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5" w:name="_GoBack"/>
      <w:r>
        <w:rPr>
          <w:rFonts w:hint="eastAsia" w:ascii="Times New Roman" w:hAnsi="Times New Roman" w:eastAsia="方正小标宋简体" w:cs="Times New Roman"/>
          <w:sz w:val="44"/>
          <w:szCs w:val="44"/>
        </w:rPr>
        <w:t>敬老院</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广阳区敬老院</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承担社会救助体系建设，负责城乡居民最低生活保障、五保供养、医疗救助。负责农村五保户的集中供养和分散供养工作。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108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0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0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02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w:t>
            </w:r>
            <w:r>
              <w:rPr>
                <w:rFonts w:hint="eastAsia" w:ascii="Times New Roman" w:hAnsi="Times New Roman" w:eastAsia="仿宋_GB2312" w:cs="Times New Roman"/>
                <w:b/>
              </w:rPr>
              <w:t>敬老院</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正股级</w:t>
            </w:r>
          </w:p>
        </w:tc>
        <w:tc>
          <w:tcPr>
            <w:tcW w:w="4024" w:type="dxa"/>
            <w:shd w:val="clear" w:color="auto" w:fill="auto"/>
            <w:vAlign w:val="center"/>
          </w:tcPr>
          <w:p>
            <w:pPr>
              <w:spacing w:line="584"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敬老院</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368.08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368.08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广阳区敬老院</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368.08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265.64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262.33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3.31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102.44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敬老院聘用人员工资及保险</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rPr>
        <w:t>102.44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color w:val="000000" w:themeColor="text1"/>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3、比上年增减情况</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年预算收支安排</w:t>
      </w:r>
      <w:r>
        <w:rPr>
          <w:rFonts w:hint="eastAsia" w:ascii="Times New Roman" w:hAnsi="Times New Roman" w:eastAsia="仿宋_GB2312" w:cs="Times New Roman"/>
          <w:color w:val="000000" w:themeColor="text1"/>
          <w:sz w:val="32"/>
          <w:szCs w:val="32"/>
          <w14:textFill>
            <w14:solidFill>
              <w14:schemeClr w14:val="tx1"/>
            </w14:solidFill>
          </w14:textFill>
        </w:rPr>
        <w:t>368.08</w:t>
      </w:r>
      <w:r>
        <w:rPr>
          <w:rFonts w:ascii="Times New Roman" w:hAnsi="Times New Roman" w:eastAsia="仿宋_GB2312" w:cs="Times New Roman"/>
          <w:color w:val="000000" w:themeColor="text1"/>
          <w:sz w:val="32"/>
          <w:szCs w:val="32"/>
          <w14:textFill>
            <w14:solidFill>
              <w14:schemeClr w14:val="tx1"/>
            </w14:solidFill>
          </w14:textFill>
        </w:rPr>
        <w:t>万元，较20</w:t>
      </w:r>
      <w:r>
        <w:rPr>
          <w:rFonts w:hint="eastAsia"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14:textFill>
            <w14:solidFill>
              <w14:schemeClr w14:val="tx1"/>
            </w14:solidFill>
          </w14:textFill>
        </w:rPr>
        <w:t>年预算</w:t>
      </w:r>
      <w:r>
        <w:rPr>
          <w:rFonts w:hint="eastAsia" w:ascii="Times New Roman" w:hAnsi="Times New Roman" w:eastAsia="仿宋_GB2312" w:cs="Times New Roman"/>
          <w:color w:val="000000" w:themeColor="text1"/>
          <w:sz w:val="32"/>
          <w:szCs w:val="32"/>
          <w14:textFill>
            <w14:solidFill>
              <w14:schemeClr w14:val="tx1"/>
            </w14:solidFill>
          </w14:textFill>
        </w:rPr>
        <w:t>减少</w:t>
      </w:r>
      <w:r>
        <w:rPr>
          <w:rFonts w:ascii="Times New Roman" w:hAnsi="Times New Roman" w:eastAsia="仿宋_GB2312" w:cs="Times New Roman"/>
          <w:color w:val="000000" w:themeColor="text1"/>
          <w:sz w:val="32"/>
          <w:szCs w:val="32"/>
          <w14:textFill>
            <w14:solidFill>
              <w14:schemeClr w14:val="tx1"/>
            </w14:solidFill>
          </w14:textFill>
        </w:rPr>
        <w:t>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8.35</w:t>
      </w:r>
      <w:r>
        <w:rPr>
          <w:rFonts w:ascii="Times New Roman" w:hAnsi="Times New Roman" w:eastAsia="仿宋_GB2312" w:cs="Times New Roman"/>
          <w:color w:val="000000" w:themeColor="text1"/>
          <w:sz w:val="32"/>
          <w:szCs w:val="32"/>
          <w14:textFill>
            <w14:solidFill>
              <w14:schemeClr w14:val="tx1"/>
            </w14:solidFill>
          </w14:textFill>
        </w:rPr>
        <w:t>万元，其中：基本支出减少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8.11</w:t>
      </w:r>
      <w:r>
        <w:rPr>
          <w:rFonts w:ascii="Times New Roman" w:hAnsi="Times New Roman" w:eastAsia="仿宋_GB2312" w:cs="Times New Roman"/>
          <w:color w:val="000000" w:themeColor="text1"/>
          <w:sz w:val="32"/>
          <w:szCs w:val="32"/>
          <w14:textFill>
            <w14:solidFill>
              <w14:schemeClr w14:val="tx1"/>
            </w14:solidFill>
          </w14:textFill>
        </w:rPr>
        <w:t>万元，主要为工资福利支出减少</w:t>
      </w:r>
      <w:r>
        <w:rPr>
          <w:rFonts w:hint="eastAsia" w:ascii="Times New Roman" w:hAnsi="Times New Roman" w:eastAsia="仿宋_GB2312" w:cs="Times New Roman"/>
          <w:color w:val="000000" w:themeColor="text1"/>
          <w:sz w:val="32"/>
          <w:szCs w:val="32"/>
          <w14:textFill>
            <w14:solidFill>
              <w14:schemeClr w14:val="tx1"/>
            </w14:solidFill>
          </w14:textFill>
        </w:rPr>
        <w:t>7.86</w:t>
      </w:r>
      <w:r>
        <w:rPr>
          <w:rFonts w:ascii="Times New Roman" w:hAnsi="Times New Roman" w:eastAsia="仿宋_GB2312" w:cs="Times New Roman"/>
          <w:color w:val="000000" w:themeColor="text1"/>
          <w:sz w:val="32"/>
          <w:szCs w:val="32"/>
          <w14:textFill>
            <w14:solidFill>
              <w14:schemeClr w14:val="tx1"/>
            </w14:solidFill>
          </w14:textFill>
        </w:rPr>
        <w:t>万元，公用经费减少</w:t>
      </w:r>
      <w:r>
        <w:rPr>
          <w:rFonts w:hint="eastAsia" w:ascii="Times New Roman" w:hAnsi="Times New Roman" w:eastAsia="仿宋_GB2312" w:cs="Times New Roman"/>
          <w:color w:val="000000" w:themeColor="text1"/>
          <w:sz w:val="32"/>
          <w:szCs w:val="32"/>
          <w14:textFill>
            <w14:solidFill>
              <w14:schemeClr w14:val="tx1"/>
            </w14:solidFill>
          </w14:textFill>
        </w:rPr>
        <w:t>0.25</w:t>
      </w:r>
      <w:r>
        <w:rPr>
          <w:rFonts w:ascii="Times New Roman" w:hAnsi="Times New Roman" w:eastAsia="仿宋_GB2312" w:cs="Times New Roman"/>
          <w:color w:val="000000" w:themeColor="text1"/>
          <w:sz w:val="32"/>
          <w:szCs w:val="32"/>
          <w14:textFill>
            <w14:solidFill>
              <w14:schemeClr w14:val="tx1"/>
            </w14:solidFill>
          </w14:textFill>
        </w:rPr>
        <w:t>万元；项目支出减少</w:t>
      </w:r>
      <w:r>
        <w:rPr>
          <w:rFonts w:hint="eastAsia" w:ascii="Times New Roman" w:hAnsi="Times New Roman" w:eastAsia="仿宋_GB2312" w:cs="Times New Roman"/>
          <w:color w:val="000000" w:themeColor="text1"/>
          <w:sz w:val="32"/>
          <w:szCs w:val="32"/>
          <w14:textFill>
            <w14:solidFill>
              <w14:schemeClr w14:val="tx1"/>
            </w14:solidFill>
          </w14:textFill>
        </w:rPr>
        <w:t>0.24</w:t>
      </w:r>
      <w:r>
        <w:rPr>
          <w:rFonts w:ascii="Times New Roman" w:hAnsi="Times New Roman" w:eastAsia="仿宋_GB2312" w:cs="Times New Roman"/>
          <w:color w:val="000000" w:themeColor="text1"/>
          <w:sz w:val="32"/>
          <w:szCs w:val="32"/>
          <w14:textFill>
            <w14:solidFill>
              <w14:schemeClr w14:val="tx1"/>
            </w14:solidFill>
          </w14:textFill>
        </w:rPr>
        <w:t>万元，主要减少为</w:t>
      </w:r>
      <w:r>
        <w:rPr>
          <w:rFonts w:hint="eastAsia" w:ascii="Times New Roman" w:hAnsi="Times New Roman" w:eastAsia="仿宋_GB2312" w:cs="Times New Roman"/>
          <w:color w:val="000000" w:themeColor="text1"/>
          <w:sz w:val="32"/>
          <w:szCs w:val="32"/>
          <w14:textFill>
            <w14:solidFill>
              <w14:schemeClr w14:val="tx1"/>
            </w14:solidFill>
          </w14:textFill>
        </w:rPr>
        <w:t>聘用人员工资及保险；其他支出</w:t>
      </w:r>
      <w:r>
        <w:rPr>
          <w:rFonts w:ascii="Times New Roman" w:hAnsi="Times New Roman" w:eastAsia="仿宋_GB2312" w:cs="Times New Roman"/>
          <w:color w:val="000000" w:themeColor="text1"/>
          <w:sz w:val="32"/>
          <w:szCs w:val="32"/>
          <w14:textFill>
            <w14:solidFill>
              <w14:schemeClr w14:val="tx1"/>
            </w14:solidFill>
          </w14:textFill>
        </w:rPr>
        <w:t>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3.31</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2021年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万元)；公务接待费0万元。与</w:t>
      </w:r>
      <w:r>
        <w:rPr>
          <w:rFonts w:hint="eastAsia" w:ascii="Times New Roman" w:hAnsi="Times New Roman" w:eastAsia="仿宋_GB2312" w:cs="Times New Roman"/>
          <w:sz w:val="32"/>
          <w:szCs w:val="32"/>
        </w:rPr>
        <w:t>2020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numPr>
          <w:ilvl w:val="0"/>
          <w:numId w:val="1"/>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widowControl/>
        <w:spacing w:line="360" w:lineRule="atLeast"/>
        <w:ind w:left="640"/>
        <w:jc w:val="left"/>
        <w:rPr>
          <w:rFonts w:ascii="仿宋_GB2312" w:hAnsi="宋体" w:eastAsia="仿宋_GB2312" w:cs="宋体"/>
          <w:color w:val="000000"/>
          <w:sz w:val="32"/>
          <w:szCs w:val="32"/>
        </w:rPr>
      </w:pPr>
      <w:r>
        <w:rPr>
          <w:rFonts w:hint="eastAsia" w:ascii="仿宋_GB2312" w:hAnsi="宋体" w:eastAsia="仿宋_GB2312" w:cs="宋体"/>
          <w:color w:val="000000"/>
          <w:sz w:val="32"/>
          <w:szCs w:val="32"/>
        </w:rPr>
        <w:t>1、各类抚恤金及时足额发放到位。</w:t>
      </w:r>
    </w:p>
    <w:p>
      <w:pPr>
        <w:ind w:left="640"/>
        <w:rPr>
          <w:rFonts w:ascii="Times New Roman" w:hAnsi="Times New Roman" w:eastAsia="仿宋_GB2312" w:cs="Times New Roman"/>
          <w:sz w:val="32"/>
          <w:szCs w:val="32"/>
        </w:rPr>
      </w:pPr>
      <w:r>
        <w:rPr>
          <w:rFonts w:hint="eastAsia" w:ascii="仿宋_GB2312" w:hAnsi="宋体" w:eastAsia="仿宋_GB2312" w:cs="宋体"/>
          <w:color w:val="000000"/>
          <w:sz w:val="32"/>
          <w:szCs w:val="32"/>
        </w:rPr>
        <w:t>2、农村五保集中供养率达到</w:t>
      </w:r>
      <w:r>
        <w:rPr>
          <w:rFonts w:ascii="仿宋_GB2312" w:hAnsi="宋体" w:eastAsia="仿宋_GB2312" w:cs="宋体"/>
          <w:color w:val="000000"/>
          <w:sz w:val="32"/>
          <w:szCs w:val="32"/>
        </w:rPr>
        <w:t>85</w:t>
      </w:r>
      <w:r>
        <w:rPr>
          <w:rFonts w:hint="eastAsia" w:ascii="仿宋_GB2312" w:hAnsi="宋体" w:eastAsia="仿宋_GB2312" w:cs="宋体"/>
          <w:color w:val="000000"/>
          <w:sz w:val="32"/>
          <w:szCs w:val="32"/>
        </w:rPr>
        <w:t>%。</w:t>
      </w:r>
    </w:p>
    <w:p>
      <w:pPr>
        <w:spacing w:line="584" w:lineRule="exact"/>
        <w:ind w:left="64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widowControl/>
        <w:spacing w:line="360" w:lineRule="atLeast"/>
        <w:ind w:firstLine="640" w:firstLineChars="200"/>
        <w:jc w:val="left"/>
        <w:rPr>
          <w:rFonts w:ascii="仿宋" w:hAnsi="仿宋" w:eastAsia="仿宋"/>
          <w:sz w:val="32"/>
          <w:szCs w:val="32"/>
        </w:rPr>
      </w:pPr>
      <w:r>
        <w:rPr>
          <w:rFonts w:hint="eastAsia" w:ascii="仿宋" w:hAnsi="仿宋" w:eastAsia="仿宋"/>
          <w:sz w:val="32"/>
          <w:szCs w:val="32"/>
        </w:rPr>
        <w:t>社会救助政策及管理：及时为城乡低保、五保家庭发放取暖补贴及时为城乡低保、五保家庭发放生活补贴确保分散供养五保对象、低保对象以及敬老院过上温馨愉快的春节。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1、加强领导，落实责任。一把手负总则，各分管领导抓落实，一级抓一级，层层抓落实。</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2、严格督导，强化考核。定期对各项工作开展情况进行督导检查，及时掌握进展情况，督促各项工作落实，确保整体推动、覆盖到位。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积极争取，资金保障。积极争取上级各项惠民政策补助资金，对城乡低保、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项目管理等方面严格按照标准、要求和程序办事，做到不变通、不违规，增强规范性，杜绝随意性，全面提高各类民政服务机构的服务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overflowPunct w:val="0"/>
        <w:adjustRightInd w:val="0"/>
        <w:snapToGrid w:val="0"/>
        <w:spacing w:afterLines="50" w:line="580" w:lineRule="exact"/>
        <w:ind w:firstLine="964" w:firstLineChars="3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p>
      <w:pPr>
        <w:overflowPunct w:val="0"/>
        <w:adjustRightInd w:val="0"/>
        <w:snapToGrid w:val="0"/>
        <w:spacing w:afterLines="50" w:line="580" w:lineRule="exact"/>
        <w:ind w:firstLine="964" w:firstLineChars="300"/>
        <w:jc w:val="left"/>
        <w:rPr>
          <w:rFonts w:ascii="楷体_GB2312" w:eastAsia="楷体_GB2312" w:cs="Times New Roman"/>
          <w:b/>
          <w:sz w:val="32"/>
          <w:szCs w:val="32"/>
        </w:rPr>
      </w:pPr>
    </w:p>
    <w:p>
      <w:pPr>
        <w:overflowPunct w:val="0"/>
        <w:adjustRightInd w:val="0"/>
        <w:snapToGrid w:val="0"/>
        <w:spacing w:afterLines="50" w:line="580" w:lineRule="exact"/>
        <w:ind w:firstLine="964" w:firstLineChars="300"/>
        <w:jc w:val="left"/>
        <w:rPr>
          <w:rFonts w:ascii="楷体_GB2312" w:eastAsia="楷体_GB2312" w:cs="Times New Roman"/>
          <w:b/>
          <w:sz w:val="32"/>
          <w:szCs w:val="32"/>
        </w:rPr>
      </w:pPr>
    </w:p>
    <w:tbl>
      <w:tblPr>
        <w:tblStyle w:val="9"/>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091"/>
        <w:gridCol w:w="825"/>
        <w:gridCol w:w="1399"/>
        <w:gridCol w:w="1670"/>
        <w:gridCol w:w="1483"/>
        <w:gridCol w:w="543"/>
        <w:gridCol w:w="672"/>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tblHeader/>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9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6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78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091" w:type="dxa"/>
            <w:vMerge w:val="continue"/>
            <w:tcBorders>
              <w:tl2br w:val="nil"/>
              <w:tr2bl w:val="nil"/>
            </w:tcBorders>
            <w:vAlign w:val="center"/>
          </w:tcPr>
          <w:p/>
        </w:tc>
        <w:tc>
          <w:tcPr>
            <w:tcW w:w="825" w:type="dxa"/>
            <w:vMerge w:val="continue"/>
            <w:tcBorders>
              <w:tl2br w:val="nil"/>
              <w:tr2bl w:val="nil"/>
            </w:tcBorders>
            <w:vAlign w:val="center"/>
          </w:tcPr>
          <w:p/>
        </w:tc>
        <w:tc>
          <w:tcPr>
            <w:tcW w:w="1399" w:type="dxa"/>
            <w:vMerge w:val="continue"/>
            <w:tcBorders>
              <w:tl2br w:val="nil"/>
              <w:tr2bl w:val="nil"/>
            </w:tcBorders>
            <w:vAlign w:val="center"/>
          </w:tcPr>
          <w:p/>
        </w:tc>
        <w:tc>
          <w:tcPr>
            <w:tcW w:w="1670"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7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84" w:hRule="atLeast"/>
          <w:jc w:val="center"/>
        </w:trPr>
        <w:tc>
          <w:tcPr>
            <w:tcW w:w="1091"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99" w:type="dxa"/>
            <w:tcBorders>
              <w:tl2br w:val="nil"/>
              <w:tr2bl w:val="nil"/>
            </w:tcBorders>
          </w:tcPr>
          <w:p>
            <w:pPr>
              <w:jc w:val="center"/>
              <w:rPr>
                <w:rFonts w:ascii="仿宋" w:hAnsi="仿宋" w:eastAsia="仿宋" w:cs="仿宋"/>
                <w:color w:val="000000"/>
                <w:szCs w:val="21"/>
              </w:rPr>
            </w:pPr>
            <w:r>
              <w:rPr>
                <w:rFonts w:hint="eastAsia" w:ascii="仿宋" w:hAnsi="仿宋" w:eastAsia="仿宋" w:cs="仿宋"/>
                <w:color w:val="000000"/>
                <w:szCs w:val="21"/>
              </w:rPr>
              <w:t>享受保障类资金人数</w:t>
            </w:r>
          </w:p>
        </w:tc>
        <w:tc>
          <w:tcPr>
            <w:tcW w:w="167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实际享受人数低于保障范围</w:t>
            </w:r>
          </w:p>
        </w:tc>
        <w:tc>
          <w:tcPr>
            <w:tcW w:w="1483"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实际发放保障类资金人数</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达到保障资金受众人数</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99" w:type="dxa"/>
            <w:tcBorders>
              <w:tl2br w:val="nil"/>
              <w:tr2bl w:val="nil"/>
            </w:tcBorders>
          </w:tcPr>
          <w:p>
            <w:pPr>
              <w:jc w:val="left"/>
              <w:rPr>
                <w:rFonts w:ascii="仿宋" w:hAnsi="仿宋" w:eastAsia="仿宋" w:cs="仿宋"/>
                <w:color w:val="000000"/>
                <w:szCs w:val="21"/>
              </w:rPr>
            </w:pPr>
            <w:r>
              <w:rPr>
                <w:rFonts w:hint="eastAsia" w:ascii="仿宋" w:hAnsi="仿宋" w:eastAsia="仿宋" w:cs="仿宋"/>
                <w:color w:val="000000"/>
                <w:szCs w:val="21"/>
              </w:rPr>
              <w:t>享受保障类资金人员占比</w:t>
            </w:r>
          </w:p>
        </w:tc>
        <w:tc>
          <w:tcPr>
            <w:tcW w:w="167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实际享受补贴救助人数低于应享受人数</w:t>
            </w:r>
          </w:p>
        </w:tc>
        <w:tc>
          <w:tcPr>
            <w:tcW w:w="1483"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享受补贴人数占所有应享受补贴总数的比例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宋体" w:hAnsi="宋体" w:cs="宋体"/>
              </w:rPr>
              <w:t>≧</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99" w:type="dxa"/>
            <w:tcBorders>
              <w:tl2br w:val="nil"/>
              <w:tr2bl w:val="nil"/>
            </w:tcBorders>
          </w:tcPr>
          <w:p>
            <w:pPr>
              <w:jc w:val="left"/>
              <w:rPr>
                <w:rFonts w:ascii="仿宋" w:hAnsi="仿宋" w:eastAsia="仿宋" w:cs="仿宋"/>
                <w:color w:val="000000"/>
                <w:szCs w:val="21"/>
              </w:rPr>
            </w:pPr>
            <w:r>
              <w:rPr>
                <w:rFonts w:hint="eastAsia" w:ascii="仿宋" w:hAnsi="仿宋" w:eastAsia="仿宋" w:cs="仿宋"/>
                <w:color w:val="000000"/>
                <w:szCs w:val="21"/>
              </w:rPr>
              <w:t>按时发放各类保障金</w:t>
            </w:r>
          </w:p>
        </w:tc>
        <w:tc>
          <w:tcPr>
            <w:tcW w:w="167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没有按时发放补贴救助资金</w:t>
            </w:r>
          </w:p>
        </w:tc>
        <w:tc>
          <w:tcPr>
            <w:tcW w:w="1483"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按相关项目要求及时发放保障金</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99" w:type="dxa"/>
            <w:tcBorders>
              <w:tl2br w:val="nil"/>
              <w:tr2bl w:val="nil"/>
            </w:tcBorders>
          </w:tcPr>
          <w:p>
            <w:pPr>
              <w:jc w:val="left"/>
              <w:rPr>
                <w:rFonts w:ascii="仿宋" w:hAnsi="仿宋" w:eastAsia="仿宋" w:cs="仿宋"/>
                <w:color w:val="000000"/>
                <w:szCs w:val="21"/>
              </w:rPr>
            </w:pPr>
            <w:r>
              <w:rPr>
                <w:rFonts w:hint="eastAsia" w:ascii="仿宋" w:hAnsi="仿宋" w:eastAsia="仿宋" w:cs="仿宋"/>
                <w:color w:val="000000"/>
                <w:szCs w:val="21"/>
              </w:rPr>
              <w:t>按标准发放各类保障金</w:t>
            </w:r>
          </w:p>
        </w:tc>
        <w:tc>
          <w:tcPr>
            <w:tcW w:w="167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没有按照标准发放救助补贴资金</w:t>
            </w:r>
          </w:p>
        </w:tc>
        <w:tc>
          <w:tcPr>
            <w:tcW w:w="1483"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按相关项目救助补助标准发放</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达到保障标准</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091"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99"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提高救助补助人员生活水平</w:t>
            </w:r>
          </w:p>
        </w:tc>
        <w:tc>
          <w:tcPr>
            <w:tcW w:w="1670"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对救助补助对象生活全无改善</w:t>
            </w:r>
          </w:p>
        </w:tc>
        <w:tc>
          <w:tcPr>
            <w:tcW w:w="1483" w:type="dxa"/>
            <w:tcBorders>
              <w:tl2br w:val="nil"/>
              <w:tr2bl w:val="nil"/>
            </w:tcBorders>
            <w:vAlign w:val="center"/>
          </w:tcPr>
          <w:p>
            <w:pPr>
              <w:widowControl/>
              <w:adjustRightInd w:val="0"/>
              <w:snapToGrid w:val="0"/>
              <w:rPr>
                <w:rFonts w:ascii="仿宋" w:hAnsi="仿宋" w:eastAsia="仿宋" w:cs="仿宋"/>
                <w:szCs w:val="21"/>
              </w:rPr>
            </w:pPr>
            <w:r>
              <w:rPr>
                <w:rFonts w:hint="eastAsia" w:ascii="仿宋" w:hAnsi="仿宋" w:eastAsia="仿宋" w:cs="仿宋"/>
                <w:szCs w:val="21"/>
              </w:rPr>
              <w:t>对享受救助补助人员生活有所提高</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文字描述</w:t>
            </w:r>
          </w:p>
        </w:tc>
        <w:tc>
          <w:tcPr>
            <w:tcW w:w="67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提高</w:t>
            </w: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62"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ascii="仿宋" w:hAnsi="仿宋" w:eastAsia="仿宋" w:cs="仿宋"/>
                <w:szCs w:val="21"/>
              </w:rPr>
            </w:pPr>
          </w:p>
        </w:tc>
        <w:tc>
          <w:tcPr>
            <w:tcW w:w="1670" w:type="dxa"/>
            <w:tcBorders>
              <w:tl2br w:val="nil"/>
              <w:tr2bl w:val="nil"/>
            </w:tcBorders>
            <w:vAlign w:val="center"/>
          </w:tcPr>
          <w:p>
            <w:pPr>
              <w:widowControl/>
              <w:adjustRightInd w:val="0"/>
              <w:snapToGrid w:val="0"/>
              <w:rPr>
                <w:rFonts w:ascii="仿宋" w:hAnsi="仿宋" w:eastAsia="仿宋" w:cs="仿宋"/>
                <w:szCs w:val="21"/>
              </w:rPr>
            </w:pPr>
          </w:p>
        </w:tc>
        <w:tc>
          <w:tcPr>
            <w:tcW w:w="1483" w:type="dxa"/>
            <w:tcBorders>
              <w:tl2br w:val="nil"/>
              <w:tr2bl w:val="nil"/>
            </w:tcBorders>
            <w:vAlign w:val="center"/>
          </w:tcPr>
          <w:p>
            <w:pPr>
              <w:widowControl/>
              <w:adjustRightInd w:val="0"/>
              <w:snapToGrid w:val="0"/>
              <w:rPr>
                <w:rFonts w:ascii="仿宋" w:hAnsi="仿宋" w:eastAsia="仿宋" w:cs="仿宋"/>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3"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99" w:type="dxa"/>
            <w:tcBorders>
              <w:tl2br w:val="nil"/>
              <w:tr2bl w:val="nil"/>
            </w:tcBorders>
            <w:vAlign w:val="center"/>
          </w:tcPr>
          <w:p>
            <w:pPr>
              <w:widowControl/>
              <w:adjustRightInd w:val="0"/>
              <w:snapToGrid w:val="0"/>
              <w:rPr>
                <w:rFonts w:ascii="仿宋" w:hAnsi="仿宋" w:eastAsia="仿宋" w:cs="仿宋"/>
                <w:szCs w:val="21"/>
              </w:rPr>
            </w:pPr>
          </w:p>
        </w:tc>
        <w:tc>
          <w:tcPr>
            <w:tcW w:w="1670" w:type="dxa"/>
            <w:tcBorders>
              <w:tl2br w:val="nil"/>
              <w:tr2bl w:val="nil"/>
            </w:tcBorders>
            <w:vAlign w:val="center"/>
          </w:tcPr>
          <w:p>
            <w:pPr>
              <w:widowControl/>
              <w:adjustRightInd w:val="0"/>
              <w:snapToGrid w:val="0"/>
              <w:rPr>
                <w:rFonts w:ascii="仿宋" w:hAnsi="仿宋" w:eastAsia="仿宋" w:cs="仿宋"/>
                <w:szCs w:val="21"/>
              </w:rPr>
            </w:pPr>
          </w:p>
        </w:tc>
        <w:tc>
          <w:tcPr>
            <w:tcW w:w="1483" w:type="dxa"/>
            <w:tcBorders>
              <w:tl2br w:val="nil"/>
              <w:tr2bl w:val="nil"/>
            </w:tcBorders>
            <w:vAlign w:val="center"/>
          </w:tcPr>
          <w:p>
            <w:pPr>
              <w:widowControl/>
              <w:adjustRightInd w:val="0"/>
              <w:snapToGrid w:val="0"/>
              <w:rPr>
                <w:rFonts w:ascii="仿宋" w:hAnsi="仿宋" w:eastAsia="仿宋" w:cs="仿宋"/>
                <w:szCs w:val="21"/>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672"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99" w:type="dxa"/>
            <w:tcBorders>
              <w:tl2br w:val="nil"/>
              <w:tr2bl w:val="nil"/>
            </w:tcBorders>
            <w:noWrap/>
            <w:vAlign w:val="center"/>
          </w:tcPr>
          <w:p>
            <w:pPr>
              <w:widowControl/>
              <w:adjustRightInd w:val="0"/>
              <w:snapToGrid w:val="0"/>
              <w:rPr>
                <w:rFonts w:ascii="仿宋" w:hAnsi="仿宋" w:eastAsia="仿宋" w:cs="仿宋"/>
                <w:szCs w:val="21"/>
              </w:rPr>
            </w:pPr>
          </w:p>
        </w:tc>
        <w:tc>
          <w:tcPr>
            <w:tcW w:w="1670" w:type="dxa"/>
            <w:tcBorders>
              <w:tl2br w:val="nil"/>
              <w:tr2bl w:val="nil"/>
            </w:tcBorders>
            <w:noWrap/>
            <w:vAlign w:val="center"/>
          </w:tcPr>
          <w:p>
            <w:pPr>
              <w:widowControl/>
              <w:adjustRightInd w:val="0"/>
              <w:snapToGrid w:val="0"/>
              <w:rPr>
                <w:rFonts w:ascii="仿宋" w:hAnsi="仿宋" w:eastAsia="仿宋" w:cs="仿宋"/>
                <w:szCs w:val="21"/>
              </w:rPr>
            </w:pPr>
          </w:p>
        </w:tc>
        <w:tc>
          <w:tcPr>
            <w:tcW w:w="1483" w:type="dxa"/>
            <w:tcBorders>
              <w:tl2br w:val="nil"/>
              <w:tr2bl w:val="nil"/>
            </w:tcBorders>
            <w:noWrap/>
            <w:vAlign w:val="center"/>
          </w:tcPr>
          <w:p>
            <w:pPr>
              <w:widowControl/>
              <w:adjustRightInd w:val="0"/>
              <w:snapToGrid w:val="0"/>
              <w:rPr>
                <w:rFonts w:ascii="仿宋" w:hAnsi="仿宋" w:eastAsia="仿宋" w:cs="仿宋"/>
                <w:szCs w:val="21"/>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672"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091"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99"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群众满意度</w:t>
            </w:r>
          </w:p>
        </w:tc>
        <w:tc>
          <w:tcPr>
            <w:tcW w:w="1670"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救助补助群众满意度不达标</w:t>
            </w:r>
          </w:p>
        </w:tc>
        <w:tc>
          <w:tcPr>
            <w:tcW w:w="1483" w:type="dxa"/>
            <w:tcBorders>
              <w:tl2br w:val="nil"/>
              <w:tr2bl w:val="nil"/>
            </w:tcBorders>
            <w:noWrap/>
            <w:vAlign w:val="center"/>
          </w:tcPr>
          <w:p>
            <w:pPr>
              <w:widowControl/>
              <w:adjustRightInd w:val="0"/>
              <w:snapToGrid w:val="0"/>
              <w:rPr>
                <w:rFonts w:ascii="仿宋" w:hAnsi="仿宋" w:eastAsia="仿宋" w:cs="仿宋"/>
                <w:szCs w:val="21"/>
              </w:rPr>
            </w:pPr>
            <w:r>
              <w:rPr>
                <w:rFonts w:hint="eastAsia" w:ascii="仿宋" w:hAnsi="仿宋" w:eastAsia="仿宋" w:cs="仿宋"/>
                <w:szCs w:val="21"/>
              </w:rPr>
              <w:t>群众满意数量占总数的比例</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宋体" w:hAnsi="宋体" w:cs="宋体"/>
              </w:rPr>
              <w:t>≧</w:t>
            </w:r>
          </w:p>
        </w:tc>
        <w:tc>
          <w:tcPr>
            <w:tcW w:w="6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85</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调查问卷</w:t>
            </w:r>
          </w:p>
        </w:tc>
      </w:tr>
    </w:tbl>
    <w:p>
      <w:pPr>
        <w:rPr>
          <w:rFonts w:ascii="Times New Roman" w:hAnsi="Times New Roman" w:eastAsia="仿宋_GB2312" w:cs="Times New Roman"/>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ind w:firstLine="643" w:firstLineChars="200"/>
        <w:jc w:val="left"/>
        <w:rPr>
          <w:rFonts w:hint="eastAsia" w:ascii="Times New Roman" w:hAnsi="Times New Roman" w:eastAsia="楷体_GB2312" w:cs="Times New Roman"/>
          <w:b/>
          <w:sz w:val="32"/>
          <w:szCs w:val="32"/>
        </w:rPr>
      </w:pPr>
    </w:p>
    <w:p>
      <w:pPr>
        <w:spacing w:line="584"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第二部分  专项资金绩效目标</w:t>
      </w:r>
    </w:p>
    <w:p>
      <w:pPr>
        <w:spacing w:line="300" w:lineRule="exact"/>
        <w:jc w:val="left"/>
      </w:pPr>
    </w:p>
    <w:p>
      <w:pPr>
        <w:ind w:firstLine="562" w:firstLineChars="200"/>
        <w:jc w:val="left"/>
        <w:outlineLvl w:val="3"/>
        <w:rPr>
          <w:rFonts w:ascii="Times New Roman" w:hAnsi="宋体"/>
          <w:b/>
          <w:sz w:val="28"/>
        </w:rPr>
      </w:pPr>
      <w:bookmarkStart w:id="1" w:name="_Toc67182510"/>
      <w:r>
        <w:rPr>
          <w:rFonts w:hint="eastAsia" w:ascii="方正仿宋_GBK" w:eastAsia="方正仿宋_GBK"/>
          <w:b/>
          <w:sz w:val="28"/>
          <w:lang w:val="en-US" w:eastAsia="zh-CN"/>
        </w:rPr>
        <w:t>1</w:t>
      </w:r>
      <w:r>
        <w:rPr>
          <w:rFonts w:hint="eastAsia" w:ascii="方正仿宋_GBK" w:eastAsia="方正仿宋_GBK"/>
          <w:b/>
          <w:sz w:val="28"/>
        </w:rPr>
        <w:t>.聘用人员工资补助资金绩效目标表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34、聘用人员工资补助资金绩效目标表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127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71"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0504"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根据廊广民</w:t>
            </w:r>
            <w:r>
              <w:rPr>
                <w:rFonts w:ascii="方正书宋_GBK" w:eastAsia="方正书宋_GBK"/>
              </w:rPr>
              <w:t>[2018]2</w:t>
            </w:r>
            <w:r>
              <w:rPr>
                <w:rFonts w:hint="eastAsia" w:ascii="方正书宋_GBK" w:eastAsia="方正书宋_GBK"/>
              </w:rPr>
              <w:t>号文</w:t>
            </w:r>
            <w:r>
              <w:rPr>
                <w:rFonts w:ascii="方正书宋_GBK" w:eastAsia="方正书宋_GBK"/>
              </w:rPr>
              <w:t xml:space="preserve"> </w:t>
            </w:r>
            <w:r>
              <w:rPr>
                <w:rFonts w:hint="eastAsia" w:ascii="方正书宋_GBK" w:eastAsia="方正书宋_GBK"/>
              </w:rPr>
              <w:t>廊坊市广阳区民政局关于十九名招聘人员提高工资待遇的请示，申请经费</w:t>
            </w:r>
            <w:r>
              <w:rPr>
                <w:rFonts w:ascii="方正书宋_GBK" w:eastAsia="方正书宋_GBK"/>
              </w:rPr>
              <w:t>95</w:t>
            </w:r>
            <w:r>
              <w:rPr>
                <w:rFonts w:hint="eastAsia" w:ascii="方正书宋_GBK" w:eastAsia="方正书宋_GBK"/>
              </w:rPr>
              <w:t>万元，包含人员工资、养老保险、养老保险、工伤保险等费用。对工作考核合格的工作人员，发放率达到</w:t>
            </w:r>
            <w:r>
              <w:rPr>
                <w:rFonts w:ascii="方正书宋_GBK" w:eastAsia="方正书宋_GBK"/>
              </w:rPr>
              <w:t>100%</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充分发挥敬老院单位职能，弘扬敬老精神、更好的保障老人的基本生活，让五保老人老有所养、老有所依。</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为调高服务中心老人的生活质量与幸福满意度，更好的照顾不能自理及瘫痪老人，经请示聘用</w:t>
            </w:r>
            <w:r>
              <w:rPr>
                <w:rFonts w:ascii="方正书宋_GBK" w:eastAsia="方正书宋_GBK"/>
              </w:rPr>
              <w:t>19</w:t>
            </w:r>
            <w:r>
              <w:rPr>
                <w:rFonts w:hint="eastAsia" w:ascii="方正书宋_GBK" w:eastAsia="方正书宋_GBK"/>
              </w:rPr>
              <w:t>名合同制工人</w:t>
            </w:r>
          </w:p>
        </w:tc>
      </w:tr>
    </w:tbl>
    <w:p>
      <w:pPr>
        <w:spacing w:line="14" w:lineRule="exact"/>
        <w:jc w:val="center"/>
        <w:rPr>
          <w:rFonts w:ascii="Times New Roman" w:hAnsi="宋体"/>
        </w:rPr>
      </w:pPr>
      <w:r>
        <w:rPr>
          <w:rFonts w:ascii="方正书宋_GBK" w:eastAsia="方正书宋_GBK"/>
        </w:rPr>
        <w:t xml:space="preserve"> </w:t>
      </w:r>
    </w:p>
    <w:tbl>
      <w:tblPr>
        <w:tblStyle w:val="9"/>
        <w:tblW w:w="12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1"/>
        <w:gridCol w:w="1380"/>
        <w:gridCol w:w="2424"/>
        <w:gridCol w:w="3492"/>
        <w:gridCol w:w="1356"/>
        <w:gridCol w:w="19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23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380"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42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3492"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35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93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356" w:type="dxa"/>
            <w:shd w:val="clear" w:color="auto" w:fill="auto"/>
            <w:vAlign w:val="center"/>
          </w:tcPr>
          <w:p>
            <w:pPr>
              <w:spacing w:line="300" w:lineRule="exact"/>
              <w:jc w:val="left"/>
              <w:rPr>
                <w:rFonts w:ascii="方正书宋_GBK" w:eastAsia="方正书宋_GBK"/>
              </w:rPr>
            </w:pPr>
            <w:r>
              <w:rPr>
                <w:rFonts w:ascii="方正书宋_GBK" w:eastAsia="方正书宋_GBK"/>
              </w:rPr>
              <w:t>19</w:t>
            </w:r>
            <w:r>
              <w:rPr>
                <w:rFonts w:hint="eastAsia" w:ascii="方正书宋_GBK" w:eastAsia="方正书宋_GBK"/>
              </w:rPr>
              <w:t>人</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vMerge w:val="continue"/>
            <w:shd w:val="clear" w:color="auto" w:fill="auto"/>
            <w:vAlign w:val="center"/>
          </w:tcPr>
          <w:p>
            <w:pPr>
              <w:spacing w:line="300" w:lineRule="exact"/>
              <w:jc w:val="center"/>
              <w:rPr>
                <w:rFonts w:ascii="方正书宋_GBK" w:eastAsia="方正书宋_GBK"/>
              </w:rPr>
            </w:pP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享受工资人数占应享受的比率</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享受养老服务工资人数占所有享受补贴总数的比例</w:t>
            </w:r>
          </w:p>
        </w:tc>
        <w:tc>
          <w:tcPr>
            <w:tcW w:w="13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vMerge w:val="continue"/>
            <w:shd w:val="clear" w:color="auto" w:fill="auto"/>
            <w:vAlign w:val="center"/>
          </w:tcPr>
          <w:p>
            <w:pPr>
              <w:spacing w:line="300" w:lineRule="exact"/>
              <w:jc w:val="center"/>
              <w:rPr>
                <w:rFonts w:ascii="方正书宋_GBK" w:eastAsia="方正书宋_GBK"/>
              </w:rPr>
            </w:pP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按照要求和计划完成发放工资资金的比例（百分比）</w:t>
            </w:r>
          </w:p>
        </w:tc>
        <w:tc>
          <w:tcPr>
            <w:tcW w:w="13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vMerge w:val="continue"/>
            <w:shd w:val="clear" w:color="auto" w:fill="auto"/>
            <w:vAlign w:val="center"/>
          </w:tcPr>
          <w:p>
            <w:pPr>
              <w:spacing w:line="300" w:lineRule="exact"/>
              <w:jc w:val="center"/>
              <w:rPr>
                <w:rFonts w:ascii="方正书宋_GBK" w:eastAsia="方正书宋_GBK"/>
              </w:rPr>
            </w:pP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财政拨款数额</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按文件批示发放</w:t>
            </w:r>
          </w:p>
        </w:tc>
        <w:tc>
          <w:tcPr>
            <w:tcW w:w="1356" w:type="dxa"/>
            <w:shd w:val="clear" w:color="auto" w:fill="auto"/>
            <w:vAlign w:val="center"/>
          </w:tcPr>
          <w:p>
            <w:pPr>
              <w:spacing w:line="300" w:lineRule="exact"/>
              <w:jc w:val="left"/>
              <w:rPr>
                <w:rFonts w:ascii="方正书宋_GBK" w:eastAsia="方正书宋_GBK"/>
              </w:rPr>
            </w:pPr>
            <w:r>
              <w:rPr>
                <w:rFonts w:ascii="方正书宋_GBK" w:eastAsia="方正书宋_GBK"/>
              </w:rPr>
              <w:t>95</w:t>
            </w:r>
            <w:r>
              <w:rPr>
                <w:rFonts w:hint="eastAsia" w:ascii="方正书宋_GBK" w:eastAsia="方正书宋_GBK"/>
              </w:rPr>
              <w:t>万元</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解决社会养老问题</w:t>
            </w:r>
          </w:p>
        </w:tc>
        <w:tc>
          <w:tcPr>
            <w:tcW w:w="13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解决特困人员日常照料服务，让老人老有所依，老有所养</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231"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380"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42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3492"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35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9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[2018]2</w:t>
            </w:r>
            <w:r>
              <w:rPr>
                <w:rFonts w:hint="eastAsia" w:ascii="方正书宋_GBK" w:eastAsia="方正书宋_GBK"/>
              </w:rPr>
              <w:t>号文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b/>
          <w:sz w:val="28"/>
        </w:rPr>
      </w:pPr>
      <w:bookmarkStart w:id="2" w:name="_Toc67182511"/>
      <w:r>
        <w:rPr>
          <w:rFonts w:hint="eastAsia" w:ascii="方正仿宋_GBK" w:eastAsia="方正仿宋_GBK"/>
          <w:b/>
          <w:sz w:val="28"/>
          <w:lang w:val="en-US" w:eastAsia="zh-CN"/>
        </w:rPr>
        <w:t>2</w:t>
      </w:r>
      <w:r>
        <w:rPr>
          <w:rFonts w:hint="eastAsia" w:ascii="方正仿宋_GBK" w:eastAsia="方正仿宋_GBK"/>
          <w:b/>
          <w:sz w:val="28"/>
        </w:rPr>
        <w:t>.聘用厨师工资补助资金绩效目标表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35、聘用厨师工资补助资金绩效目标表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r>
              <w:rPr>
                <w:rFonts w:ascii="方正书宋_GBK" w:eastAsia="方正书宋_GBK"/>
              </w:rPr>
              <w:t xml:space="preserve"> </w:t>
            </w:r>
            <w:r>
              <w:rPr>
                <w:rFonts w:hint="eastAsia" w:ascii="方正书宋_GBK" w:eastAsia="方正书宋_GBK"/>
              </w:rPr>
              <w:t>廊坊市广阳区民政局关于拨付民政事业服务中心厨师工资的请示一文中的标准，为保障服务中心老人用餐，提高老人生活质量，提高老人满意度，聘请两人从事厨师工作，每人每月工资</w:t>
            </w:r>
            <w:r>
              <w:rPr>
                <w:rFonts w:ascii="方正书宋_GBK" w:eastAsia="方正书宋_GBK"/>
              </w:rPr>
              <w:t>3100</w:t>
            </w:r>
            <w:r>
              <w:rPr>
                <w:rFonts w:hint="eastAsia" w:ascii="方正书宋_GBK" w:eastAsia="方正书宋_GBK"/>
              </w:rPr>
              <w:t>元，全年共需</w:t>
            </w:r>
            <w:r>
              <w:rPr>
                <w:rFonts w:ascii="方正书宋_GBK" w:eastAsia="方正书宋_GBK"/>
              </w:rPr>
              <w:t>74400</w:t>
            </w:r>
            <w:r>
              <w:rPr>
                <w:rFonts w:hint="eastAsia" w:ascii="方正书宋_GBK" w:eastAsia="方正书宋_GBK"/>
              </w:rPr>
              <w:t>元。对工作考核合格的工作人员，发放率达到</w:t>
            </w:r>
            <w:r>
              <w:rPr>
                <w:rFonts w:ascii="方正书宋_GBK" w:eastAsia="方正书宋_GBK"/>
              </w:rPr>
              <w:t xml:space="preserve">100% </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为调高服务中心老人的生活质量，营养摄入均衡，聘请劳务公司派遣两人从事厨师工作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充分发挥敬老院单位职能，弘扬敬老精神、更好的保障老人的基本生活，让五保老人老有所养、老有所依。</w:t>
            </w:r>
          </w:p>
        </w:tc>
      </w:tr>
    </w:tbl>
    <w:p>
      <w:pPr>
        <w:spacing w:line="14" w:lineRule="exact"/>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享受工资人数占应享受比率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享受养老服务工资人数占所有享受补贴总数的比例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按照要求和计划完成发放工资资金的比例（百分比）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财政拨款数额</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按文件批示发放</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7.44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解决社会养老问题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解决特困人员日常照料服务，让老人老有所依，老有所养</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92</w:t>
            </w:r>
            <w:r>
              <w:rPr>
                <w:rFonts w:hint="eastAsia" w:ascii="方正书宋_GBK" w:eastAsia="方正书宋_GBK"/>
              </w:rPr>
              <w:t>号文</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bookmarkStart w:id="4" w:name="_Toc64920910"/>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hint="eastAsia" w:ascii="方正小标宋_GBK" w:eastAsia="方正小标宋_GBK" w:cs="Times New Roman"/>
          <w:sz w:val="32"/>
        </w:rPr>
      </w:pPr>
      <w:r>
        <w:rPr>
          <w:rFonts w:hint="eastAsia" w:ascii="方正小标宋_GBK" w:eastAsia="方正小标宋_GBK" w:cs="Times New Roman"/>
          <w:sz w:val="32"/>
        </w:rPr>
        <w:t>部门政府采购预算</w:t>
      </w:r>
      <w:bookmarkEnd w:id="4"/>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书宋_GBK" w:cs="Times New Roman"/>
                <w:sz w:val="24"/>
                <w:lang w:val="en-US" w:eastAsia="zh-CN"/>
              </w:rPr>
            </w:pPr>
            <w:r>
              <w:rPr>
                <w:rFonts w:hint="eastAsia" w:ascii="方正书宋_GBK" w:eastAsia="方正书宋_GBK" w:cs="Times New Roman"/>
                <w:sz w:val="24"/>
                <w:lang w:val="en-US" w:eastAsia="zh-CN"/>
              </w:rPr>
              <w:t>[548003]</w:t>
            </w:r>
            <w:r>
              <w:rPr>
                <w:rFonts w:hint="eastAsia" w:ascii="方正书宋_GBK" w:eastAsia="方正书宋_GBK" w:cs="Times New Roman"/>
                <w:sz w:val="24"/>
              </w:rPr>
              <w:t>廊坊市</w:t>
            </w:r>
            <w:r>
              <w:rPr>
                <w:rFonts w:hint="eastAsia" w:ascii="方正书宋_GBK" w:eastAsia="方正书宋_GBK" w:cs="Times New Roman"/>
                <w:sz w:val="24"/>
                <w:lang w:val="en-US" w:eastAsia="zh-CN"/>
              </w:rPr>
              <w:t>广阳区敬老院</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b w:val="0"/>
                <w:bCs/>
                <w:sz w:val="24"/>
                <w:szCs w:val="24"/>
                <w:lang w:val="en-US" w:eastAsia="zh-C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仿宋_GB2312" w:cs="Times New Roman"/>
          <w:sz w:val="32"/>
          <w:szCs w:val="2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val="en-US" w:eastAsia="zh-CN"/>
        </w:rPr>
        <w:t>敬老院</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51.3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val="en-US" w:eastAsia="zh-CN"/>
              </w:rPr>
              <w:t>敬老院</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w:t>
            </w:r>
            <w:r>
              <w:rPr>
                <w:rFonts w:hint="eastAsia" w:ascii="Times New Roman" w:hAnsi="Times New Roman" w:eastAsia="仿宋_GB2312" w:cs="Times New Roman"/>
                <w:kern w:val="0"/>
                <w:sz w:val="22"/>
                <w:lang w:val="en-US" w:eastAsia="zh-CN"/>
              </w:rPr>
              <w:t>区敬老院</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0165"/>
    <w:multiLevelType w:val="multilevel"/>
    <w:tmpl w:val="5B390165"/>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8127E"/>
    <w:rsid w:val="0041110D"/>
    <w:rsid w:val="00671A45"/>
    <w:rsid w:val="006D2BF9"/>
    <w:rsid w:val="00857B39"/>
    <w:rsid w:val="008B715D"/>
    <w:rsid w:val="009B7A70"/>
    <w:rsid w:val="00D63E66"/>
    <w:rsid w:val="0BA03734"/>
    <w:rsid w:val="13A65FA2"/>
    <w:rsid w:val="19863561"/>
    <w:rsid w:val="1CE138BA"/>
    <w:rsid w:val="1DD9401A"/>
    <w:rsid w:val="25A37AA9"/>
    <w:rsid w:val="26B74A80"/>
    <w:rsid w:val="2D18590A"/>
    <w:rsid w:val="410F6655"/>
    <w:rsid w:val="465D454E"/>
    <w:rsid w:val="4AEB0AEB"/>
    <w:rsid w:val="4F9622B9"/>
    <w:rsid w:val="5194405C"/>
    <w:rsid w:val="51E83248"/>
    <w:rsid w:val="54BC1FEB"/>
    <w:rsid w:val="57777889"/>
    <w:rsid w:val="718D18BC"/>
    <w:rsid w:val="74A6618A"/>
    <w:rsid w:val="76F9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next w:val="3"/>
    <w:qFormat/>
    <w:uiPriority w:val="0"/>
    <w:pPr>
      <w:widowControl w:val="0"/>
      <w:spacing w:line="52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788</Words>
  <Characters>4493</Characters>
  <Lines>37</Lines>
  <Paragraphs>10</Paragraphs>
  <TotalTime>8</TotalTime>
  <ScaleCrop>false</ScaleCrop>
  <LinksUpToDate>false</LinksUpToDate>
  <CharactersWithSpaces>5271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2021-04-07T02:12:00Z</dcterms:created>
  <dc:creator>guest</dc:creator>
  <cp:lastModifiedBy>lenovo</cp:lastModifiedBy>
  <cp:lastPrinted>2019-02-18T02:45:00Z</cp:lastPrinted>
  <dcterms:modified xsi:type="dcterms:W3CDTF">2022-07-08T07:56:40Z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247BE31CF8F2432A8E9A7F23C6DEB6B9</vt:lpwstr>
  </property>
</Properties>
</file>