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2" w:name="_GoBack"/>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广阳区解放道街道办事处</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广阳区解放道街道办事处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jc w:val="center"/>
        <w:rPr>
          <w:rFonts w:ascii="Times New Roman" w:hAnsi="Times New Roman"/>
        </w:rPr>
      </w:pPr>
      <w:r>
        <w:rPr>
          <w:rFonts w:ascii="宋体"/>
        </w:rPr>
        <w:t xml:space="preserve"> </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根据《廊坊市广阳区解放道街道办事处职能配置、内设机构和人员编制规定》， 廊坊市广阳区解放道街道办事处的主要职责是：</w:t>
      </w:r>
    </w:p>
    <w:p>
      <w:pPr>
        <w:spacing w:line="5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一、党政综合办公室：</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1.负责监督检查和指导所属单位和行政村的档案工作。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2.做好信访工作，畅通信访渠道、处理来信、接待来访。</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3.负责辖区内的统计工作。履行统计职责，广泛引导、动员和组织社会力量积极参与并认真配合做好国家规定的周期性普查工作。</w:t>
      </w:r>
    </w:p>
    <w:p>
      <w:pPr>
        <w:spacing w:line="500" w:lineRule="exact"/>
        <w:ind w:firstLine="640" w:firstLineChars="200"/>
        <w:jc w:val="left"/>
        <w:rPr>
          <w:rFonts w:ascii="楷体" w:hAnsi="楷体" w:eastAsia="楷体" w:cs="楷体"/>
          <w:b/>
          <w:bCs/>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 xml:space="preserve"> 二、党建工作办公室</w:t>
      </w:r>
    </w:p>
    <w:p>
      <w:pPr>
        <w:spacing w:line="500" w:lineRule="exact"/>
        <w:ind w:firstLine="1280" w:firstLineChars="400"/>
        <w:jc w:val="left"/>
        <w:rPr>
          <w:rFonts w:ascii="仿宋" w:hAnsi="仿宋" w:eastAsia="仿宋" w:cs="仿宋"/>
          <w:sz w:val="32"/>
          <w:szCs w:val="32"/>
        </w:rPr>
      </w:pPr>
      <w:r>
        <w:rPr>
          <w:rFonts w:hint="eastAsia" w:ascii="仿宋" w:hAnsi="仿宋" w:eastAsia="仿宋" w:cs="仿宋"/>
          <w:sz w:val="32"/>
          <w:szCs w:val="32"/>
        </w:rPr>
        <w:t>1.宣传执行党的路线、方针、政策，宣传和执行党中央、上级党组织和本级党组织的决议，团结、组织党内外的干部和群众，努力完成本单位所担负的任务。</w:t>
      </w:r>
    </w:p>
    <w:p>
      <w:pPr>
        <w:spacing w:line="500" w:lineRule="exact"/>
        <w:ind w:firstLine="1280" w:firstLineChars="400"/>
        <w:jc w:val="left"/>
        <w:rPr>
          <w:rFonts w:ascii="仿宋" w:hAnsi="仿宋" w:eastAsia="仿宋" w:cs="仿宋"/>
          <w:sz w:val="32"/>
          <w:szCs w:val="32"/>
        </w:rPr>
      </w:pPr>
      <w:r>
        <w:rPr>
          <w:rFonts w:hint="eastAsia" w:ascii="仿宋" w:hAnsi="仿宋" w:eastAsia="仿宋" w:cs="仿宋"/>
          <w:sz w:val="32"/>
          <w:szCs w:val="32"/>
        </w:rPr>
        <w:t>2. 维护和执行党的纪律，监督党员干部和其他任何工作人员严格遵守国家法律法规。</w:t>
      </w:r>
    </w:p>
    <w:p>
      <w:pPr>
        <w:spacing w:line="500" w:lineRule="exact"/>
        <w:ind w:firstLine="1280" w:firstLineChars="400"/>
        <w:jc w:val="left"/>
        <w:rPr>
          <w:rFonts w:ascii="仿宋" w:hAnsi="仿宋" w:eastAsia="仿宋" w:cs="仿宋"/>
          <w:sz w:val="32"/>
          <w:szCs w:val="32"/>
        </w:rPr>
      </w:pPr>
      <w:r>
        <w:rPr>
          <w:rFonts w:hint="eastAsia" w:ascii="仿宋" w:hAnsi="仿宋" w:eastAsia="仿宋" w:cs="仿宋"/>
          <w:sz w:val="32"/>
          <w:szCs w:val="32"/>
        </w:rPr>
        <w:t>3. 负责乡镇和街道党（工）委自身建设和基层党组织建设，以及其他隶属乡镇和街道党（工）委的党组织建设。</w:t>
      </w:r>
    </w:p>
    <w:p>
      <w:pPr>
        <w:spacing w:line="500" w:lineRule="exact"/>
        <w:ind w:firstLine="1280" w:firstLineChars="400"/>
        <w:jc w:val="left"/>
        <w:rPr>
          <w:rFonts w:ascii="仿宋" w:hAnsi="仿宋" w:eastAsia="仿宋" w:cs="仿宋"/>
          <w:sz w:val="32"/>
          <w:szCs w:val="32"/>
        </w:rPr>
      </w:pPr>
      <w:r>
        <w:rPr>
          <w:rFonts w:hint="eastAsia" w:ascii="仿宋" w:hAnsi="仿宋" w:eastAsia="仿宋" w:cs="仿宋"/>
          <w:sz w:val="32"/>
          <w:szCs w:val="32"/>
        </w:rPr>
        <w:t>4. 负责下级党的基层组织选举工作、对下级党组织的成立或撤销作出决定。</w:t>
      </w:r>
    </w:p>
    <w:p>
      <w:pPr>
        <w:spacing w:line="500" w:lineRule="exact"/>
        <w:ind w:firstLine="1280" w:firstLineChars="400"/>
        <w:jc w:val="left"/>
        <w:rPr>
          <w:rFonts w:ascii="仿宋" w:hAnsi="仿宋" w:eastAsia="仿宋" w:cs="仿宋"/>
          <w:sz w:val="32"/>
          <w:szCs w:val="32"/>
        </w:rPr>
      </w:pPr>
      <w:r>
        <w:rPr>
          <w:rFonts w:hint="eastAsia" w:ascii="仿宋" w:hAnsi="仿宋" w:eastAsia="仿宋" w:cs="仿宋"/>
          <w:sz w:val="32"/>
          <w:szCs w:val="32"/>
        </w:rPr>
        <w:t>5. 负责非公有制企业和社会组织党建工作、扩大新兴领域党建有效覆盖</w:t>
      </w:r>
    </w:p>
    <w:p>
      <w:pPr>
        <w:spacing w:line="500" w:lineRule="exact"/>
        <w:ind w:firstLine="1280" w:firstLineChars="400"/>
        <w:jc w:val="left"/>
        <w:rPr>
          <w:rFonts w:ascii="仿宋" w:hAnsi="仿宋" w:eastAsia="仿宋" w:cs="仿宋"/>
          <w:sz w:val="32"/>
          <w:szCs w:val="32"/>
        </w:rPr>
      </w:pPr>
      <w:r>
        <w:rPr>
          <w:rFonts w:hint="eastAsia" w:ascii="仿宋" w:hAnsi="仿宋" w:eastAsia="仿宋" w:cs="仿宋"/>
          <w:sz w:val="32"/>
          <w:szCs w:val="32"/>
        </w:rPr>
        <w:t>6. 加强党员队伍建设，对党员进行教育、管理、监督和服务，做好经常性的发展党员工作。加强流动党员管理。</w:t>
      </w:r>
    </w:p>
    <w:p>
      <w:pPr>
        <w:spacing w:line="500" w:lineRule="exact"/>
        <w:ind w:firstLine="1280" w:firstLineChars="400"/>
        <w:jc w:val="left"/>
        <w:rPr>
          <w:rFonts w:ascii="仿宋" w:hAnsi="仿宋" w:eastAsia="仿宋" w:cs="仿宋"/>
          <w:sz w:val="32"/>
          <w:szCs w:val="32"/>
        </w:rPr>
      </w:pPr>
      <w:r>
        <w:rPr>
          <w:rFonts w:hint="eastAsia" w:ascii="仿宋" w:hAnsi="仿宋" w:eastAsia="仿宋" w:cs="仿宋"/>
          <w:sz w:val="32"/>
          <w:szCs w:val="32"/>
        </w:rPr>
        <w:t>7. 做好人才服务工作，发现、培养、推荐党员和群众中的优秀人才。</w:t>
      </w:r>
    </w:p>
    <w:p>
      <w:pPr>
        <w:spacing w:line="500" w:lineRule="exact"/>
        <w:ind w:firstLine="1280" w:firstLineChars="400"/>
        <w:jc w:val="left"/>
        <w:rPr>
          <w:rFonts w:ascii="仿宋" w:hAnsi="仿宋" w:eastAsia="仿宋" w:cs="仿宋"/>
          <w:sz w:val="32"/>
          <w:szCs w:val="32"/>
        </w:rPr>
      </w:pPr>
      <w:r>
        <w:rPr>
          <w:rFonts w:hint="eastAsia" w:ascii="仿宋" w:hAnsi="仿宋" w:eastAsia="仿宋" w:cs="仿宋"/>
          <w:sz w:val="32"/>
          <w:szCs w:val="32"/>
        </w:rPr>
        <w:t>8. 落实意识形态工作责任制，组织党员群众学习习近平新时代中国特色社会主义思想，培育和践行社会主义核心价值观，加强精神文明建设和文化建设</w:t>
      </w:r>
    </w:p>
    <w:p>
      <w:pPr>
        <w:spacing w:line="500" w:lineRule="exact"/>
        <w:ind w:firstLine="1280" w:firstLineChars="400"/>
        <w:jc w:val="left"/>
        <w:rPr>
          <w:rFonts w:ascii="仿宋" w:hAnsi="仿宋" w:eastAsia="仿宋" w:cs="仿宋"/>
          <w:sz w:val="32"/>
          <w:szCs w:val="32"/>
        </w:rPr>
      </w:pPr>
      <w:r>
        <w:rPr>
          <w:rFonts w:hint="eastAsia" w:ascii="仿宋" w:hAnsi="仿宋" w:eastAsia="仿宋" w:cs="仿宋"/>
          <w:sz w:val="32"/>
          <w:szCs w:val="32"/>
        </w:rPr>
        <w:t>9. 落实统一战线工作任务要求，做好民族事务工作。</w:t>
      </w:r>
    </w:p>
    <w:p>
      <w:pPr>
        <w:spacing w:line="500" w:lineRule="exact"/>
        <w:ind w:firstLine="1280" w:firstLineChars="400"/>
        <w:jc w:val="left"/>
        <w:rPr>
          <w:rFonts w:ascii="仿宋" w:hAnsi="仿宋" w:eastAsia="仿宋" w:cs="仿宋"/>
          <w:sz w:val="32"/>
          <w:szCs w:val="32"/>
        </w:rPr>
      </w:pPr>
      <w:r>
        <w:rPr>
          <w:rFonts w:hint="eastAsia" w:ascii="仿宋" w:hAnsi="仿宋" w:eastAsia="仿宋" w:cs="仿宋"/>
          <w:sz w:val="32"/>
          <w:szCs w:val="32"/>
        </w:rPr>
        <w:t>10. 领导辖区内人大工作，以及工会、共青团、妇联等工作。</w:t>
      </w:r>
    </w:p>
    <w:p>
      <w:pPr>
        <w:spacing w:line="500" w:lineRule="exact"/>
        <w:ind w:firstLine="1280" w:firstLineChars="400"/>
        <w:jc w:val="left"/>
        <w:rPr>
          <w:rFonts w:ascii="仿宋" w:hAnsi="仿宋" w:eastAsia="仿宋" w:cs="仿宋"/>
          <w:sz w:val="32"/>
          <w:szCs w:val="32"/>
        </w:rPr>
      </w:pPr>
      <w:r>
        <w:rPr>
          <w:rFonts w:hint="eastAsia" w:ascii="仿宋" w:hAnsi="仿宋" w:eastAsia="仿宋" w:cs="仿宋"/>
          <w:sz w:val="32"/>
          <w:szCs w:val="32"/>
        </w:rPr>
        <w:t>11. 根据委托授权负责本辖区内的宗教事务管理工作。</w:t>
      </w:r>
    </w:p>
    <w:p>
      <w:pPr>
        <w:spacing w:line="500" w:lineRule="exact"/>
        <w:ind w:firstLine="1280" w:firstLineChars="400"/>
        <w:jc w:val="left"/>
        <w:rPr>
          <w:rFonts w:ascii="仿宋" w:hAnsi="仿宋" w:eastAsia="仿宋" w:cs="仿宋"/>
          <w:sz w:val="32"/>
          <w:szCs w:val="32"/>
        </w:rPr>
      </w:pPr>
      <w:r>
        <w:rPr>
          <w:rFonts w:hint="eastAsia" w:ascii="仿宋" w:hAnsi="仿宋" w:eastAsia="仿宋" w:cs="仿宋"/>
          <w:sz w:val="32"/>
          <w:szCs w:val="32"/>
        </w:rPr>
        <w:t>12. 依照法定权限，做好本辖区的征兵、民兵、预备役、国防教育、国民经济动员、人民防空、国防交通、国防设施保护等工作</w:t>
      </w:r>
    </w:p>
    <w:p>
      <w:pPr>
        <w:spacing w:line="500" w:lineRule="exact"/>
        <w:ind w:firstLine="1280" w:firstLineChars="400"/>
        <w:jc w:val="left"/>
        <w:rPr>
          <w:rFonts w:ascii="仿宋" w:hAnsi="仿宋" w:eastAsia="仿宋" w:cs="仿宋"/>
          <w:sz w:val="32"/>
          <w:szCs w:val="32"/>
        </w:rPr>
      </w:pPr>
      <w:r>
        <w:rPr>
          <w:rFonts w:hint="eastAsia" w:ascii="仿宋" w:hAnsi="仿宋" w:eastAsia="仿宋" w:cs="仿宋"/>
          <w:sz w:val="32"/>
          <w:szCs w:val="32"/>
        </w:rPr>
        <w:t>13. 负责联系街道辖区内的人民代表大会代表，组织代表开展活动，反映代表和群众的建议、批评和意见，办理常务委员会交办的监督、选举以及其他工作，并向常务委员会报告工作。</w:t>
      </w:r>
    </w:p>
    <w:p>
      <w:pPr>
        <w:spacing w:line="5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三、应急管理办公室</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 负责辖区内的食品安全隐患排查、信息报告、协助执法和宣传教育等工作、做好本行政区域内小作坊、小餐饮、小摊点的监督管理工作。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 加强本辖区生产经营单位安全生产状况的监督检查、协助上级有关部门依法履行安全生产监督管理职责。</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 负责本辖区的消防工作、开展消防宣传、防火巡查、隐患查改。指导村（居）民委员会开展群众性的消防工作。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 负责辖区防汛抗洪、抗旱等相关工作。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 负责辖区防灾减灾等相关工作。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 依法做好本辖区的突发事件应对工作，制定本级突发事件应急预案，组织开展应急演练。</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 负责辖区应急管理工作，建立健全应急联动机制，严格落实应急管理责任，加强基层综合应急队伍建设和应急保障能力建设。</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8. 负责本辖区内自然灾害救助工作，做好自然灾害风险排查、隐患治理、救助准备、信息报告、先期处置、应急救助、灾后救助和救助款物管理等工作。</w:t>
      </w:r>
    </w:p>
    <w:p>
      <w:pPr>
        <w:spacing w:line="5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四、自然资源和生态环境办公室</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 动员和组织社会力量参与土地调查工作。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 按照职责分工负责辖区市容、村容和环境卫生、农村生活污水管理责任。</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 按照职责分工负责本辖区河湖的水资源保护、水域岸线管理、水污染防治、水环境治理等工作，协助上级人民政府及其有关部门做好地下水相关管理和监督工作。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 根据本地区的实际，组织开展大气污染防治工作。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 落实属地监管责任，做好禁止露天焚烧秸秆工作。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6．根据本地区的实际，组织开展扬尘污染防治工作。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 按照职责分工做好“散乱污”企业综合整治工作。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8. 按照职责分工和相关预案开展突发环境事件应急处置工作，按照有关规定向上级报告。</w:t>
      </w:r>
    </w:p>
    <w:p>
      <w:pPr>
        <w:spacing w:line="5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五、综合行政执法队</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1.根据法律法规和省政府授权，承担综合行政执法工作。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2.协助有关部门查处传销行为。</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3.加大信用信息归集应用力度，落实守信联合激励和失信联合惩戒制度、推进信用分级分类监管。</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4.制定本辖区社会治安综合治理规划、检查、推动社会治安综合治理措施的落实，协调和督促有关部门开展法制宣传教育工作、调解各类纠纷。</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5.组织群众开展各种形式的治安防范活动和军民、警民联防活动；指导、帮助村（居）民委员会做好社会治安综合治理工作。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6.组织协调辖区社会治安防控体系建设及普法工作，开展基层平安创建活动及各种形式的治安防范活动。加强群防群治组织建设，动员、组织人民群众维护社会治安和社会秩序，做好防范邪教工作。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7.承担民间纠纷调解相关工作。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8.协调有关部门做好未成年人的保护工作。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9.承担企业劳动争议调解相关工作。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10.组织相关单位开展社区矫正工作和对户籍或居住地在本辖区的刑满释放人员做好接收建档和安置帮教工作，做好重点帮教对象的衔接工作。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11.负责社区戒毒、社区康复工作。</w:t>
      </w:r>
    </w:p>
    <w:p>
      <w:pPr>
        <w:spacing w:line="5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六、行政综合服务中心</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1.负责指导居民委员会的换届选举工作。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2.指导村（居）民委员会建立健全各项自治制度，并予以备案。</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3.按权限负责基层社区社会组织的分类指导和业务指导。</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4.负责加强本辖区健康教育工作及其专业人才培养、建立健康知识和技能核心信息发布制度、普及健康科学知识、向公众提供科学、准确的健康信息。</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5.负责本辖区健康中国建设，健全实施健康中国行动领导推进工作机制，逐项抓好任务落实。</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6.根据法律法规和省政府授权，承担行政审批服务工作。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7.开展就业政策宣传、就业援助等就业服务工作。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8.负责辖区内人口与计划生育工作。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9.组织开展全民健身活动，建立健全全民健身工作协调机制。</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10.负责本辖区爱国卫生日常工作。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11.按权限开展社会救助工作。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12.按权限做好残疾人保障工作。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13.负责组织开展预防精神障碍发生、促进精神障碍患者康复等工作。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14.按照职责分工负责做好辖区城乡居民基本养老保险工作。</w:t>
      </w:r>
    </w:p>
    <w:p>
      <w:pPr>
        <w:spacing w:line="5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七、社区建设和物业监督管理办公室</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1.组织实施居家养老服务工作，建设居家养老服务设施，落实政府购买服务、经费补贴等扶持政策措施、组织、指导社会各界参与居家养老和空巢、留守老年人关爱服务。</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2.负责指导辖区内业主大会的成立和业主委员会的选举工作。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3.按权限负责社区工作者的日常管理工作。</w:t>
      </w:r>
    </w:p>
    <w:p>
      <w:pPr>
        <w:spacing w:line="5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八、综合文化服务站</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1.组织开展本辖区科普活动，宣传科学、文明的生产和生活方式。</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2.负责本辖区综合文化站、新时代文明实践中心（所、站）建设和日常管理、实施免费开放。</w:t>
      </w:r>
    </w:p>
    <w:p>
      <w:pPr>
        <w:spacing w:line="5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九、退役军人服务站</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负责拥军优属、退役军人服务等工作。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12"/>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p>
            <w:pPr>
              <w:spacing w:line="584" w:lineRule="exact"/>
              <w:jc w:val="center"/>
              <w:rPr>
                <w:rFonts w:ascii="Times New Roman" w:hAnsi="Times New Roman" w:eastAsia="仿宋_GB2312"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290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廊坊市广阳区解放道街道办事处</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left"/>
              <w:rPr>
                <w:rFonts w:ascii="Times New Roman" w:hAnsi="Times New Roman"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Times New Roman" w:hAnsi="Times New Roman" w:eastAsia="仿宋_GB2312" w:cs="Times New Roman"/>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Times New Roman" w:hAnsi="Times New Roman" w:eastAsia="仿宋_GB2312" w:cs="Times New Roman"/>
              </w:rPr>
            </w:pPr>
          </w:p>
        </w:tc>
        <w:tc>
          <w:tcPr>
            <w:tcW w:w="29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广阳区解放道街道办事处</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年预算收入2754.73万元，其中：一般公共预算收入2754.73万元，基金预算收入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广阳区解放道街道办事处2021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年支出预算2754.73万元，其中基本支出1984.05万元，包括人员类项目经费1844.38万元和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公用项目经费139.67万元；运转类其他及特定目标类项目支出770.68万元</w:t>
      </w:r>
      <w:r>
        <w:rPr>
          <w:rFonts w:hint="eastAsia" w:ascii="Times New Roman" w:hAnsi="Times New Roman" w:eastAsia="仿宋_GB2312" w:cs="Times New Roman"/>
          <w:sz w:val="32"/>
          <w:szCs w:val="32"/>
        </w:rPr>
        <w:t>，包括本级支出，主要为社区人员经费。</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年预算收支安排2754.73万元，较20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年预算增加601.78万元，其中：基本支出减少14.15万元，主要为</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支出；项目支出增加615.93万元，主要为</w:t>
      </w:r>
      <w:r>
        <w:rPr>
          <w:rFonts w:hint="eastAsia" w:ascii="Times New Roman" w:hAnsi="Times New Roman" w:eastAsia="仿宋_GB2312" w:cs="Times New Roman"/>
          <w:sz w:val="32"/>
          <w:szCs w:val="32"/>
        </w:rPr>
        <w:t>社区招聘人员</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年，我机关运行经费共计安排139.67万元，主要用于</w:t>
      </w:r>
      <w:r>
        <w:rPr>
          <w:rFonts w:hint="eastAsia" w:ascii="Times New Roman" w:hAnsi="Times New Roman" w:eastAsia="仿宋_GB2312" w:cs="Times New Roman"/>
          <w:sz w:val="32"/>
          <w:szCs w:val="32"/>
        </w:rPr>
        <w:t>解放道街道办事出</w:t>
      </w:r>
      <w:r>
        <w:rPr>
          <w:rFonts w:ascii="Times New Roman" w:hAnsi="Times New Roman" w:eastAsia="仿宋_GB2312" w:cs="Times New Roman"/>
          <w:sz w:val="32"/>
          <w:szCs w:val="32"/>
        </w:rPr>
        <w:t>办公区的日常维修、办公用房水电费、办公用房取暖费、办公用房物业管理费、创建文明城市等日常运行支出。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79" w:lineRule="exact"/>
        <w:ind w:firstLine="640" w:firstLineChars="200"/>
        <w:rPr>
          <w:rFonts w:ascii="仿宋_GB2312" w:eastAsia="仿宋_GB2312"/>
          <w:sz w:val="32"/>
          <w:szCs w:val="32"/>
        </w:rPr>
      </w:pPr>
      <w:r>
        <w:rPr>
          <w:rFonts w:ascii="仿宋_GB2312" w:eastAsia="仿宋_GB2312"/>
          <w:sz w:val="32"/>
          <w:szCs w:val="32"/>
        </w:rPr>
        <w:t>2021年是</w:t>
      </w:r>
      <w:r>
        <w:rPr>
          <w:rFonts w:hint="eastAsia" w:ascii="仿宋_GB2312" w:eastAsia="仿宋_GB2312"/>
          <w:sz w:val="32"/>
          <w:szCs w:val="32"/>
        </w:rPr>
        <w:t>“</w:t>
      </w:r>
      <w:r>
        <w:rPr>
          <w:rFonts w:ascii="仿宋_GB2312" w:eastAsia="仿宋_GB2312"/>
          <w:sz w:val="32"/>
          <w:szCs w:val="32"/>
        </w:rPr>
        <w:t>十四五</w:t>
      </w:r>
      <w:r>
        <w:rPr>
          <w:rFonts w:hint="eastAsia" w:ascii="仿宋_GB2312" w:eastAsia="仿宋_GB2312"/>
          <w:sz w:val="32"/>
          <w:szCs w:val="32"/>
        </w:rPr>
        <w:t>”</w:t>
      </w:r>
      <w:r>
        <w:rPr>
          <w:rFonts w:ascii="仿宋_GB2312" w:eastAsia="仿宋_GB2312"/>
          <w:sz w:val="32"/>
          <w:szCs w:val="32"/>
        </w:rPr>
        <w:t>规划的开局之年，习近平总书记在党的十九届五中全会上的重要讲话深入分析了当前和今后一个时期国际国内形势，系统回答了</w:t>
      </w:r>
      <w:r>
        <w:rPr>
          <w:rFonts w:hint="eastAsia" w:ascii="仿宋_GB2312" w:eastAsia="仿宋_GB2312"/>
          <w:sz w:val="32"/>
          <w:szCs w:val="32"/>
        </w:rPr>
        <w:t>“</w:t>
      </w:r>
      <w:r>
        <w:rPr>
          <w:rFonts w:ascii="仿宋_GB2312" w:eastAsia="仿宋_GB2312"/>
          <w:sz w:val="32"/>
          <w:szCs w:val="32"/>
        </w:rPr>
        <w:t>十四五</w:t>
      </w:r>
      <w:r>
        <w:rPr>
          <w:rFonts w:hint="eastAsia" w:ascii="仿宋_GB2312" w:eastAsia="仿宋_GB2312"/>
          <w:sz w:val="32"/>
          <w:szCs w:val="32"/>
        </w:rPr>
        <w:t>”</w:t>
      </w:r>
      <w:r>
        <w:rPr>
          <w:rFonts w:ascii="仿宋_GB2312" w:eastAsia="仿宋_GB2312"/>
          <w:sz w:val="32"/>
          <w:szCs w:val="32"/>
        </w:rPr>
        <w:t>时期乃至未来十五年我国发展的一系列重大问题，具有很强的政治性、思想性、战略性和指导性，为开启全面建成社会主义现代化国家新征程、向第二个百年奋斗目标进军指明了方向。省市区委相继召开全会进行贯彻落实，区委五届十次全会第一次全会指出，</w:t>
      </w:r>
      <w:r>
        <w:rPr>
          <w:rFonts w:hint="eastAsia" w:ascii="仿宋_GB2312" w:eastAsia="仿宋_GB2312"/>
          <w:sz w:val="32"/>
          <w:szCs w:val="32"/>
        </w:rPr>
        <w:t>“</w:t>
      </w:r>
      <w:r>
        <w:rPr>
          <w:rFonts w:ascii="仿宋_GB2312" w:eastAsia="仿宋_GB2312"/>
          <w:sz w:val="32"/>
          <w:szCs w:val="32"/>
        </w:rPr>
        <w:t>十四五</w:t>
      </w:r>
      <w:r>
        <w:rPr>
          <w:rFonts w:hint="eastAsia" w:ascii="仿宋_GB2312" w:eastAsia="仿宋_GB2312"/>
          <w:sz w:val="32"/>
          <w:szCs w:val="32"/>
        </w:rPr>
        <w:t>”</w:t>
      </w:r>
      <w:r>
        <w:rPr>
          <w:rFonts w:ascii="仿宋_GB2312" w:eastAsia="仿宋_GB2312"/>
          <w:sz w:val="32"/>
          <w:szCs w:val="32"/>
        </w:rPr>
        <w:t>时期，广阳区经济社会发展的主题主线就是建设活力广阳、实力广阳、魅力广阳，为我们下一步工作提供了具体遵循。</w:t>
      </w:r>
    </w:p>
    <w:p>
      <w:pPr>
        <w:spacing w:line="579" w:lineRule="exact"/>
        <w:ind w:firstLine="643" w:firstLineChars="200"/>
        <w:rPr>
          <w:rFonts w:ascii="仿宋_GB2312" w:eastAsia="仿宋_GB2312"/>
          <w:sz w:val="32"/>
          <w:szCs w:val="32"/>
        </w:rPr>
      </w:pPr>
      <w:r>
        <w:rPr>
          <w:rFonts w:ascii="仿宋_GB2312" w:eastAsia="仿宋_GB2312"/>
          <w:b/>
          <w:bCs/>
          <w:sz w:val="32"/>
          <w:szCs w:val="32"/>
        </w:rPr>
        <w:t>一是</w:t>
      </w:r>
      <w:r>
        <w:rPr>
          <w:rFonts w:ascii="仿宋_GB2312" w:eastAsia="仿宋_GB2312"/>
          <w:sz w:val="32"/>
          <w:szCs w:val="32"/>
        </w:rPr>
        <w:t>加强理论学习，提高业务能力。</w:t>
      </w:r>
      <w:r>
        <w:rPr>
          <w:rFonts w:hint="eastAsia" w:ascii="仿宋_GB2312" w:eastAsia="仿宋_GB2312"/>
          <w:sz w:val="32"/>
          <w:szCs w:val="32"/>
        </w:rPr>
        <w:t>不断强化学习，坚持以学习强素质，以学习打基础，以学习提能力。认真组织学习习近平新时代中国特色社会主义理论</w:t>
      </w:r>
      <w:r>
        <w:rPr>
          <w:rFonts w:ascii="仿宋_GB2312" w:eastAsia="仿宋_GB2312"/>
          <w:sz w:val="32"/>
          <w:szCs w:val="32"/>
        </w:rPr>
        <w:t>、</w:t>
      </w:r>
      <w:r>
        <w:rPr>
          <w:rFonts w:hint="eastAsia" w:ascii="仿宋_GB2312" w:eastAsia="仿宋_GB2312"/>
          <w:sz w:val="32"/>
          <w:szCs w:val="32"/>
        </w:rPr>
        <w:t>十九大</w:t>
      </w:r>
      <w:r>
        <w:rPr>
          <w:rFonts w:ascii="仿宋_GB2312" w:eastAsia="仿宋_GB2312"/>
          <w:sz w:val="32"/>
          <w:szCs w:val="32"/>
        </w:rPr>
        <w:t>和十九届五中全会精神</w:t>
      </w:r>
      <w:r>
        <w:rPr>
          <w:rFonts w:hint="eastAsia" w:ascii="仿宋_GB2312" w:eastAsia="仿宋_GB2312"/>
          <w:sz w:val="32"/>
          <w:szCs w:val="32"/>
        </w:rPr>
        <w:t>，提高政治站位，将“四个意识”“两个维护”内化于心，外化于行</w:t>
      </w:r>
      <w:r>
        <w:rPr>
          <w:rFonts w:ascii="仿宋_GB2312" w:eastAsia="仿宋_GB2312"/>
          <w:sz w:val="32"/>
          <w:szCs w:val="32"/>
        </w:rPr>
        <w:t>，</w:t>
      </w:r>
      <w:r>
        <w:rPr>
          <w:rFonts w:hint="eastAsia" w:ascii="仿宋_GB2312" w:eastAsia="仿宋_GB2312"/>
          <w:sz w:val="32"/>
          <w:szCs w:val="32"/>
        </w:rPr>
        <w:t>坚持不懈学习业务知识</w:t>
      </w:r>
      <w:r>
        <w:rPr>
          <w:rFonts w:ascii="仿宋_GB2312" w:eastAsia="仿宋_GB2312"/>
          <w:sz w:val="32"/>
          <w:szCs w:val="32"/>
        </w:rPr>
        <w:t>。</w:t>
      </w:r>
    </w:p>
    <w:p>
      <w:pPr>
        <w:spacing w:line="579" w:lineRule="exact"/>
        <w:ind w:firstLine="643" w:firstLineChars="200"/>
        <w:rPr>
          <w:rFonts w:ascii="仿宋_GB2312" w:eastAsia="仿宋_GB2312"/>
          <w:sz w:val="32"/>
          <w:szCs w:val="32"/>
        </w:rPr>
      </w:pPr>
      <w:r>
        <w:rPr>
          <w:rFonts w:ascii="仿宋_GB2312" w:eastAsia="仿宋_GB2312"/>
          <w:b/>
          <w:bCs/>
          <w:sz w:val="32"/>
          <w:szCs w:val="32"/>
        </w:rPr>
        <w:t>二是</w:t>
      </w:r>
      <w:r>
        <w:rPr>
          <w:rFonts w:hint="eastAsia" w:ascii="仿宋_GB2312" w:eastAsia="仿宋_GB2312"/>
          <w:sz w:val="32"/>
          <w:szCs w:val="32"/>
        </w:rPr>
        <w:t>推进经济持续增长。狠抓招商引资，坚持“区域突破，扩大规模，内外联动”策略，力争多招商、招好商。同时，力推项目建设，结合去年的项目建设，一些扩建项目还要继续推进，争取</w:t>
      </w:r>
      <w:r>
        <w:rPr>
          <w:rFonts w:ascii="仿宋_GB2312" w:eastAsia="仿宋_GB2312"/>
          <w:sz w:val="32"/>
          <w:szCs w:val="32"/>
        </w:rPr>
        <w:t>更多更好</w:t>
      </w:r>
      <w:r>
        <w:rPr>
          <w:rFonts w:hint="eastAsia" w:ascii="仿宋_GB2312" w:eastAsia="仿宋_GB2312"/>
          <w:sz w:val="32"/>
          <w:szCs w:val="32"/>
        </w:rPr>
        <w:t>的项目</w:t>
      </w:r>
      <w:r>
        <w:rPr>
          <w:rFonts w:ascii="仿宋_GB2312" w:eastAsia="仿宋_GB2312"/>
          <w:sz w:val="32"/>
          <w:szCs w:val="32"/>
        </w:rPr>
        <w:t>落地</w:t>
      </w:r>
      <w:r>
        <w:rPr>
          <w:rFonts w:hint="eastAsia" w:ascii="仿宋_GB2312" w:eastAsia="仿宋_GB2312"/>
          <w:sz w:val="32"/>
          <w:szCs w:val="32"/>
        </w:rPr>
        <w:t>。</w:t>
      </w:r>
    </w:p>
    <w:p>
      <w:pPr>
        <w:spacing w:line="579" w:lineRule="exact"/>
        <w:ind w:firstLine="643" w:firstLineChars="200"/>
        <w:rPr>
          <w:rFonts w:ascii="仿宋_GB2312" w:eastAsia="仿宋_GB2312"/>
          <w:bCs/>
          <w:sz w:val="32"/>
          <w:szCs w:val="32"/>
        </w:rPr>
      </w:pPr>
      <w:r>
        <w:rPr>
          <w:rFonts w:ascii="仿宋_GB2312" w:eastAsia="仿宋_GB2312"/>
          <w:b/>
          <w:bCs/>
          <w:sz w:val="32"/>
          <w:szCs w:val="32"/>
        </w:rPr>
        <w:t>三是</w:t>
      </w:r>
      <w:r>
        <w:rPr>
          <w:rFonts w:hint="eastAsia" w:ascii="仿宋_GB2312" w:eastAsia="仿宋_GB2312"/>
          <w:bCs/>
          <w:sz w:val="32"/>
          <w:szCs w:val="32"/>
        </w:rPr>
        <w:t>改善民生福祉</w:t>
      </w:r>
      <w:r>
        <w:rPr>
          <w:rFonts w:ascii="仿宋_GB2312" w:eastAsia="仿宋_GB2312"/>
          <w:bCs/>
          <w:sz w:val="32"/>
          <w:szCs w:val="32"/>
        </w:rPr>
        <w:t>。坚持把实现好、维护好、发展好最广大人民根本利益作为发展的出发点和落脚点，健全基本公共服务体系，扎实推动共同富裕，促进人的全面发展和社会全面进步，增强就业创业保障，拓宽就业渠道。</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0" w:lineRule="exact"/>
        <w:ind w:firstLine="643" w:firstLineChars="200"/>
        <w:jc w:val="left"/>
        <w:rPr>
          <w:rFonts w:ascii="仿宋_GB2312" w:eastAsia="华文仿宋" w:cs="Times New Roman"/>
          <w:b/>
          <w:bCs/>
          <w:sz w:val="32"/>
          <w:szCs w:val="32"/>
        </w:rPr>
      </w:pPr>
      <w:r>
        <w:rPr>
          <w:rFonts w:hint="eastAsia" w:ascii="仿宋_GB2312" w:eastAsia="华文仿宋" w:cs="Times New Roman"/>
          <w:b/>
          <w:bCs/>
          <w:sz w:val="32"/>
          <w:szCs w:val="32"/>
        </w:rPr>
        <w:t>一、楼宇经济助推区域经济发展。</w:t>
      </w:r>
    </w:p>
    <w:p>
      <w:pPr>
        <w:spacing w:line="580" w:lineRule="exact"/>
        <w:ind w:firstLine="640" w:firstLineChars="200"/>
        <w:jc w:val="left"/>
        <w:rPr>
          <w:rFonts w:ascii="仿宋" w:hAnsi="仿宋" w:eastAsia="华文仿宋" w:cs="仿宋"/>
          <w:sz w:val="32"/>
          <w:szCs w:val="32"/>
        </w:rPr>
      </w:pPr>
      <w:r>
        <w:rPr>
          <w:rFonts w:hint="eastAsia" w:ascii="仿宋" w:hAnsi="仿宋" w:eastAsia="华文仿宋" w:cs="仿宋"/>
          <w:sz w:val="32"/>
          <w:szCs w:val="32"/>
        </w:rPr>
        <w:t>我街道目前现有5000平米以上商务楼宇10栋（浙商广场、尚都金茂、尚都世贸、辉腾大厦、新朝阳、建业大厦、金属大厦、香港新世界中心A、B、C商圈），总面积101万平方米，目前已注册企业882家，其中商贸物流类507家，服务类236家，科技类85家，教育培训类13家，工程地产类27家，金融会计类14家。其中正在使用商务楼宇8栋，共计71万平方米，正在招商楼宇2栋（辉腾大厦、新朝阳广场二期C区），可使用面积30万平方米。我们将通过设置楼宇信息员、楼宇企业服务中心等载体，着力引进总部企业、规上服务业、创意设计类等企业，不断优化楼宇企业业态结构，力争培育新的税收增长点，全力打造楼宇经济可持续发展新高地。</w:t>
      </w:r>
    </w:p>
    <w:p>
      <w:pPr>
        <w:autoSpaceDN w:val="0"/>
        <w:spacing w:line="579" w:lineRule="exact"/>
        <w:ind w:firstLine="643" w:firstLineChars="200"/>
        <w:rPr>
          <w:rFonts w:ascii="仿宋_GB2312" w:eastAsia="华文仿宋"/>
          <w:b/>
          <w:sz w:val="32"/>
          <w:szCs w:val="32"/>
        </w:rPr>
      </w:pPr>
      <w:r>
        <w:rPr>
          <w:rFonts w:hint="eastAsia" w:ascii="仿宋_GB2312" w:eastAsia="华文仿宋"/>
          <w:b/>
          <w:sz w:val="32"/>
          <w:szCs w:val="32"/>
        </w:rPr>
        <w:t>二、打造廊坊印巷“新地标”。</w:t>
      </w:r>
    </w:p>
    <w:p>
      <w:pPr>
        <w:autoSpaceDN w:val="0"/>
        <w:spacing w:line="579" w:lineRule="exact"/>
        <w:ind w:firstLine="640" w:firstLineChars="200"/>
        <w:rPr>
          <w:rFonts w:ascii="仿宋_GB2312" w:eastAsia="华文仿宋" w:cs="仿宋"/>
          <w:sz w:val="32"/>
          <w:szCs w:val="32"/>
        </w:rPr>
      </w:pPr>
      <w:r>
        <w:rPr>
          <w:rFonts w:hint="eastAsia" w:ascii="仿宋_GB2312" w:eastAsia="华文仿宋" w:cs="仿宋"/>
          <w:sz w:val="32"/>
          <w:szCs w:val="32"/>
        </w:rPr>
        <w:t>“廊坊印巷”西临廊坊市人民公园，南至康庄道西段，北到四大街。以廊坊本土形象国士吕端为原型，融入中华传统文化，结合新锐元素打造出的文旅品牌。以“整体规划、共商共治、宣传推广、服务为主”的管理理念，充分调动包联单位、辖区企业、志愿服务队等力量，为商户提供人才招聘、法务咨询、心理咨询、职业培训等服务。街道通过不断优化“廊坊印巷”软、硬件环境，提升“廊坊印巷”综合实力，初步形成了具有廊坊自有文化与地域特征“廊坊印巷”特色文化旅游街区。</w:t>
      </w:r>
    </w:p>
    <w:p>
      <w:pPr>
        <w:spacing w:line="584" w:lineRule="exact"/>
        <w:ind w:firstLine="964" w:firstLineChars="300"/>
        <w:rPr>
          <w:rFonts w:ascii="仿宋" w:hAnsi="仿宋" w:eastAsia="华文仿宋" w:cs="仿宋"/>
          <w:b/>
          <w:bCs/>
          <w:sz w:val="32"/>
          <w:szCs w:val="32"/>
        </w:rPr>
      </w:pPr>
      <w:r>
        <w:rPr>
          <w:rFonts w:hint="eastAsia" w:ascii="仿宋" w:hAnsi="仿宋" w:eastAsia="华文仿宋" w:cs="仿宋"/>
          <w:b/>
          <w:bCs/>
          <w:sz w:val="32"/>
          <w:szCs w:val="32"/>
        </w:rPr>
        <w:t>三、常抓疫情防控</w:t>
      </w:r>
    </w:p>
    <w:p>
      <w:pPr>
        <w:spacing w:line="584" w:lineRule="exact"/>
        <w:ind w:firstLine="960" w:firstLineChars="300"/>
        <w:rPr>
          <w:rFonts w:ascii="仿宋" w:hAnsi="仿宋" w:eastAsia="华文仿宋" w:cs="仿宋"/>
          <w:sz w:val="32"/>
          <w:szCs w:val="32"/>
        </w:rPr>
      </w:pPr>
      <w:r>
        <w:rPr>
          <w:rFonts w:hint="eastAsia" w:ascii="仿宋" w:hAnsi="仿宋" w:eastAsia="华文仿宋" w:cs="仿宋"/>
          <w:sz w:val="32"/>
          <w:szCs w:val="32"/>
        </w:rPr>
        <w:t>落实冬季疫情防控工作措施，常态化排查登记中高风险地区返雅人员，做好居家医疗观察和核酸检测。强化商场、酒店、学校、农贸市场、餐馆等重点区域的日常消毒和防控措施落实。</w:t>
      </w:r>
    </w:p>
    <w:p>
      <w:pPr>
        <w:spacing w:line="584" w:lineRule="exact"/>
        <w:ind w:firstLine="964" w:firstLineChars="300"/>
        <w:rPr>
          <w:rFonts w:ascii="仿宋" w:hAnsi="仿宋" w:eastAsia="华文仿宋" w:cs="仿宋"/>
          <w:b/>
          <w:bCs/>
          <w:sz w:val="32"/>
          <w:szCs w:val="32"/>
        </w:rPr>
      </w:pPr>
      <w:r>
        <w:rPr>
          <w:rFonts w:hint="eastAsia" w:ascii="仿宋" w:hAnsi="仿宋" w:eastAsia="华文仿宋" w:cs="仿宋"/>
          <w:b/>
          <w:bCs/>
          <w:sz w:val="32"/>
          <w:szCs w:val="32"/>
        </w:rPr>
        <w:t>四、持续打好生态保卫战</w:t>
      </w:r>
    </w:p>
    <w:p>
      <w:pPr>
        <w:spacing w:line="584" w:lineRule="exact"/>
        <w:ind w:firstLine="960" w:firstLineChars="300"/>
        <w:rPr>
          <w:rFonts w:ascii="仿宋" w:hAnsi="仿宋" w:eastAsia="华文仿宋" w:cs="仿宋"/>
          <w:sz w:val="32"/>
          <w:szCs w:val="32"/>
        </w:rPr>
      </w:pPr>
      <w:r>
        <w:rPr>
          <w:rFonts w:hint="eastAsia" w:ascii="仿宋" w:hAnsi="仿宋" w:eastAsia="华文仿宋" w:cs="仿宋"/>
          <w:sz w:val="32"/>
          <w:szCs w:val="32"/>
        </w:rPr>
        <w:t>加强网格化日常巡查，守牢生态底线。对重点行业、重点企业进行定期和不定期走访，建立巡查台账，对群众反映的环保问题及时调查处复。</w:t>
      </w:r>
    </w:p>
    <w:p>
      <w:pPr>
        <w:spacing w:line="584" w:lineRule="exact"/>
        <w:ind w:firstLine="964" w:firstLineChars="300"/>
        <w:rPr>
          <w:rFonts w:ascii="仿宋" w:hAnsi="仿宋" w:eastAsia="华文仿宋" w:cs="仿宋"/>
          <w:b/>
          <w:bCs/>
          <w:sz w:val="32"/>
          <w:szCs w:val="32"/>
        </w:rPr>
      </w:pPr>
      <w:r>
        <w:rPr>
          <w:rFonts w:hint="eastAsia" w:ascii="仿宋" w:hAnsi="仿宋" w:eastAsia="华文仿宋" w:cs="仿宋"/>
          <w:b/>
          <w:bCs/>
          <w:sz w:val="32"/>
          <w:szCs w:val="32"/>
        </w:rPr>
        <w:t>五、维护社会稳定</w:t>
      </w:r>
    </w:p>
    <w:p>
      <w:pPr>
        <w:spacing w:line="584" w:lineRule="exact"/>
        <w:ind w:firstLine="640" w:firstLineChars="200"/>
        <w:rPr>
          <w:rFonts w:ascii="仿宋" w:hAnsi="仿宋" w:eastAsia="华文仿宋" w:cs="仿宋"/>
          <w:sz w:val="32"/>
          <w:szCs w:val="32"/>
        </w:rPr>
      </w:pPr>
      <w:r>
        <w:rPr>
          <w:rFonts w:hint="eastAsia" w:ascii="仿宋" w:hAnsi="仿宋" w:eastAsia="华文仿宋" w:cs="仿宋"/>
          <w:sz w:val="32"/>
          <w:szCs w:val="32"/>
        </w:rPr>
        <w:t>持续深化扫黑除恶专项斗争和人民调解，落实安全生产责任制，加强对企业、老旧小区、餐馆等重点区域消防、食品安全督查整治。加强应急救援处置能力建设,提高防灾减灾救灾能力。</w:t>
      </w:r>
    </w:p>
    <w:p>
      <w:pPr>
        <w:spacing w:line="584" w:lineRule="exact"/>
        <w:ind w:firstLine="964" w:firstLineChars="300"/>
        <w:rPr>
          <w:rFonts w:ascii="仿宋" w:hAnsi="仿宋" w:eastAsia="华文仿宋" w:cs="仿宋"/>
          <w:b/>
          <w:bCs/>
          <w:sz w:val="32"/>
          <w:szCs w:val="32"/>
        </w:rPr>
      </w:pPr>
      <w:r>
        <w:rPr>
          <w:rFonts w:hint="eastAsia" w:ascii="仿宋" w:hAnsi="仿宋" w:eastAsia="华文仿宋" w:cs="仿宋"/>
          <w:b/>
          <w:bCs/>
          <w:sz w:val="32"/>
          <w:szCs w:val="32"/>
        </w:rPr>
        <w:t>六、提升城市管理水平</w:t>
      </w:r>
    </w:p>
    <w:p>
      <w:pPr>
        <w:spacing w:line="584" w:lineRule="exact"/>
        <w:ind w:firstLine="640" w:firstLineChars="200"/>
        <w:rPr>
          <w:rFonts w:ascii="仿宋" w:hAnsi="仿宋" w:eastAsia="华文仿宋" w:cs="仿宋"/>
          <w:sz w:val="32"/>
          <w:szCs w:val="32"/>
        </w:rPr>
      </w:pPr>
      <w:r>
        <w:rPr>
          <w:rFonts w:hint="eastAsia" w:ascii="仿宋" w:hAnsi="仿宋" w:eastAsia="华文仿宋" w:cs="仿宋"/>
          <w:sz w:val="32"/>
          <w:szCs w:val="32"/>
        </w:rPr>
        <w:t>持续开展综合执法，巩固做好文明城市创建工作，重点抓违规占道经营，规范乱停乱放，加大市容环境清理力度，改善背街小巷、卫生死角脏、乱、差等顽固问题。</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N w:val="0"/>
        <w:spacing w:line="579" w:lineRule="exact"/>
        <w:ind w:firstLine="640" w:firstLineChars="200"/>
        <w:rPr>
          <w:rFonts w:ascii="仿宋_GB2312" w:eastAsia="仿宋_GB2312" w:cs="Calibri"/>
          <w:sz w:val="32"/>
          <w:szCs w:val="32"/>
        </w:rPr>
      </w:pPr>
      <w:r>
        <w:rPr>
          <w:rFonts w:hint="eastAsia" w:ascii="楷体_GB2312" w:eastAsia="华文仿宋" w:cs="Times New Roman"/>
          <w:bCs/>
          <w:color w:val="F2F2F2" w:themeColor="background1" w:themeShade="F2"/>
          <w:sz w:val="32"/>
          <w:szCs w:val="32"/>
        </w:rPr>
        <w:t xml:space="preserve"> </w:t>
      </w:r>
      <w:r>
        <w:rPr>
          <w:rFonts w:hint="eastAsia" w:ascii="仿宋" w:hAnsi="仿宋" w:eastAsia="仿宋" w:cs="仿宋"/>
          <w:sz w:val="32"/>
          <w:szCs w:val="32"/>
        </w:rPr>
        <w:t xml:space="preserve">  </w:t>
      </w:r>
      <w:r>
        <w:rPr>
          <w:rFonts w:hint="eastAsia" w:ascii="仿宋_GB2312" w:eastAsia="仿宋_GB2312"/>
          <w:sz w:val="32"/>
          <w:szCs w:val="32"/>
        </w:rPr>
        <w:t>2020年是决胜全面建成小康社会、决战脱贫攻坚之年，是“十三五”规划收官之年，</w:t>
      </w:r>
      <w:r>
        <w:rPr>
          <w:rFonts w:hint="eastAsia" w:ascii="仿宋_GB2312" w:eastAsia="仿宋_GB2312" w:cs="Calibri"/>
          <w:sz w:val="32"/>
          <w:szCs w:val="32"/>
        </w:rPr>
        <w:t>解放道街道办事处</w:t>
      </w:r>
      <w:r>
        <w:rPr>
          <w:rFonts w:hint="eastAsia" w:ascii="仿宋_GB2312" w:eastAsia="仿宋_GB2312"/>
          <w:sz w:val="32"/>
          <w:szCs w:val="32"/>
        </w:rPr>
        <w:t>紧紧围绕全面建成小康社会目标任务，牢牢把握坚持和完善中国特色社会主义总要求，发扬斗争精神，不断增强“四个意识”、坚定“四个自信”、做到“两个维护”，</w:t>
      </w:r>
      <w:r>
        <w:rPr>
          <w:rFonts w:hint="eastAsia" w:ascii="仿宋_GB2312" w:eastAsia="仿宋_GB2312" w:cs="Calibri"/>
          <w:sz w:val="32"/>
          <w:szCs w:val="32"/>
        </w:rPr>
        <w:t>以广阳区发展的主题为主线，下大力度提升基础设施和公共服务水平，做大做强城市经济，做精做细城市管理。</w:t>
      </w:r>
    </w:p>
    <w:p>
      <w:pPr>
        <w:autoSpaceDN w:val="0"/>
        <w:spacing w:line="579" w:lineRule="exact"/>
        <w:ind w:firstLine="640" w:firstLineChars="200"/>
        <w:rPr>
          <w:rFonts w:ascii="仿宋_GB2312" w:eastAsia="仿宋_GB2312" w:cs="仿宋"/>
          <w:sz w:val="32"/>
          <w:szCs w:val="32"/>
        </w:rPr>
      </w:pPr>
      <w:r>
        <w:rPr>
          <w:rFonts w:hint="eastAsia" w:ascii="黑体" w:eastAsia="黑体" w:cs="Times New Roman"/>
          <w:color w:val="000000"/>
          <w:sz w:val="32"/>
          <w:szCs w:val="32"/>
        </w:rPr>
        <w:t>一、</w:t>
      </w:r>
      <w:r>
        <w:rPr>
          <w:rFonts w:hint="eastAsia" w:ascii="楷体_GB2312" w:eastAsia="楷体_GB2312" w:cs="仿宋_GB2312"/>
          <w:b/>
          <w:bCs/>
          <w:sz w:val="32"/>
          <w:szCs w:val="32"/>
          <w:lang w:val="zh-CN"/>
        </w:rPr>
        <w:t>加大项目建设力度。</w:t>
      </w:r>
      <w:r>
        <w:rPr>
          <w:rFonts w:hint="eastAsia" w:ascii="楷体_GB2312" w:eastAsia="楷体_GB2312" w:cs="仿宋_GB2312"/>
          <w:b/>
          <w:bCs/>
          <w:sz w:val="32"/>
          <w:szCs w:val="32"/>
        </w:rPr>
        <w:t>1、</w:t>
      </w:r>
      <w:r>
        <w:rPr>
          <w:rFonts w:hint="eastAsia" w:ascii="仿宋_GB2312" w:eastAsia="仿宋_GB2312" w:cs="仿宋"/>
          <w:sz w:val="32"/>
          <w:szCs w:val="32"/>
        </w:rPr>
        <w:t>辖区内目前投入使用的商务楼宇8幢,分别是建业大厦、尚都金茂、浙商广场、金属大厦、新世界A区、新世界中心B区、C区，尚都世贸大厦，总建筑面积近44万平方米，从业人员约4350人，年纳税约3930万元。</w:t>
      </w:r>
      <w:r>
        <w:rPr>
          <w:rFonts w:hint="eastAsia" w:ascii="楷体_GB2312" w:eastAsia="楷体_GB2312"/>
          <w:b/>
          <w:bCs/>
          <w:color w:val="2B2A2F"/>
          <w:kern w:val="36"/>
          <w:sz w:val="32"/>
          <w:szCs w:val="32"/>
        </w:rPr>
        <w:t>2、</w:t>
      </w:r>
      <w:r>
        <w:rPr>
          <w:rFonts w:hint="eastAsia" w:ascii="仿宋_GB2312" w:eastAsia="仿宋_GB2312" w:cs="仿宋"/>
          <w:sz w:val="32"/>
          <w:szCs w:val="32"/>
        </w:rPr>
        <w:t>康荣西里“廊坊印巷”是解放道街道办事处以廊坊本土形象国士吕端为原型，融入中华传统文化，结合新锐元素打造出的文旅品牌。已通过直播形式举办1场“廊坊印巷音乐沙龙”，在线观看人数近5000人；“消夏美食音乐节”1场，流动参与人数近1000人，使“廊坊印巷”活动后的客流量增长了15%</w:t>
      </w:r>
      <w:r>
        <w:rPr>
          <w:rFonts w:ascii="仿宋_GB2312" w:eastAsia="仿宋_GB2312" w:cs="仿宋"/>
          <w:sz w:val="32"/>
          <w:szCs w:val="32"/>
        </w:rPr>
        <w:t>。</w:t>
      </w:r>
    </w:p>
    <w:p>
      <w:pPr>
        <w:autoSpaceDN w:val="0"/>
        <w:spacing w:line="579" w:lineRule="exact"/>
        <w:ind w:firstLine="643" w:firstLineChars="200"/>
        <w:rPr>
          <w:rFonts w:ascii="仿宋_GB2312" w:eastAsia="仿宋_GB2312" w:cs="仿宋_GB2312"/>
          <w:sz w:val="32"/>
          <w:szCs w:val="32"/>
          <w:lang w:val="zh-CN"/>
        </w:rPr>
      </w:pPr>
      <w:r>
        <w:rPr>
          <w:rFonts w:hint="eastAsia" w:ascii="楷体_GB2312" w:eastAsia="楷体_GB2312"/>
          <w:b/>
          <w:bCs/>
          <w:sz w:val="32"/>
          <w:szCs w:val="32"/>
        </w:rPr>
        <w:t>二、推进老旧无物业小区升级改造。</w:t>
      </w:r>
      <w:r>
        <w:rPr>
          <w:rFonts w:hint="eastAsia" w:ascii="仿宋_GB2312" w:eastAsia="仿宋_GB2312"/>
          <w:color w:val="000000"/>
          <w:sz w:val="32"/>
          <w:szCs w:val="32"/>
        </w:rPr>
        <w:t>2020</w:t>
      </w:r>
      <w:r>
        <w:rPr>
          <w:rFonts w:ascii="仿宋_GB2312" w:eastAsia="仿宋_GB2312"/>
          <w:color w:val="000000"/>
          <w:sz w:val="32"/>
          <w:szCs w:val="32"/>
        </w:rPr>
        <w:t>年，办事处</w:t>
      </w:r>
      <w:r>
        <w:rPr>
          <w:rFonts w:hint="eastAsia" w:ascii="仿宋_GB2312" w:eastAsia="仿宋_GB2312"/>
          <w:color w:val="000000"/>
          <w:sz w:val="32"/>
          <w:szCs w:val="32"/>
        </w:rPr>
        <w:t>通过联系棚改企业对66个老旧无物业小区进行升级改造，企业总投资2000余万元，对辖区10个社区共计</w:t>
      </w:r>
      <w:r>
        <w:rPr>
          <w:rFonts w:hint="eastAsia" w:ascii="仿宋_GB2312" w:eastAsia="仿宋_GB2312" w:cs="仿宋"/>
          <w:sz w:val="32"/>
          <w:szCs w:val="32"/>
        </w:rPr>
        <w:t>66个小区基础设施</w:t>
      </w:r>
      <w:r>
        <w:rPr>
          <w:rFonts w:ascii="仿宋_GB2312" w:eastAsia="仿宋_GB2312" w:cs="仿宋"/>
          <w:sz w:val="32"/>
          <w:szCs w:val="32"/>
        </w:rPr>
        <w:t>进行升级改造。目前，所有项目</w:t>
      </w:r>
      <w:r>
        <w:rPr>
          <w:rFonts w:hint="eastAsia" w:ascii="仿宋_GB2312" w:eastAsia="仿宋_GB2312" w:cs="仿宋"/>
          <w:sz w:val="32"/>
          <w:szCs w:val="32"/>
        </w:rPr>
        <w:t>验收完毕（屋顶防水、内外墙</w:t>
      </w:r>
      <w:r>
        <w:rPr>
          <w:rFonts w:ascii="仿宋_GB2312" w:eastAsia="仿宋_GB2312" w:cs="仿宋"/>
          <w:sz w:val="32"/>
          <w:szCs w:val="32"/>
        </w:rPr>
        <w:t>粉刷</w:t>
      </w:r>
      <w:r>
        <w:rPr>
          <w:rFonts w:hint="eastAsia" w:ascii="仿宋_GB2312" w:eastAsia="仿宋_GB2312" w:cs="仿宋"/>
          <w:sz w:val="32"/>
          <w:szCs w:val="32"/>
        </w:rPr>
        <w:t>、弱电线路整改、楼道内小广告进行清理、路面维修、小区私搭乱建进行拆除并整理、规划车位线、消防通道线等）</w:t>
      </w:r>
      <w:r>
        <w:rPr>
          <w:rFonts w:ascii="仿宋_GB2312" w:eastAsia="仿宋_GB2312" w:cs="仿宋"/>
          <w:sz w:val="32"/>
          <w:szCs w:val="32"/>
        </w:rPr>
        <w:t>。</w:t>
      </w:r>
      <w:r>
        <w:rPr>
          <w:rFonts w:hint="eastAsia" w:ascii="仿宋_GB2312" w:eastAsia="仿宋_GB2312" w:cs="仿宋"/>
          <w:sz w:val="32"/>
          <w:szCs w:val="32"/>
        </w:rPr>
        <w:t>小区门禁全部安装完成连接长期供电正常使用（整套门禁系统42套、单人闸22套、双开门3套、磁扣铁门17套）</w:t>
      </w:r>
      <w:r>
        <w:rPr>
          <w:rFonts w:ascii="仿宋_GB2312" w:eastAsia="仿宋_GB2312" w:cs="仿宋"/>
          <w:sz w:val="32"/>
          <w:szCs w:val="32"/>
        </w:rPr>
        <w:t>，</w:t>
      </w:r>
      <w:r>
        <w:rPr>
          <w:rFonts w:hint="eastAsia" w:ascii="仿宋_GB2312" w:eastAsia="仿宋_GB2312" w:cs="仿宋"/>
          <w:sz w:val="32"/>
          <w:szCs w:val="32"/>
        </w:rPr>
        <w:t>对辖区</w:t>
      </w:r>
      <w:r>
        <w:rPr>
          <w:rFonts w:hint="eastAsia" w:ascii="仿宋_GB2312" w:eastAsia="仿宋_GB2312" w:cs="仿宋_GB2312"/>
          <w:sz w:val="32"/>
          <w:szCs w:val="32"/>
        </w:rPr>
        <w:t>涉及无物业小区</w:t>
      </w:r>
      <w:r>
        <w:rPr>
          <w:rFonts w:ascii="仿宋_GB2312" w:eastAsia="仿宋_GB2312" w:cs="仿宋_GB2312"/>
          <w:sz w:val="32"/>
          <w:szCs w:val="32"/>
        </w:rPr>
        <w:t>的10000</w:t>
      </w:r>
      <w:r>
        <w:rPr>
          <w:rFonts w:hint="eastAsia" w:ascii="仿宋_GB2312" w:eastAsia="仿宋_GB2312" w:cs="仿宋_GB2312"/>
          <w:sz w:val="32"/>
          <w:szCs w:val="32"/>
        </w:rPr>
        <w:t>余居民进行门禁系统人脸</w:t>
      </w:r>
      <w:r>
        <w:rPr>
          <w:rFonts w:ascii="仿宋_GB2312" w:eastAsia="仿宋_GB2312" w:cs="仿宋_GB2312"/>
          <w:sz w:val="32"/>
          <w:szCs w:val="32"/>
        </w:rPr>
        <w:t>采集</w:t>
      </w:r>
      <w:r>
        <w:rPr>
          <w:rFonts w:hint="eastAsia" w:ascii="仿宋_GB2312" w:eastAsia="仿宋_GB2312" w:cs="仿宋_GB2312"/>
          <w:sz w:val="32"/>
          <w:szCs w:val="32"/>
        </w:rPr>
        <w:t>、车辆信息采集，此次升级改造直接受益辖区居民5000余户</w:t>
      </w:r>
      <w:r>
        <w:rPr>
          <w:rFonts w:hint="eastAsia" w:ascii="仿宋_GB2312" w:eastAsia="仿宋_GB2312" w:cs="仿宋"/>
          <w:sz w:val="32"/>
          <w:szCs w:val="32"/>
        </w:rPr>
        <w:t>。</w:t>
      </w:r>
    </w:p>
    <w:p>
      <w:pPr>
        <w:autoSpaceDN w:val="0"/>
        <w:spacing w:line="579" w:lineRule="exact"/>
        <w:ind w:firstLine="643" w:firstLineChars="200"/>
        <w:rPr>
          <w:rFonts w:ascii="仿宋_GB2312" w:eastAsia="仿宋_GB2312" w:cs="仿宋"/>
          <w:sz w:val="32"/>
          <w:szCs w:val="32"/>
        </w:rPr>
      </w:pPr>
      <w:r>
        <w:rPr>
          <w:rFonts w:hint="eastAsia" w:ascii="楷体_GB2312" w:eastAsia="楷体_GB2312" w:cs="仿宋_GB2312"/>
          <w:b/>
          <w:bCs/>
          <w:sz w:val="32"/>
          <w:szCs w:val="32"/>
        </w:rPr>
        <w:t>（三）建设行政综合服务中心</w:t>
      </w:r>
      <w:r>
        <w:rPr>
          <w:rFonts w:hint="eastAsia" w:ascii="楷体_GB2312" w:eastAsia="楷体_GB2312" w:cs="仿宋"/>
          <w:b/>
          <w:bCs/>
          <w:sz w:val="32"/>
          <w:szCs w:val="32"/>
        </w:rPr>
        <w:t>。</w:t>
      </w:r>
      <w:r>
        <w:rPr>
          <w:rFonts w:hint="eastAsia" w:ascii="仿宋_GB2312" w:eastAsia="仿宋_GB2312" w:cs="仿宋"/>
          <w:sz w:val="32"/>
          <w:szCs w:val="32"/>
        </w:rPr>
        <w:t>解放道街道行政综合服务中心于2020年4月22日挂牌成立，总面积150平方米，有办公人员14人，资金投入10万余元</w:t>
      </w:r>
      <w:r>
        <w:rPr>
          <w:rFonts w:ascii="仿宋_GB2312" w:eastAsia="仿宋_GB2312" w:cs="仿宋"/>
          <w:sz w:val="32"/>
          <w:szCs w:val="32"/>
        </w:rPr>
        <w:t>。服务</w:t>
      </w:r>
      <w:r>
        <w:rPr>
          <w:rFonts w:hint="eastAsia" w:ascii="仿宋_GB2312" w:eastAsia="仿宋_GB2312" w:cs="仿宋"/>
          <w:sz w:val="32"/>
          <w:szCs w:val="32"/>
        </w:rPr>
        <w:t>中心设置：市场准入，民生保障，卫生健康，宣传咨询、城乡建设、涉军服务等六个服务窗口。承接审批服务事项115项，服务中心的所有事项可通过二维码扫描获取办事流程、表格下载等服务，基本实现“最多跑一次”的行政目标，所辖14个社区均统一挂牌开展业务。</w:t>
      </w:r>
    </w:p>
    <w:p>
      <w:pPr>
        <w:autoSpaceDN w:val="0"/>
        <w:spacing w:line="579" w:lineRule="exact"/>
        <w:ind w:firstLine="643" w:firstLineChars="200"/>
        <w:rPr>
          <w:rFonts w:ascii="仿宋_GB2312" w:eastAsia="仿宋_GB2312"/>
          <w:b/>
          <w:bCs/>
          <w:sz w:val="32"/>
          <w:szCs w:val="32"/>
        </w:rPr>
      </w:pPr>
      <w:r>
        <w:rPr>
          <w:rFonts w:hint="eastAsia" w:ascii="仿宋_GB2312" w:eastAsia="仿宋_GB2312" w:cs="仿宋"/>
          <w:b/>
          <w:bCs/>
          <w:sz w:val="32"/>
          <w:szCs w:val="32"/>
        </w:rPr>
        <w:t>（四）民生保障工作。</w:t>
      </w:r>
      <w:r>
        <w:rPr>
          <w:rFonts w:hint="eastAsia" w:ascii="仿宋_GB2312" w:eastAsia="仿宋_GB2312" w:cs="仿宋"/>
          <w:sz w:val="32"/>
          <w:szCs w:val="32"/>
        </w:rPr>
        <w:t>我街道</w:t>
      </w:r>
      <w:r>
        <w:rPr>
          <w:rFonts w:hint="eastAsia" w:ascii="仿宋_GB2312" w:eastAsia="仿宋_GB2312"/>
          <w:sz w:val="32"/>
          <w:szCs w:val="32"/>
        </w:rPr>
        <w:t>共有低保户46户、62人；高龄老人1041人；并</w:t>
      </w:r>
      <w:r>
        <w:rPr>
          <w:rFonts w:hint="eastAsia" w:ascii="仿宋_GB2312" w:eastAsia="仿宋_GB2312" w:cs="仿宋_GB2312"/>
          <w:sz w:val="32"/>
          <w:szCs w:val="32"/>
        </w:rPr>
        <w:t>为1名贫困大学生申请救助手续</w:t>
      </w:r>
      <w:r>
        <w:rPr>
          <w:rFonts w:hint="eastAsia" w:ascii="仿宋_GB2312" w:eastAsia="仿宋_GB2312"/>
          <w:sz w:val="32"/>
          <w:szCs w:val="32"/>
        </w:rPr>
        <w:t>；2020年申请公益性岗位工资和社会保险共计：81312.02元（其中岗位补贴：583300元、工伤保险：16885元、失业保险：6097.02元）。申报保险补贴补贴金额为1447331.17元。启动事权下放工作以来，行政中心进一步优化市场主体准入政策，共承接下放事项6项，参加培训7场。窗口工作人员目前均已挂牌上岗开展业务。</w:t>
      </w:r>
      <w:r>
        <w:rPr>
          <w:rFonts w:hint="eastAsia" w:ascii="仿宋_GB2312" w:eastAsia="仿宋_GB2312"/>
          <w:sz w:val="32"/>
          <w:szCs w:val="32"/>
          <w:lang w:eastAsia="zh-CN"/>
        </w:rPr>
        <w:t>截至目前</w:t>
      </w:r>
      <w:r>
        <w:rPr>
          <w:rFonts w:hint="eastAsia" w:ascii="仿宋_GB2312" w:eastAsia="仿宋_GB2312"/>
          <w:sz w:val="32"/>
          <w:szCs w:val="32"/>
        </w:rPr>
        <w:t>，现场核验餐饮门店16家，个体工商营业执照办理新设立92件，注销66件，变更26件；小摊点备案登记新增68件，延续65件。</w:t>
      </w:r>
    </w:p>
    <w:p>
      <w:pPr>
        <w:autoSpaceDN w:val="0"/>
        <w:spacing w:line="579" w:lineRule="exact"/>
        <w:ind w:firstLine="643" w:firstLineChars="200"/>
        <w:rPr>
          <w:rFonts w:ascii="仿宋_GB2312" w:eastAsia="仿宋_GB2312" w:cs="仿宋_GB2312"/>
          <w:sz w:val="32"/>
          <w:szCs w:val="32"/>
        </w:rPr>
      </w:pPr>
      <w:r>
        <w:rPr>
          <w:rFonts w:hint="eastAsia" w:ascii="楷体_GB2312" w:eastAsia="楷体_GB2312" w:cs="仿宋_GB2312"/>
          <w:b/>
          <w:bCs/>
          <w:sz w:val="32"/>
          <w:szCs w:val="32"/>
        </w:rPr>
        <w:t>（五）人口普查工作。</w:t>
      </w:r>
      <w:r>
        <w:rPr>
          <w:rFonts w:hint="eastAsia" w:ascii="仿宋_GB2312" w:eastAsia="仿宋_GB2312" w:cs="仿宋_GB2312"/>
          <w:sz w:val="32"/>
          <w:szCs w:val="32"/>
        </w:rPr>
        <w:t>为切实做好全国第七次人口普查工作，解放道街道办事处早谋划、早部署、强组织、强沟通。2020年9月底完成全国第七次人口普查小区绘制与划分工作；2020年10月31日前完成人口普查摸底工作，上报户数29711户，其中空户4566户；2020年11月1日至11月15日完成人口普查短板录入工作，上报常住人口62396人，户籍人口39882人，出生人口352人，死亡人口185人，港澳台居民和外籍人口共10人。</w:t>
      </w:r>
    </w:p>
    <w:p>
      <w:pPr>
        <w:autoSpaceDN w:val="0"/>
        <w:spacing w:line="579" w:lineRule="exact"/>
        <w:ind w:firstLine="643" w:firstLineChars="200"/>
        <w:rPr>
          <w:rFonts w:ascii="仿宋_GB2312" w:eastAsia="仿宋_GB2312"/>
          <w:sz w:val="32"/>
          <w:szCs w:val="32"/>
        </w:rPr>
      </w:pPr>
      <w:r>
        <w:rPr>
          <w:rFonts w:hint="eastAsia" w:ascii="楷体_GB2312" w:eastAsia="楷体_GB2312"/>
          <w:b/>
          <w:bCs/>
          <w:sz w:val="32"/>
          <w:szCs w:val="32"/>
        </w:rPr>
        <w:t>（六）环保工作。</w:t>
      </w:r>
      <w:r>
        <w:rPr>
          <w:rFonts w:hint="eastAsia" w:ascii="仿宋_GB2312" w:eastAsia="仿宋_GB2312"/>
          <w:sz w:val="32"/>
          <w:szCs w:val="32"/>
        </w:rPr>
        <w:t>对辖区内的1家涉VOCs企业、重点区域的65家饭店进行巡查，确保其净化器正常开启。截至目前，共处理区专班案件135 件，市双联办案件22件，居民举报案件1件，共督导油烟净化器清洗62个，制止露天违规作业86起，清理易燃物10处，苫盖裸土300多平米。对辖区内污染源和现有档案进行了梳理，共排查辖区涉气企业2家，涉危废企业3家，医院8家，在建工地6个，市政和公路工程2个，疑似污染地块1处，共制定完善工作机制2个。</w:t>
      </w:r>
    </w:p>
    <w:p>
      <w:pPr>
        <w:autoSpaceDN w:val="0"/>
        <w:spacing w:line="579" w:lineRule="exact"/>
        <w:ind w:firstLine="643" w:firstLineChars="200"/>
        <w:rPr>
          <w:rFonts w:ascii="仿宋_GB2312" w:eastAsia="仿宋_GB2312" w:cs="仿宋_GB2312"/>
          <w:sz w:val="32"/>
          <w:szCs w:val="32"/>
        </w:rPr>
      </w:pPr>
      <w:r>
        <w:rPr>
          <w:rFonts w:hint="eastAsia" w:ascii="楷体" w:hAnsi="楷体" w:eastAsia="楷体" w:cs="楷体"/>
          <w:b/>
          <w:bCs/>
          <w:sz w:val="32"/>
          <w:szCs w:val="32"/>
        </w:rPr>
        <w:t>（七）文明城市创建工作。</w:t>
      </w:r>
      <w:r>
        <w:rPr>
          <w:rFonts w:hint="eastAsia" w:ascii="仿宋_GB2312" w:eastAsia="仿宋_GB2312" w:cs="仿宋_GB2312"/>
          <w:b/>
          <w:bCs/>
          <w:sz w:val="32"/>
          <w:szCs w:val="32"/>
        </w:rPr>
        <w:t>一是</w:t>
      </w:r>
      <w:r>
        <w:rPr>
          <w:rFonts w:hint="eastAsia" w:ascii="仿宋_GB2312" w:eastAsia="仿宋_GB2312" w:cs="仿宋_GB2312"/>
          <w:sz w:val="32"/>
          <w:szCs w:val="32"/>
        </w:rPr>
        <w:t>在辖区张贴发放宣传资料13000余张，入户发放《致辖区居民一封信》2000余份，《时代广阳》报纸9000份，制作音频、视频通过小喇叭和辖区电子屏滚动播放市民公约，社区文明公约百字文，开展“七进”文化惠民演出1场，惠及辖区全体居民，“创城我们一起”网络文艺汇演9场，观看人数达到15000余人次，节目在互动环节穿插创城有奖问答，在线居民踊跃抢答，有效提升了创城意义、知识的宣传，提高了创城知晓率，营造了浓厚的创城氛围。</w:t>
      </w:r>
      <w:r>
        <w:rPr>
          <w:rFonts w:hint="eastAsia" w:ascii="仿宋_GB2312" w:eastAsia="仿宋_GB2312" w:cs="仿宋_GB2312"/>
          <w:b/>
          <w:bCs/>
          <w:sz w:val="32"/>
          <w:szCs w:val="32"/>
        </w:rPr>
        <w:t>二是</w:t>
      </w:r>
      <w:r>
        <w:rPr>
          <w:rFonts w:hint="eastAsia" w:ascii="仿宋_GB2312" w:eastAsia="仿宋_GB2312" w:cs="仿宋_GB2312"/>
          <w:sz w:val="32"/>
          <w:szCs w:val="32"/>
        </w:rPr>
        <w:t>自创建全国文明城市以来，街道在辖区安装了造型别致、主题突出、制作精美的公益广告，让居民随时随地都能感受到浓厚</w:t>
      </w:r>
      <w:r>
        <w:rPr>
          <w:rFonts w:ascii="仿宋_GB2312" w:eastAsia="仿宋_GB2312" w:cs="仿宋_GB2312"/>
          <w:sz w:val="32"/>
          <w:szCs w:val="32"/>
        </w:rPr>
        <w:t>的</w:t>
      </w:r>
      <w:r>
        <w:rPr>
          <w:rFonts w:hint="eastAsia" w:ascii="仿宋_GB2312" w:eastAsia="仿宋_GB2312" w:cs="仿宋_GB2312"/>
          <w:sz w:val="32"/>
          <w:szCs w:val="32"/>
        </w:rPr>
        <w:t>创建氛围，为及时补充完善、提高公益广告的数量和标准，街道加大增补公益广告的数量和质量，制做户外高标准宣传栏60组、灯杆旗200套，制作安装公益广告750余块，</w:t>
      </w:r>
      <w:r>
        <w:rPr>
          <w:rFonts w:hint="eastAsia" w:ascii="仿宋_GB2312" w:eastAsia="仿宋_GB2312" w:cs="仿宋_GB2312"/>
          <w:color w:val="333333"/>
          <w:spacing w:val="5"/>
          <w:kern w:val="0"/>
          <w:sz w:val="32"/>
          <w:szCs w:val="32"/>
          <w:shd w:val="clear" w:color="auto" w:fill="FFFFFF"/>
        </w:rPr>
        <w:t>绘制墙体彩绘680余平米，制作创城公益广告宣传画2000余幅，</w:t>
      </w:r>
      <w:r>
        <w:rPr>
          <w:rFonts w:hint="eastAsia" w:ascii="仿宋_GB2312" w:eastAsia="仿宋_GB2312" w:cs="仿宋_GB2312"/>
          <w:sz w:val="32"/>
          <w:szCs w:val="32"/>
        </w:rPr>
        <w:t>逐步提高公益广告的覆盖面；</w:t>
      </w:r>
      <w:r>
        <w:rPr>
          <w:rFonts w:hint="eastAsia" w:ascii="仿宋_GB2312" w:eastAsia="仿宋_GB2312" w:cs="仿宋_GB2312"/>
          <w:b/>
          <w:bCs/>
          <w:sz w:val="32"/>
          <w:szCs w:val="32"/>
        </w:rPr>
        <w:t>三是</w:t>
      </w:r>
      <w:r>
        <w:rPr>
          <w:rFonts w:hint="eastAsia" w:ascii="仿宋_GB2312" w:eastAsia="仿宋_GB2312" w:cs="仿宋_GB2312"/>
          <w:sz w:val="32"/>
          <w:szCs w:val="32"/>
          <w:shd w:val="clear" w:color="auto" w:fill="FFFFFF"/>
        </w:rPr>
        <w:t>在社区微信公共平台增设“文明创建”专栏，使辖区居民多渠道关注创城信息，及时了解辖区创城工作；同时</w:t>
      </w:r>
      <w:r>
        <w:rPr>
          <w:rFonts w:hint="eastAsia" w:ascii="仿宋_GB2312" w:eastAsia="仿宋_GB2312" w:cs="仿宋_GB2312"/>
          <w:sz w:val="32"/>
          <w:szCs w:val="32"/>
        </w:rPr>
        <w:t>发挥群传播速度快、范围广的优势，充分利用微信群开展创城常态化宣传，组建居民互助群80个，不定期转发廊坊市电视台的公益宣传片及文明养犬、禁止车窗抛物等公益短视频，号召居民做文明市民，改善生活陋习；</w:t>
      </w:r>
      <w:r>
        <w:rPr>
          <w:rFonts w:hint="eastAsia" w:ascii="仿宋_GB2312" w:eastAsia="仿宋_GB2312" w:cs="仿宋_GB2312"/>
          <w:b/>
          <w:bCs/>
          <w:sz w:val="32"/>
          <w:szCs w:val="32"/>
        </w:rPr>
        <w:t>四是</w:t>
      </w:r>
      <w:r>
        <w:rPr>
          <w:rFonts w:hint="eastAsia" w:ascii="仿宋_GB2312" w:eastAsia="仿宋_GB2312" w:cs="仿宋_GB2312"/>
          <w:sz w:val="32"/>
          <w:szCs w:val="32"/>
        </w:rPr>
        <w:t>充分发挥网格员、党小组、楼门长作用，积极开展入户宣传工作，进一步提高居民对文明创建工作的知晓率、支持率、参与率。同时通过视频会议、微信群等形式组织召开社区党小组长、楼门长会议，征集社区居民对广阳区社区文明公约百字文的意见和建议，制作成形式各样、图案温馨的百字文宣传画张贴在小区公示栏、楼体和单元内，使“活力广阳、实力广阳、魅力广阳”精神传递到千家万户。</w:t>
      </w:r>
    </w:p>
    <w:p>
      <w:pPr>
        <w:tabs>
          <w:tab w:val="left" w:pos="1408"/>
        </w:tabs>
        <w:autoSpaceDN w:val="0"/>
        <w:spacing w:line="579" w:lineRule="exact"/>
        <w:ind w:firstLine="643" w:firstLineChars="200"/>
        <w:jc w:val="left"/>
        <w:rPr>
          <w:rFonts w:ascii="仿宋_GB2312" w:eastAsia="仿宋_GB2312" w:cs="仿宋_GB2312"/>
          <w:color w:val="000000"/>
          <w:sz w:val="32"/>
          <w:szCs w:val="32"/>
        </w:rPr>
      </w:pPr>
      <w:r>
        <w:rPr>
          <w:rFonts w:hint="eastAsia" w:ascii="黑体" w:eastAsia="黑体" w:cs="仿宋_GB2312"/>
          <w:b/>
          <w:bCs/>
          <w:sz w:val="32"/>
          <w:szCs w:val="32"/>
        </w:rPr>
        <w:t>（八）</w:t>
      </w:r>
      <w:r>
        <w:rPr>
          <w:rFonts w:ascii="仿宋_GB2312" w:eastAsia="仿宋_GB2312"/>
          <w:b/>
          <w:bCs/>
          <w:sz w:val="32"/>
          <w:szCs w:val="32"/>
        </w:rPr>
        <w:t>疫情防控工作</w:t>
      </w:r>
      <w:r>
        <w:rPr>
          <w:rFonts w:hint="eastAsia" w:ascii="仿宋_GB2312" w:eastAsia="仿宋_GB2312"/>
          <w:b/>
          <w:bCs/>
          <w:sz w:val="32"/>
          <w:szCs w:val="32"/>
        </w:rPr>
        <w:t>。</w:t>
      </w:r>
      <w:r>
        <w:rPr>
          <w:rFonts w:hint="eastAsia" w:ascii="仿宋_GB2312" w:eastAsia="仿宋_GB2312" w:cs="仿宋_GB2312"/>
          <w:color w:val="000000"/>
          <w:sz w:val="32"/>
          <w:szCs w:val="32"/>
        </w:rPr>
        <w:t>充分利用张贴通知、公告、海报、循环播放音频视频、悬挂布标、发布致居民的一封信、签署电子承诺书等形式，以新型肺炎知识、预防方法、防控措施、举报流程等为内容，在小区出入口、单元门口、宣传栏、显示屏、微信群、公众号等位置平台全面展开宣传，切实增强居民科学防范意识，了解疫情防控措施，消除紧张恐慌心理。粘贴通知公告13000份，悬挂宣传条幅400余条，设置电子屏、音箱60处，疫情防控宣传引导台90个，通过短信、微信、电话联系五万余人次，宣传氛围铺天盖地全覆盖。</w:t>
      </w:r>
      <w:r>
        <w:rPr>
          <w:rFonts w:ascii="仿宋_GB2312" w:eastAsia="仿宋_GB2312" w:cs="仿宋_GB2312"/>
          <w:b/>
          <w:bCs/>
          <w:color w:val="000000"/>
          <w:sz w:val="32"/>
          <w:szCs w:val="32"/>
        </w:rPr>
        <w:t>二是</w:t>
      </w:r>
      <w:r>
        <w:rPr>
          <w:rFonts w:hint="eastAsia" w:ascii="仿宋_GB2312" w:eastAsia="仿宋_GB2312" w:cs="仿宋_GB2312"/>
          <w:color w:val="000000"/>
          <w:sz w:val="32"/>
          <w:szCs w:val="32"/>
        </w:rPr>
        <w:t>创新开展“群管理”工作模式。所辖14个社区，27000多户，建立社区疫情防控互助微信群86个。通过扫码入群的方式，将辖区居民纳入群成员。街道统一制定群公告，由街道统一指挥各社区书记，社区书记安排群管理员进行管理，再由群管理员进行通知发布、消息梳理、信息反馈，形成街道指挥部--社区书记--群管理员--群成员（居民）的纵深管理。通过86个疫情防控微信群的统一管理，时时掌握居民动态，鼓励相互监督，接受群众举报，居民参与疫情防控工作积极主动，初步达到群防群治效果。坚持实现重点人员的排查工作，对辖区的境外返廊</w:t>
      </w:r>
      <w:r>
        <w:rPr>
          <w:rFonts w:ascii="仿宋_GB2312" w:eastAsia="仿宋_GB2312" w:cs="仿宋_GB2312"/>
          <w:color w:val="000000"/>
          <w:sz w:val="32"/>
          <w:szCs w:val="32"/>
        </w:rPr>
        <w:t>、</w:t>
      </w:r>
      <w:r>
        <w:rPr>
          <w:rFonts w:hint="eastAsia" w:ascii="仿宋_GB2312" w:eastAsia="仿宋_GB2312" w:cs="仿宋_GB2312"/>
          <w:color w:val="000000"/>
          <w:sz w:val="32"/>
          <w:szCs w:val="32"/>
        </w:rPr>
        <w:t>内外地返廊人员进行摸排上报，小区卡口实行测体温</w:t>
      </w:r>
      <w:r>
        <w:rPr>
          <w:rFonts w:ascii="仿宋_GB2312" w:eastAsia="仿宋_GB2312" w:cs="仿宋_GB2312"/>
          <w:color w:val="000000"/>
          <w:sz w:val="32"/>
          <w:szCs w:val="32"/>
        </w:rPr>
        <w:t>、</w:t>
      </w:r>
      <w:r>
        <w:rPr>
          <w:rFonts w:hint="eastAsia" w:ascii="仿宋_GB2312" w:eastAsia="仿宋_GB2312" w:cs="仿宋_GB2312"/>
          <w:color w:val="000000"/>
          <w:sz w:val="32"/>
          <w:szCs w:val="32"/>
        </w:rPr>
        <w:t>扫描绿色行程码、车辆登记、消杀等防控措施进出小区，有序开展小区值守，确保居民的健康和安全。对无症状感染者的密切接触者等重点人群进行排查，各项排查数据及时上报有关部门。</w:t>
      </w:r>
      <w:r>
        <w:rPr>
          <w:rFonts w:ascii="仿宋_GB2312" w:eastAsia="仿宋_GB2312" w:cs="仿宋_GB2312"/>
          <w:b/>
          <w:bCs/>
          <w:color w:val="000000"/>
          <w:sz w:val="32"/>
          <w:szCs w:val="32"/>
        </w:rPr>
        <w:t>三是</w:t>
      </w:r>
      <w:r>
        <w:rPr>
          <w:rFonts w:hint="eastAsia" w:ascii="仿宋_GB2312" w:eastAsia="仿宋_GB2312" w:cs="仿宋_GB2312"/>
          <w:bCs/>
          <w:color w:val="000000"/>
          <w:sz w:val="32"/>
          <w:szCs w:val="32"/>
        </w:rPr>
        <w:t>切实做好疫情防控常态化的保障工作</w:t>
      </w:r>
      <w:r>
        <w:rPr>
          <w:rFonts w:hint="eastAsia" w:ascii="仿宋_GB2312" w:eastAsia="仿宋_GB2312" w:cs="仿宋_GB2312"/>
          <w:color w:val="000000"/>
          <w:sz w:val="32"/>
          <w:szCs w:val="32"/>
        </w:rPr>
        <w:t>。全单位要认真履职，强化担当，坚持联防联控、群防群控、综合防控，全力做好疫情防控的人力、物力等保障，形成齐抓共管的工作局面。疫情防控常态化的提出，无疑意味着疫情防控由艰苦的阻击战转入持久战。对本地发热患者追踪管理，实行“三包一”包联机制，每日体温跟踪，反馈上报患者的</w:t>
      </w:r>
      <w:r>
        <w:rPr>
          <w:rFonts w:ascii="仿宋_GB2312" w:eastAsia="仿宋_GB2312" w:cs="仿宋_GB2312"/>
          <w:color w:val="000000"/>
          <w:sz w:val="32"/>
          <w:szCs w:val="32"/>
        </w:rPr>
        <w:t>情况</w:t>
      </w:r>
      <w:r>
        <w:rPr>
          <w:rFonts w:hint="eastAsia" w:ascii="仿宋_GB2312" w:eastAsia="仿宋_GB2312" w:cs="仿宋_GB2312"/>
          <w:color w:val="000000"/>
          <w:sz w:val="32"/>
          <w:szCs w:val="32"/>
        </w:rPr>
        <w:t>，直至无发热症状为止。对特殊发热患者及时与发热门诊对接</w:t>
      </w:r>
      <w:r>
        <w:rPr>
          <w:rFonts w:ascii="仿宋_GB2312" w:eastAsia="仿宋_GB2312" w:cs="仿宋_GB2312"/>
          <w:color w:val="000000"/>
          <w:sz w:val="32"/>
          <w:szCs w:val="32"/>
        </w:rPr>
        <w:t>，</w:t>
      </w:r>
      <w:r>
        <w:rPr>
          <w:rFonts w:hint="eastAsia" w:ascii="仿宋_GB2312" w:eastAsia="仿宋_GB2312" w:cs="仿宋_GB2312"/>
          <w:color w:val="000000"/>
          <w:sz w:val="32"/>
          <w:szCs w:val="32"/>
        </w:rPr>
        <w:t>充分利用简单明了的方式，宣传疫情防控知识，随身携带口罩，做到勤通风、不扎堆、不聚集，保持安全社交距离，进一步做好疫情</w:t>
      </w:r>
      <w:r>
        <w:rPr>
          <w:rFonts w:ascii="仿宋_GB2312" w:eastAsia="仿宋_GB2312" w:cs="仿宋_GB2312"/>
          <w:color w:val="000000"/>
          <w:sz w:val="32"/>
          <w:szCs w:val="32"/>
        </w:rPr>
        <w:t>防控</w:t>
      </w:r>
      <w:r>
        <w:rPr>
          <w:rFonts w:hint="eastAsia" w:ascii="仿宋_GB2312" w:eastAsia="仿宋_GB2312" w:cs="仿宋_GB2312"/>
          <w:color w:val="000000"/>
          <w:sz w:val="32"/>
          <w:szCs w:val="32"/>
        </w:rPr>
        <w:t>常态化的各项</w:t>
      </w:r>
      <w:r>
        <w:rPr>
          <w:rFonts w:ascii="仿宋_GB2312" w:eastAsia="仿宋_GB2312" w:cs="仿宋_GB2312"/>
          <w:color w:val="000000"/>
          <w:sz w:val="32"/>
          <w:szCs w:val="32"/>
        </w:rPr>
        <w:t>工作</w:t>
      </w:r>
      <w:r>
        <w:rPr>
          <w:rFonts w:hint="eastAsia" w:ascii="仿宋_GB2312" w:eastAsia="仿宋_GB2312" w:cs="仿宋_GB2312"/>
          <w:color w:val="000000"/>
          <w:sz w:val="32"/>
          <w:szCs w:val="32"/>
        </w:rPr>
        <w:t>。</w:t>
      </w:r>
    </w:p>
    <w:p>
      <w:pPr>
        <w:overflowPunct w:val="0"/>
        <w:adjustRightInd w:val="0"/>
        <w:snapToGrid w:val="0"/>
        <w:spacing w:after="156" w:afterLines="50" w:line="580" w:lineRule="exact"/>
        <w:ind w:firstLine="321" w:firstLineChars="100"/>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12"/>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234"/>
        <w:gridCol w:w="1835"/>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2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83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2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8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4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4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234"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考核人数</w:t>
            </w:r>
          </w:p>
        </w:tc>
        <w:tc>
          <w:tcPr>
            <w:tcW w:w="183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按考核结果</w:t>
            </w:r>
          </w:p>
        </w:tc>
        <w:tc>
          <w:tcPr>
            <w:tcW w:w="148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按计划应参加年终考核人数</w:t>
            </w:r>
          </w:p>
        </w:tc>
        <w:tc>
          <w:tcPr>
            <w:tcW w:w="543" w:type="dxa"/>
            <w:tcBorders>
              <w:top w:val="single" w:color="auto" w:sz="4" w:space="0"/>
              <w:left w:val="single" w:color="auto" w:sz="4" w:space="0"/>
              <w:bottom w:val="single" w:color="auto" w:sz="4" w:space="0"/>
              <w:right w:val="single" w:color="auto" w:sz="4" w:space="0"/>
              <w:tl2br w:val="nil"/>
              <w:tr2bl w:val="nil"/>
            </w:tcBorders>
            <w:vAlign w:val="center"/>
          </w:tcPr>
          <w:p>
            <w:pPr>
              <w:widowControl/>
              <w:tabs>
                <w:tab w:val="left" w:pos="257"/>
              </w:tabs>
              <w:adjustRightInd w:val="0"/>
              <w:snapToGrid w:val="0"/>
              <w:jc w:val="left"/>
              <w:rPr>
                <w:rFonts w:ascii="方正书宋_GBK" w:eastAsia="方正书宋_GBK"/>
              </w:rPr>
            </w:pPr>
            <w:r>
              <w:rPr>
                <w:rFonts w:hint="eastAsia" w:ascii="方正书宋_GBK" w:eastAsia="方正书宋_GBK"/>
              </w:rPr>
              <w:tab/>
            </w:r>
            <w:r>
              <w:rPr>
                <w:rFonts w:hint="eastAsia" w:ascii="方正书宋_GBK" w:eastAsia="方正书宋_GBK"/>
              </w:rPr>
              <w:t>≥</w:t>
            </w:r>
          </w:p>
        </w:tc>
        <w:tc>
          <w:tcPr>
            <w:tcW w:w="488"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95</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考核合格率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234"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到位率</w:t>
            </w:r>
          </w:p>
        </w:tc>
        <w:tc>
          <w:tcPr>
            <w:tcW w:w="183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按资金使用/发放情况</w:t>
            </w:r>
          </w:p>
        </w:tc>
        <w:tc>
          <w:tcPr>
            <w:tcW w:w="148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社会保险补贴资金实际发放资金应发放资金总额</w:t>
            </w:r>
          </w:p>
        </w:tc>
        <w:tc>
          <w:tcPr>
            <w:tcW w:w="54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95</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234"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经费保障率（%））</w:t>
            </w:r>
          </w:p>
        </w:tc>
        <w:tc>
          <w:tcPr>
            <w:tcW w:w="183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补贴按时发放</w:t>
            </w:r>
          </w:p>
        </w:tc>
        <w:tc>
          <w:tcPr>
            <w:tcW w:w="148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社会保险补贴资金按要求实际进度支付</w:t>
            </w:r>
          </w:p>
        </w:tc>
        <w:tc>
          <w:tcPr>
            <w:tcW w:w="54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按时发放</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补贴按时发放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234"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183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148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54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p>
        </w:tc>
        <w:tc>
          <w:tcPr>
            <w:tcW w:w="488"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234"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思想政治工作稳步提升</w:t>
            </w:r>
          </w:p>
        </w:tc>
        <w:tc>
          <w:tcPr>
            <w:tcW w:w="183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历史水平</w:t>
            </w:r>
          </w:p>
        </w:tc>
        <w:tc>
          <w:tcPr>
            <w:tcW w:w="148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p>
            <w:pPr>
              <w:ind w:firstLine="394"/>
              <w:jc w:val="left"/>
            </w:pPr>
            <w:r>
              <w:rPr>
                <w:rFonts w:hint="eastAsia"/>
              </w:rPr>
              <w:t>抓工作实效，创新突破</w:t>
            </w:r>
          </w:p>
        </w:tc>
        <w:tc>
          <w:tcPr>
            <w:tcW w:w="54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街区干部思想政治稳步提升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234"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183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148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54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488"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234"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183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148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54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488"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234"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183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148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c>
          <w:tcPr>
            <w:tcW w:w="54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p>
        </w:tc>
        <w:tc>
          <w:tcPr>
            <w:tcW w:w="488"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234"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工作人员对办公条件满意度</w:t>
            </w:r>
          </w:p>
        </w:tc>
        <w:tc>
          <w:tcPr>
            <w:tcW w:w="183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问卷调查</w:t>
            </w:r>
          </w:p>
        </w:tc>
        <w:tc>
          <w:tcPr>
            <w:tcW w:w="148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ind w:firstLine="314"/>
              <w:rPr>
                <w:rFonts w:ascii="方正书宋_GBK" w:eastAsia="方正书宋_GBK"/>
              </w:rPr>
            </w:pPr>
            <w:r>
              <w:rPr>
                <w:rFonts w:hint="eastAsia" w:ascii="方正书宋_GBK" w:eastAsia="方正书宋_GBK"/>
              </w:rPr>
              <w:t>机关工作人员对办公条件满意度</w:t>
            </w:r>
          </w:p>
        </w:tc>
        <w:tc>
          <w:tcPr>
            <w:tcW w:w="54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90</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机关工作人员满意度</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3"/>
        <w:rPr>
          <w:rFonts w:ascii="Times New Roman" w:hAnsi="Times New Roman" w:eastAsia="仿宋_GB2312" w:cs="Times New Roman"/>
          <w:sz w:val="28"/>
        </w:rPr>
      </w:pPr>
    </w:p>
    <w:p>
      <w:pPr>
        <w:ind w:firstLine="560" w:firstLineChars="200"/>
        <w:jc w:val="left"/>
        <w:outlineLvl w:val="3"/>
        <w:rPr>
          <w:rFonts w:ascii="Times New Roman" w:hAnsi="Times New Roman"/>
          <w:b/>
          <w:sz w:val="28"/>
        </w:rPr>
      </w:pPr>
      <w:r>
        <w:rPr>
          <w:rFonts w:ascii="Times New Roman" w:hAnsi="Times New Roman" w:eastAsia="仿宋_GB2312" w:cs="Times New Roman"/>
          <w:sz w:val="28"/>
        </w:rPr>
        <w:t>1.</w:t>
      </w:r>
      <w:r>
        <w:rPr>
          <w:rFonts w:hint="eastAsia" w:ascii="方正仿宋_GBK" w:eastAsia="方正仿宋_GBK"/>
          <w:b/>
          <w:sz w:val="28"/>
        </w:rPr>
        <w:t>社区招聘人员经费绩效目标表</w:t>
      </w:r>
      <w:r>
        <w:rPr>
          <w:rFonts w:ascii="方正仿宋_GBK" w:eastAsia="方正仿宋_GBK"/>
          <w:b/>
          <w:vanish/>
          <w:sz w:val="28"/>
        </w:rPr>
        <w:t xml:space="preserve">{ </w:t>
      </w:r>
      <w:r>
        <w:rPr>
          <w:rFonts w:hint="eastAsia" w:ascii="方正仿宋_GBK" w:eastAsia="方正仿宋_GBK"/>
          <w:b/>
          <w:vanish/>
          <w:sz w:val="28"/>
        </w:rPr>
        <w:t>TC 1、社区招聘人员经费绩效目标表 \f C \l 1</w:t>
      </w:r>
      <w:r>
        <w:rPr>
          <w:rFonts w:ascii="方正仿宋_GBK" w:eastAsia="方正仿宋_GBK"/>
          <w:b/>
          <w:vanish/>
          <w:sz w:val="28"/>
        </w:rPr>
        <w:t xml:space="preserve"> }</w:t>
      </w:r>
    </w:p>
    <w:p>
      <w:pPr>
        <w:ind w:firstLine="560" w:firstLineChars="200"/>
        <w:jc w:val="left"/>
        <w:outlineLvl w:val="1"/>
        <w:rPr>
          <w:rFonts w:ascii="Times New Roman" w:hAnsi="Times New Roman" w:eastAsia="仿宋_GB2312" w:cs="Times New Roman"/>
          <w:sz w:val="28"/>
        </w:rPr>
      </w:pPr>
    </w:p>
    <w:p>
      <w:pPr>
        <w:spacing w:line="14" w:lineRule="exact"/>
        <w:ind w:firstLine="420" w:firstLineChars="200"/>
        <w:jc w:val="center"/>
        <w:rPr>
          <w:rFonts w:ascii="Times New Roman" w:hAnsi="Times New Roman" w:eastAsia="仿宋_GB2312" w:cs="Times New Roman"/>
        </w:rPr>
      </w:pPr>
    </w:p>
    <w:tbl>
      <w:tblPr>
        <w:tblStyle w:val="12"/>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b/>
              </w:rPr>
            </w:pPr>
            <w:r>
              <w:rPr>
                <w:rFonts w:ascii="方正书宋_GBK" w:eastAsia="方正书宋_GBK"/>
              </w:rPr>
              <w:t>1.</w:t>
            </w:r>
            <w:r>
              <w:rPr>
                <w:rFonts w:hint="eastAsia" w:ascii="方正书宋_GBK" w:eastAsia="方正书宋_GBK"/>
              </w:rPr>
              <w:t>按时发放工资</w:t>
            </w:r>
            <w:r>
              <w:rPr>
                <w:rFonts w:ascii="方正书宋_GBK" w:eastAsia="方正书宋_GBK"/>
              </w:rPr>
              <w:t>2.</w:t>
            </w:r>
            <w:r>
              <w:rPr>
                <w:rFonts w:hint="eastAsia" w:ascii="方正书宋_GBK" w:eastAsia="方正书宋_GBK"/>
              </w:rPr>
              <w:t>及时缴纳各类保险</w:t>
            </w:r>
            <w:r>
              <w:rPr>
                <w:rFonts w:ascii="方正书宋_GBK" w:eastAsia="方正书宋_GBK"/>
              </w:rPr>
              <w:t>3.</w:t>
            </w:r>
            <w:r>
              <w:rPr>
                <w:rFonts w:hint="eastAsia" w:ascii="方正书宋_GBK" w:eastAsia="方正书宋_GBK"/>
              </w:rPr>
              <w:t>促进社区建设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发放人数</w:t>
            </w:r>
          </w:p>
        </w:tc>
        <w:tc>
          <w:tcPr>
            <w:tcW w:w="34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享受待遇人数</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64</w:t>
            </w:r>
            <w:r>
              <w:rPr>
                <w:rFonts w:hint="eastAsia" w:ascii="Times New Roman" w:hAnsi="Times New Roman" w:eastAsia="仿宋_GB2312" w:cs="Times New Roman"/>
              </w:rPr>
              <w:t>人</w:t>
            </w:r>
          </w:p>
        </w:tc>
        <w:tc>
          <w:tcPr>
            <w:tcW w:w="21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（冀组字【2020】9号）、（廊组字【2020】48号）、（廊广组字【2020】18号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发放完成率</w:t>
            </w:r>
          </w:p>
        </w:tc>
        <w:tc>
          <w:tcPr>
            <w:tcW w:w="34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足额发放工资比例</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（冀组字【2020】9号）、（廊组字【2020】48号）、（廊广组字【2020】18号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资金成本</w:t>
            </w:r>
          </w:p>
        </w:tc>
        <w:tc>
          <w:tcPr>
            <w:tcW w:w="34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资金成本</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770.68万元</w:t>
            </w:r>
          </w:p>
        </w:tc>
        <w:tc>
          <w:tcPr>
            <w:tcW w:w="21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（冀组字【2020】9号）、（廊组字【2020】48号）、（廊广组字【2020】18号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c>
          <w:tcPr>
            <w:tcW w:w="19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c>
          <w:tcPr>
            <w:tcW w:w="34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c>
          <w:tcPr>
            <w:tcW w:w="21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基本公共服务水平</w:t>
            </w:r>
          </w:p>
        </w:tc>
        <w:tc>
          <w:tcPr>
            <w:tcW w:w="34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基本公共服务水平</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服务水平不断提高</w:t>
            </w:r>
          </w:p>
        </w:tc>
        <w:tc>
          <w:tcPr>
            <w:tcW w:w="21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（冀组字【2020】9号）、（廊组字【2020】48号）、（廊广组字【2020】18号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c>
          <w:tcPr>
            <w:tcW w:w="19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c>
          <w:tcPr>
            <w:tcW w:w="34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c>
          <w:tcPr>
            <w:tcW w:w="21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（冀组字【2020】9号）、（廊组字【2020】48号）、（廊广组字【2020】18号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方正仿宋_GBK" w:eastAsia="方正仿宋_GBK"/>
          <w:b/>
          <w:sz w:val="28"/>
        </w:rPr>
        <w:t>社区招聘人员经费（专款）绩效目标表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12"/>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1.按时按标准发放工资福利等，进一步增强干部职工得归属感，保持干部队伍相对稳定，保障办公正常运转</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2.工资（福利）、社会保障（养老保险等）等发放（缴纳）标准</w:t>
            </w:r>
          </w:p>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rPr>
              <w:t>3.加强工作人员归属感，保持干部队伍稳定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保障人数</w:t>
            </w:r>
          </w:p>
        </w:tc>
        <w:tc>
          <w:tcPr>
            <w:tcW w:w="34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保障人数</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64</w:t>
            </w:r>
            <w:r>
              <w:rPr>
                <w:rFonts w:hint="eastAsia" w:ascii="Times New Roman" w:hAnsi="Times New Roman" w:eastAsia="仿宋_GB2312" w:cs="Times New Roman"/>
              </w:rPr>
              <w:t>人</w:t>
            </w:r>
          </w:p>
        </w:tc>
        <w:tc>
          <w:tcPr>
            <w:tcW w:w="21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廊广财社（2021）1号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工资(福利)等发放精准性</w:t>
            </w:r>
          </w:p>
        </w:tc>
        <w:tc>
          <w:tcPr>
            <w:tcW w:w="34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工资福利等发放人员范围的精准性和发放数据的准确性</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廊广财社（2021）1号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实效指标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工资(福利)发放及时性</w:t>
            </w:r>
          </w:p>
        </w:tc>
        <w:tc>
          <w:tcPr>
            <w:tcW w:w="34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工资福利等发放的时效情</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廊广财社（2021）1号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c>
          <w:tcPr>
            <w:tcW w:w="19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c>
          <w:tcPr>
            <w:tcW w:w="34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c>
          <w:tcPr>
            <w:tcW w:w="21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加强工作人员归属感</w:t>
            </w:r>
          </w:p>
        </w:tc>
        <w:tc>
          <w:tcPr>
            <w:tcW w:w="34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Times New Roman" w:hAnsi="Times New Roman" w:eastAsia="仿宋_GB2312" w:cs="Times New Roman"/>
              </w:rPr>
              <w:t>通过按时按标准发放工资福利等，进一步增强干部职工得归属感，保持干部队伍相对稳定，保障办公正常运转</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保持干部队伍相对稳定</w:t>
            </w:r>
          </w:p>
        </w:tc>
        <w:tc>
          <w:tcPr>
            <w:tcW w:w="21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廊广财社（2021）1号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c>
          <w:tcPr>
            <w:tcW w:w="19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c>
          <w:tcPr>
            <w:tcW w:w="34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c>
          <w:tcPr>
            <w:tcW w:w="21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单位人员满意度</w:t>
            </w:r>
          </w:p>
        </w:tc>
        <w:tc>
          <w:tcPr>
            <w:tcW w:w="34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单位人员对工资福利等发放工作的满意程度</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≥85%</w:t>
            </w:r>
          </w:p>
        </w:tc>
        <w:tc>
          <w:tcPr>
            <w:tcW w:w="21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廊广财社（2021）1号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 w:name="_Toc64920910"/>
      <w:r>
        <w:rPr>
          <w:rFonts w:hint="eastAsia" w:ascii="方正小标宋_GBK" w:eastAsia="方正小标宋_GBK" w:cs="Times New Roman"/>
          <w:sz w:val="32"/>
        </w:rPr>
        <w:t>部门政府采购预算</w:t>
      </w:r>
      <w:bookmarkEnd w:id="1"/>
    </w:p>
    <w:tbl>
      <w:tblPr>
        <w:tblStyle w:val="1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919</w:t>
            </w:r>
            <w:r>
              <w:rPr>
                <w:rFonts w:ascii="方正小标宋_GBK" w:eastAsia="方正小标宋_GBK" w:cs="Times New Roman"/>
                <w:sz w:val="24"/>
              </w:rPr>
              <w:t>廊坊市</w:t>
            </w:r>
            <w:r>
              <w:rPr>
                <w:rFonts w:hint="eastAsia" w:ascii="方正小标宋_GBK" w:eastAsia="方正小标宋_GBK" w:cs="Times New Roman"/>
                <w:sz w:val="24"/>
              </w:rPr>
              <w:t>广阳区解放道街道办事处</w:t>
            </w:r>
          </w:p>
        </w:tc>
        <w:tc>
          <w:tcPr>
            <w:tcW w:w="6804" w:type="dxa"/>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153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90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90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b/>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b/>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b/>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b/>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b/>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Times New Roman"/>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Times New Roman"/>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广阳区解放道街道办事</w:t>
      </w:r>
      <w:r>
        <w:rPr>
          <w:rFonts w:ascii="Times New Roman" w:hAnsi="Times New Roman" w:eastAsia="仿宋_GB2312" w:cs="Times New Roman"/>
          <w:sz w:val="32"/>
          <w:szCs w:val="32"/>
        </w:rPr>
        <w:t>处上年末固定资产金额为</w:t>
      </w:r>
      <w:r>
        <w:rPr>
          <w:rFonts w:hint="eastAsia" w:ascii="Times New Roman" w:hAnsi="Times New Roman" w:eastAsia="仿宋_GB2312" w:cs="Times New Roman"/>
          <w:sz w:val="32"/>
          <w:szCs w:val="32"/>
        </w:rPr>
        <w:t>160.40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p>
    <w:p>
      <w:pPr>
        <w:spacing w:line="584" w:lineRule="exact"/>
        <w:ind w:firstLine="640"/>
        <w:rPr>
          <w:rFonts w:ascii="Times New Roman" w:hAnsi="Times New Roman" w:eastAsia="仿宋_GB2312" w:cs="Times New Roman"/>
          <w:sz w:val="32"/>
          <w:szCs w:val="32"/>
        </w:rPr>
      </w:pPr>
    </w:p>
    <w:tbl>
      <w:tblPr>
        <w:tblStyle w:val="12"/>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广阳区解放道街道办事处</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广阳区解放道街道办事处</w:t>
            </w:r>
          </w:p>
        </w:tc>
        <w:tc>
          <w:tcPr>
            <w:tcW w:w="5103" w:type="dxa"/>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160.40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46.76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113.64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w:t>
    </w:r>
    <w:r>
      <w:fldChar w:fldCharType="begin"/>
    </w:r>
    <w:r>
      <w:instrText xml:space="preserve">PAGE   \* MERGEFORMAT</w:instrText>
    </w:r>
    <w:r>
      <w:fldChar w:fldCharType="separate"/>
    </w:r>
    <w:r>
      <w:rPr>
        <w:lang w:val="zh-CN"/>
      </w:rPr>
      <w:t>7</w:t>
    </w:r>
    <w:r>
      <w:rPr>
        <w:lang w:val="zh-CN"/>
      </w:rPr>
      <w:fldChar w:fldCharType="end"/>
    </w:r>
    <w:r>
      <w:rPr>
        <w:rFonts w:hint="eastAsia"/>
      </w:rPr>
      <w:t>-</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74"/>
    <w:rsid w:val="000076C2"/>
    <w:rsid w:val="005C30ED"/>
    <w:rsid w:val="00A94974"/>
    <w:rsid w:val="00AA7DC8"/>
    <w:rsid w:val="00DA4D41"/>
    <w:rsid w:val="060103DC"/>
    <w:rsid w:val="19A32D2C"/>
    <w:rsid w:val="27CB1521"/>
    <w:rsid w:val="2C750CEA"/>
    <w:rsid w:val="3EDA4449"/>
    <w:rsid w:val="47A54D34"/>
    <w:rsid w:val="54C00ACE"/>
    <w:rsid w:val="55CF4E4D"/>
    <w:rsid w:val="6267742C"/>
    <w:rsid w:val="64F13D08"/>
    <w:rsid w:val="7FF6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8">
    <w:name w:val="toc 1"/>
    <w:basedOn w:val="1"/>
    <w:next w:val="1"/>
    <w:qFormat/>
    <w:uiPriority w:val="0"/>
    <w:rPr>
      <w:rFonts w:ascii="Times New Roman" w:hAnsi="Times New Roman" w:cs="Times New Roman"/>
      <w:szCs w:val="24"/>
    </w:rPr>
  </w:style>
  <w:style w:type="paragraph" w:styleId="9">
    <w:name w:val="footnote text"/>
    <w:basedOn w:val="1"/>
    <w:qFormat/>
    <w:uiPriority w:val="0"/>
    <w:pPr>
      <w:snapToGrid w:val="0"/>
      <w:jc w:val="left"/>
    </w:pPr>
    <w:rPr>
      <w:rFonts w:cs="Times New Roman"/>
      <w:sz w:val="18"/>
      <w:szCs w:val="18"/>
    </w:rPr>
  </w:style>
  <w:style w:type="paragraph" w:styleId="10">
    <w:name w:val="toc 2"/>
    <w:basedOn w:val="1"/>
    <w:next w:val="1"/>
    <w:uiPriority w:val="0"/>
    <w:pPr>
      <w:ind w:left="200" w:leftChars="200"/>
    </w:pPr>
    <w:rPr>
      <w:rFonts w:ascii="Times New Roman" w:hAnsi="Times New Roman" w:cs="Times New Roman"/>
      <w:szCs w:val="24"/>
    </w:rPr>
  </w:style>
  <w:style w:type="paragraph" w:styleId="11">
    <w:name w:val="Normal (Web)"/>
    <w:next w:val="8"/>
    <w:qFormat/>
    <w:uiPriority w:val="0"/>
    <w:pPr>
      <w:spacing w:before="100" w:beforeAutospacing="1" w:after="100" w:afterAutospacing="1"/>
    </w:pPr>
    <w:rPr>
      <w:rFonts w:ascii="宋体" w:hAnsi="Times New Roman" w:eastAsia="宋体" w:cs="宋体"/>
      <w:sz w:val="24"/>
      <w:szCs w:val="24"/>
      <w:lang w:val="en-US" w:eastAsia="zh-CN" w:bidi="ar-SA"/>
    </w:rPr>
  </w:style>
  <w:style w:type="character" w:styleId="14">
    <w:name w:val="footnote reference"/>
    <w:uiPriority w:val="0"/>
    <w:rPr>
      <w:vertAlign w:val="superscript"/>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6">
    <w:name w:val="List Paragraph"/>
    <w:next w:val="7"/>
    <w:uiPriority w:val="0"/>
    <w:pPr>
      <w:widowControl w:val="0"/>
      <w:ind w:firstLine="200" w:firstLineChars="20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1634</Words>
  <Characters>9319</Characters>
  <Lines>77</Lines>
  <Paragraphs>21</Paragraphs>
  <TotalTime>4</TotalTime>
  <ScaleCrop>false</ScaleCrop>
  <LinksUpToDate>false</LinksUpToDate>
  <CharactersWithSpaces>10932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2024-05-15T07:52:34Z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38DFFD5364894B7C97681A3AF9B7FCCA</vt:lpwstr>
  </property>
</Properties>
</file>