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广阳区爱民东道街</w:t>
      </w:r>
      <w:r>
        <w:rPr>
          <w:rFonts w:hint="eastAsia" w:ascii="Times New Roman" w:hAnsi="Times New Roman" w:eastAsia="方正小标宋简体" w:cs="Times New Roman"/>
          <w:sz w:val="44"/>
          <w:szCs w:val="44"/>
          <w:lang w:eastAsia="zh-CN"/>
        </w:rPr>
        <w:t>道办事</w:t>
      </w:r>
      <w:r>
        <w:rPr>
          <w:rFonts w:hint="eastAsia" w:ascii="Times New Roman" w:hAnsi="Times New Roman" w:eastAsia="方正小标宋简体" w:cs="Times New Roman"/>
          <w:sz w:val="44"/>
          <w:szCs w:val="44"/>
        </w:rPr>
        <w:t>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广阳区爱民东道</w:t>
      </w:r>
      <w:r>
        <w:rPr>
          <w:rFonts w:ascii="Times New Roman" w:hAnsi="Times New Roman" w:eastAsia="仿宋_GB2312" w:cs="Times New Roman"/>
          <w:sz w:val="32"/>
          <w:szCs w:val="32"/>
        </w:rPr>
        <w:t>街道办事处20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根据《廊坊市广阳区银河北路街道办事处职能配置、内设机构和人员编制规定》， 廊坊市广阳区银河北路街道办事处的主要职责是：</w:t>
      </w:r>
    </w:p>
    <w:p>
      <w:pPr>
        <w:spacing w:line="584"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党政综合办公室：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二、党建工作办公室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负责乡镇和街道党（工）委自身建设和基层党组织建设，以及其他隶属乡镇和街道党（工）委的党组织建设。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加强党员队伍建设，对党员进行教育、管理、监督和服务，做好经常性的发展党员工作。加强流动党员管理。</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 依照法定权限，做好本辖区的征兵、民兵、预备役、国防教育、国民经济动员、人民防空、国防交通、国防设施保护等工作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三、应急管理办公室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加强本辖区生产经营单位安全生产状况的监督检查、协助上级有关部门依法履行安全生产监督管理职责。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负责本辖区的消防工作、开展消防宣传、防火巡查、隐患查改。指导村（居）民委员会开展群众性的消防工作。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依法做好本辖区的突发事件应对工作，制定本级突发事件应急预案，组织开展应急演练。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四、自然资源和生态环境办公室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按照职责分工负责本辖区河湖的水资源保护、水域岸线管理、水污染防治、水环境治理等工作，协助上级人民政府及其有关部门做好地下水相关管理和监督工作。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五、综合行政执法队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2.协助有关部门查处传销行为。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4.制定本辖区社会治安综合治理规划、检查、推动社会治安综合治理措施的落实，协调和督促有关部门开展法制宣传教育工作、调解各类纠纷。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8.协调有关部门做好未成年人的保护工作。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六、行政综合服务中心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七、社区建设和物业监督管理办公室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八、综合文化服务站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九、退役军人服务站</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廊坊市广阳区爱民东道街道办事处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r>
              <w:rPr>
                <w:rFonts w:hint="eastAsia" w:ascii="Times New Roman" w:hAnsi="Times New Roman" w:eastAsia="仿宋_GB2312" w:cs="Times New Roman"/>
                <w:b/>
              </w:rPr>
              <w:t>（行政）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2846.38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2846.38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广阳区爱民东道街道办事处2021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2846.38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1848.83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1726.34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122.49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997.55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，包括本级支出，主要为社区人员经费</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2846.38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749.22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32.62</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781.84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招聘人员</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年，我机关运行经费共计安排</w:t>
      </w:r>
      <w:r>
        <w:rPr>
          <w:rFonts w:hint="eastAsia" w:ascii="Times New Roman" w:hAnsi="Times New Roman" w:eastAsia="仿宋_GB2312" w:cs="Times New Roman"/>
          <w:sz w:val="32"/>
          <w:szCs w:val="32"/>
        </w:rPr>
        <w:t>122.49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爱民东道街道办事处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年，我街道财政拨款“三公”经费预算安排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lang w:eastAsia="zh-CN"/>
        </w:rPr>
        <w:t>。</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640" w:firstLineChars="200"/>
        <w:rPr>
          <w:rFonts w:ascii="仿宋_GB2312" w:hAnsi="新宋体" w:eastAsia="仿宋_GB2312"/>
          <w:sz w:val="32"/>
          <w:szCs w:val="32"/>
        </w:rPr>
      </w:pPr>
      <w:r>
        <w:rPr>
          <w:rFonts w:hint="eastAsia" w:ascii="仿宋_GB2312" w:hAnsi="新宋体" w:eastAsia="仿宋_GB2312"/>
          <w:sz w:val="32"/>
          <w:szCs w:val="32"/>
        </w:rPr>
        <w:t>新时代，新征程。2021年，爱民东道街道将抓住新机场兴建的宝贵历史机遇，创新思维方式，汇聚兴街富民力量，实现跨越大发展。力争将爱民东道街道建设成为开放、包容、宜居的生态新区。</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一、加快项目建设，促进经济发展</w:t>
      </w:r>
    </w:p>
    <w:p>
      <w:pPr>
        <w:ind w:firstLine="640" w:firstLineChars="200"/>
        <w:rPr>
          <w:rFonts w:ascii="仿宋_GB2312" w:hAnsi="新宋体" w:eastAsia="仿宋_GB2312"/>
          <w:sz w:val="32"/>
          <w:szCs w:val="32"/>
        </w:rPr>
      </w:pPr>
      <w:r>
        <w:rPr>
          <w:rFonts w:hint="eastAsia" w:ascii="仿宋_GB2312" w:hAnsi="新宋体" w:eastAsia="仿宋_GB2312"/>
          <w:sz w:val="32"/>
          <w:szCs w:val="32"/>
        </w:rP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二、推进污染防治，确保质量达标</w:t>
      </w:r>
    </w:p>
    <w:p>
      <w:pPr>
        <w:ind w:firstLine="640" w:firstLineChars="200"/>
        <w:rPr>
          <w:rFonts w:ascii="仿宋_GB2312" w:hAnsi="新宋体" w:eastAsia="仿宋_GB2312"/>
          <w:sz w:val="32"/>
          <w:szCs w:val="32"/>
        </w:rPr>
      </w:pPr>
      <w:r>
        <w:rPr>
          <w:rFonts w:hint="eastAsia" w:ascii="仿宋_GB2312" w:hAnsi="新宋体" w:eastAsia="仿宋_GB2312"/>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三、提升服务水平，建设幸福街区</w:t>
      </w:r>
    </w:p>
    <w:p>
      <w:pPr>
        <w:spacing w:line="584" w:lineRule="exact"/>
        <w:ind w:firstLine="640" w:firstLineChars="200"/>
        <w:rPr>
          <w:rFonts w:ascii="楷体_GB2312" w:hAnsi="新宋体" w:eastAsia="楷体_GB2312"/>
          <w:sz w:val="32"/>
          <w:szCs w:val="32"/>
        </w:rPr>
      </w:pPr>
      <w:r>
        <w:rPr>
          <w:rFonts w:hint="eastAsia" w:ascii="仿宋_GB2312" w:hAnsi="新宋体" w:eastAsia="仿宋_GB2312"/>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w:t>
      </w:r>
      <w:r>
        <w:rPr>
          <w:rFonts w:hint="eastAsia" w:ascii="楷体_GB2312" w:hAnsi="新宋体" w:eastAsia="楷体_GB2312"/>
          <w:sz w:val="32"/>
          <w:szCs w:val="32"/>
        </w:rPr>
        <w:t>道。</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02" w:firstLineChars="200"/>
        <w:rPr>
          <w:rFonts w:ascii="仿宋_GB2312" w:eastAsia="仿宋_GB2312"/>
          <w:b/>
          <w:sz w:val="30"/>
          <w:szCs w:val="30"/>
        </w:rPr>
      </w:pPr>
      <w:r>
        <w:rPr>
          <w:rFonts w:hint="eastAsia" w:ascii="仿宋_GB2312" w:eastAsia="仿宋_GB2312"/>
          <w:b/>
          <w:sz w:val="30"/>
          <w:szCs w:val="30"/>
        </w:rPr>
        <w:t>一、发展楼宇经济</w:t>
      </w:r>
    </w:p>
    <w:p>
      <w:pPr>
        <w:ind w:firstLine="600" w:firstLineChars="200"/>
        <w:rPr>
          <w:rFonts w:ascii="仿宋_GB2312" w:eastAsia="仿宋_GB2312"/>
          <w:sz w:val="30"/>
          <w:szCs w:val="30"/>
        </w:rPr>
      </w:pPr>
      <w:r>
        <w:rPr>
          <w:rFonts w:hint="eastAsia" w:ascii="仿宋_GB2312" w:eastAsia="仿宋_GB2312"/>
          <w:sz w:val="30"/>
          <w:szCs w:val="30"/>
        </w:rPr>
        <w:t>楼宇经济是街道城市经济发展的主抓手、主阵地，我们将通过设置楼宇信息员、楼宇企业服务中心等载体，着力引进总部企业、规上服务业、创意设计类等企业，不断优化楼宇企业业态结构，力争培育新的税收增长点，全力打造楼宇经济可持续发展新高地。</w:t>
      </w:r>
    </w:p>
    <w:p>
      <w:pPr>
        <w:ind w:firstLine="602" w:firstLineChars="200"/>
        <w:rPr>
          <w:rFonts w:ascii="仿宋_GB2312" w:eastAsia="仿宋_GB2312"/>
          <w:b/>
          <w:sz w:val="30"/>
          <w:szCs w:val="30"/>
        </w:rPr>
      </w:pPr>
      <w:r>
        <w:rPr>
          <w:rFonts w:hint="eastAsia" w:ascii="仿宋_GB2312" w:eastAsia="仿宋_GB2312"/>
          <w:b/>
          <w:sz w:val="30"/>
          <w:szCs w:val="30"/>
        </w:rPr>
        <w:t>二、常抓疫情防控</w:t>
      </w:r>
    </w:p>
    <w:p>
      <w:pPr>
        <w:ind w:firstLine="600" w:firstLineChars="200"/>
        <w:rPr>
          <w:rFonts w:ascii="仿宋_GB2312" w:eastAsia="仿宋_GB2312"/>
          <w:sz w:val="30"/>
          <w:szCs w:val="30"/>
        </w:rPr>
      </w:pPr>
      <w:r>
        <w:rPr>
          <w:rFonts w:hint="eastAsia" w:ascii="仿宋_GB2312" w:eastAsia="仿宋_GB2312"/>
          <w:sz w:val="30"/>
          <w:szCs w:val="30"/>
        </w:rPr>
        <w:t>落实冬季疫情防控工作措施，常态化排查登记中高风险地区返雅人员，做好居家医疗观察和核酸检测。强化商场、酒店、学校、农贸市场、餐馆等重点区域的日常消毒和防控措施落实。</w:t>
      </w:r>
    </w:p>
    <w:p>
      <w:pPr>
        <w:ind w:firstLine="602" w:firstLineChars="200"/>
        <w:rPr>
          <w:rFonts w:ascii="仿宋_GB2312" w:eastAsia="仿宋_GB2312"/>
          <w:b/>
          <w:sz w:val="30"/>
          <w:szCs w:val="30"/>
        </w:rPr>
      </w:pPr>
      <w:r>
        <w:rPr>
          <w:rFonts w:hint="eastAsia" w:ascii="仿宋_GB2312" w:eastAsia="仿宋_GB2312"/>
          <w:b/>
          <w:sz w:val="30"/>
          <w:szCs w:val="30"/>
        </w:rPr>
        <w:t>三、持续打好生态保卫战</w:t>
      </w:r>
    </w:p>
    <w:p>
      <w:pPr>
        <w:ind w:firstLine="600" w:firstLineChars="200"/>
        <w:rPr>
          <w:rFonts w:ascii="仿宋_GB2312" w:eastAsia="仿宋_GB2312"/>
          <w:sz w:val="30"/>
          <w:szCs w:val="30"/>
        </w:rPr>
      </w:pPr>
      <w:r>
        <w:rPr>
          <w:rFonts w:hint="eastAsia" w:ascii="仿宋_GB2312" w:eastAsia="仿宋_GB2312"/>
          <w:sz w:val="30"/>
          <w:szCs w:val="30"/>
        </w:rPr>
        <w:t>加强网格化日常巡查，守牢生态底线。对重点行业、重点企业进行定期和不定期走访，建立巡查台账，对群众反映的环保问题及时调查处理。</w:t>
      </w:r>
    </w:p>
    <w:p>
      <w:pPr>
        <w:ind w:firstLine="602" w:firstLineChars="200"/>
        <w:rPr>
          <w:rFonts w:ascii="仿宋_GB2312" w:eastAsia="仿宋_GB2312"/>
          <w:b/>
          <w:sz w:val="30"/>
          <w:szCs w:val="30"/>
        </w:rPr>
      </w:pPr>
      <w:r>
        <w:rPr>
          <w:rFonts w:hint="eastAsia" w:ascii="仿宋_GB2312" w:eastAsia="仿宋_GB2312"/>
          <w:b/>
          <w:sz w:val="30"/>
          <w:szCs w:val="30"/>
        </w:rPr>
        <w:t>四、维护社会稳定</w:t>
      </w:r>
    </w:p>
    <w:p>
      <w:pPr>
        <w:ind w:firstLine="600" w:firstLineChars="200"/>
        <w:rPr>
          <w:rFonts w:ascii="仿宋_GB2312" w:eastAsia="仿宋_GB2312"/>
          <w:sz w:val="30"/>
          <w:szCs w:val="30"/>
        </w:rPr>
      </w:pPr>
      <w:r>
        <w:rPr>
          <w:rFonts w:hint="eastAsia" w:ascii="仿宋_GB2312" w:eastAsia="仿宋_GB2312"/>
          <w:sz w:val="30"/>
          <w:szCs w:val="30"/>
        </w:rPr>
        <w:t>持续深化扫黑除恶专项斗争和人民调解，落实安全生产责任制，加强对企业、老旧小区、餐馆等重点区域消防、食品安全督查整治。加强应急救援处置能力建设,提高防灾减灾救灾能力。</w:t>
      </w:r>
    </w:p>
    <w:p>
      <w:pPr>
        <w:ind w:firstLine="602" w:firstLineChars="200"/>
        <w:rPr>
          <w:rFonts w:ascii="仿宋_GB2312" w:eastAsia="仿宋_GB2312"/>
          <w:b/>
          <w:sz w:val="30"/>
          <w:szCs w:val="30"/>
        </w:rPr>
      </w:pPr>
      <w:r>
        <w:rPr>
          <w:rFonts w:hint="eastAsia" w:ascii="仿宋_GB2312" w:eastAsia="仿宋_GB2312"/>
          <w:b/>
          <w:sz w:val="30"/>
          <w:szCs w:val="30"/>
        </w:rPr>
        <w:t>五、提升城市管理水平</w:t>
      </w:r>
    </w:p>
    <w:p>
      <w:pPr>
        <w:ind w:firstLine="600" w:firstLineChars="200"/>
        <w:rPr>
          <w:rFonts w:ascii="仿宋_GB2312" w:eastAsia="仿宋_GB2312"/>
          <w:sz w:val="30"/>
          <w:szCs w:val="30"/>
        </w:rPr>
      </w:pPr>
      <w:r>
        <w:rPr>
          <w:rFonts w:hint="eastAsia" w:ascii="仿宋_GB2312" w:eastAsia="仿宋_GB2312"/>
          <w:sz w:val="30"/>
          <w:szCs w:val="30"/>
        </w:rPr>
        <w:t>持续开展综合执法，巩固做好文明城市创建工作，重点抓违规占道经营，规范乱停乱放，加大市容环境清理力度，改善背街小巷、卫生死角脏、乱、差等顽固问题。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ind w:firstLine="600" w:firstLineChars="200"/>
        <w:rPr>
          <w:rFonts w:ascii="仿宋_GB2312" w:eastAsia="仿宋_GB2312"/>
          <w:sz w:val="30"/>
          <w:szCs w:val="30"/>
        </w:rPr>
      </w:pPr>
      <w:r>
        <w:rPr>
          <w:rFonts w:hint="eastAsia" w:ascii="仿宋_GB2312" w:eastAsia="仿宋_GB2312"/>
          <w:sz w:val="30"/>
          <w:szCs w:val="30"/>
        </w:rPr>
        <w:t>2020年，是全面建成小康社会、实施“十三五”规划的收官之年。爱民东道街道在区委、区政府的正确领导下，紧盯目标、狠抓落实，围绕中心、尽职担当，积极应对克服新冠疫情不利影响，统筹做好疫情防控和经济社会发展各项工作，积极完成全年疫情防控、经济发展、机场征迁、民生保障、信访稳定、文明创建等重点工作任务，现将全年工作情况汇报如下：</w:t>
      </w:r>
    </w:p>
    <w:p>
      <w:pPr>
        <w:ind w:firstLine="630"/>
        <w:rPr>
          <w:rFonts w:ascii="楷体_GB2312" w:hAnsi="仿宋" w:eastAsia="楷体_GB2312"/>
          <w:b/>
          <w:sz w:val="32"/>
          <w:szCs w:val="32"/>
        </w:rPr>
      </w:pPr>
      <w:r>
        <w:rPr>
          <w:rFonts w:hint="eastAsia" w:ascii="楷体_GB2312" w:hAnsi="仿宋" w:eastAsia="楷体_GB2312"/>
          <w:b/>
          <w:sz w:val="32"/>
          <w:szCs w:val="32"/>
        </w:rPr>
        <w:t>一、全面取得抗疫胜利</w:t>
      </w:r>
    </w:p>
    <w:p>
      <w:pPr>
        <w:ind w:firstLine="630"/>
        <w:rPr>
          <w:rFonts w:ascii="仿宋" w:hAnsi="仿宋" w:eastAsia="仿宋"/>
          <w:sz w:val="32"/>
          <w:szCs w:val="32"/>
        </w:rPr>
      </w:pPr>
      <w:r>
        <w:rPr>
          <w:rFonts w:hint="eastAsia" w:ascii="仿宋" w:hAnsi="仿宋" w:eastAsia="仿宋"/>
          <w:sz w:val="32"/>
          <w:szCs w:val="32"/>
        </w:rPr>
        <w:t>街道所有小区严格落实“十有五做到”，常态化消杀、常态化摸排、常态化宣传。严格管控，充分利用大数据、微信、电话、出入登记、派出所提供信息全面筛查。建立20个临时党支部、16个党员防控疫情宣传队、77个党员先锋岗，充分用好网格员、楼门长、党员志愿者、党员疫情防控服务队和社区巡逻队等工作力量，发挥街道、社区、网格三级网络优势，筑牢群防群控群治的铜墙铁壁。截至目前在各社区、小区悬挂条幅1100余条，发放各类通知通告10万余份，自行制作宣传手册15000册，向辖区企业发放提醒函700份，在小区出入口设置循环广播防疫公告150余处，累计摸排391380人次，外来人员数量8027人次。</w:t>
      </w:r>
    </w:p>
    <w:p>
      <w:pPr>
        <w:spacing w:line="560" w:lineRule="exact"/>
        <w:ind w:firstLine="643" w:firstLineChars="200"/>
        <w:rPr>
          <w:rFonts w:ascii="楷体_GB2312" w:hAnsi="黑体" w:eastAsia="楷体_GB2312" w:cs="黑体"/>
          <w:b/>
          <w:sz w:val="32"/>
          <w:szCs w:val="32"/>
        </w:rPr>
      </w:pPr>
      <w:r>
        <w:rPr>
          <w:rFonts w:hint="eastAsia" w:ascii="楷体_GB2312" w:hAnsi="黑体" w:eastAsia="楷体_GB2312" w:cs="黑体"/>
          <w:b/>
          <w:sz w:val="32"/>
          <w:szCs w:val="32"/>
        </w:rPr>
        <w:t>二、狠抓文明城市创建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创城工作启动以来，街道党委在市、区两级党委、政府的正确领导和悉心指导下，攻坚克难，以区委创城“十百千万”工作机制为统揽，以探索党建“三评积分”为突破，整合辖区企业、物业各方资源，直面破解老旧小区基础设施薄弱问题，建立领导、目标、机制、队伍、联动五大体系，打好宣传氛围、市容整治、限时整改、全面推进、重点攻坚五大战役，发挥领导垂范、制度管理、五位一体、队伍合作、企业领办五大作用，高质量推进辖区16个社区、120个小区围点攻坚和提升改造工作取得实效。</w:t>
      </w:r>
      <w:r>
        <w:rPr>
          <w:rFonts w:hint="eastAsia" w:ascii="仿宋" w:hAnsi="仿宋" w:eastAsia="仿宋" w:cs="仿宋"/>
          <w:b/>
          <w:sz w:val="32"/>
          <w:szCs w:val="32"/>
        </w:rPr>
        <w:t>一是</w:t>
      </w:r>
      <w:r>
        <w:rPr>
          <w:rFonts w:hint="eastAsia" w:ascii="仿宋" w:hAnsi="仿宋" w:eastAsia="仿宋" w:cs="楷体"/>
          <w:b/>
          <w:color w:val="000000"/>
          <w:sz w:val="32"/>
          <w:szCs w:val="32"/>
        </w:rPr>
        <w:t>强化制度建设，设定工作硬指标。</w:t>
      </w:r>
      <w:r>
        <w:rPr>
          <w:rFonts w:hint="eastAsia" w:ascii="仿宋" w:hAnsi="仿宋" w:eastAsia="仿宋" w:cs="仿宋"/>
          <w:sz w:val="32"/>
          <w:szCs w:val="32"/>
        </w:rPr>
        <w:t>严格按照“创建全国文明城市测评任务清单”逐条对照，吃透精神，逐项建立台账清单，细化分解到社区、到小区、到楼栋，确保各项任务按时保质完成。建立创城提交材料清单和标准模板，确保档案完整和规范。</w:t>
      </w:r>
      <w:r>
        <w:rPr>
          <w:rFonts w:hint="eastAsia" w:ascii="仿宋" w:hAnsi="仿宋" w:eastAsia="仿宋" w:cs="仿宋"/>
          <w:b/>
          <w:sz w:val="32"/>
          <w:szCs w:val="32"/>
        </w:rPr>
        <w:t>二是创新活动载体，建立文明阵地。</w:t>
      </w:r>
      <w:r>
        <w:rPr>
          <w:rFonts w:hint="eastAsia" w:ascii="仿宋" w:hAnsi="仿宋" w:eastAsia="仿宋" w:cs="仿宋"/>
          <w:sz w:val="32"/>
          <w:szCs w:val="32"/>
        </w:rPr>
        <w:t>对各社区功能室上档升级，配齐各类设施和器材。聚焦“硬件”，整治小区环境、提升背街小巷、维修破损路面、完善四防设施；整合“软件”，配合物业为小区居民提供基本生活服务、安保服务、疫情防控服务等，以智慧化手段打造五分钟服务圈，实现小区“颜值、内涵”双提升。指导各社区通过制作公益广告、发放宣传材料、入户走访、开展活动等形式宣传创城工作。</w:t>
      </w:r>
      <w:r>
        <w:rPr>
          <w:rFonts w:hint="eastAsia" w:ascii="仿宋" w:hAnsi="仿宋" w:eastAsia="仿宋" w:cs="仿宋"/>
          <w:b/>
          <w:sz w:val="32"/>
          <w:szCs w:val="32"/>
        </w:rPr>
        <w:t>三是调动居民积极性，创建引领新方法。</w:t>
      </w:r>
      <w:r>
        <w:rPr>
          <w:rFonts w:hint="eastAsia" w:ascii="仿宋" w:hAnsi="仿宋" w:eastAsia="仿宋" w:cs="仿宋"/>
          <w:sz w:val="32"/>
          <w:szCs w:val="32"/>
        </w:rPr>
        <w:t>落实区委“三评积分”引领文明创城方法，全面铺开社区十有五坚持、楼栋十有工作。集合各方力量，调动区直部门、领办企业、社区工作者、楼门长、居民参与创城的积极性。辖区创城国检被查5个点位，省检被查5个点位，未出现一条扣分项，圆满完成迎检任务，为今年廊坊市获得全国文明城市荣誉称号贡献了自己的力量。</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三、高质高效完成机构改革</w:t>
      </w:r>
    </w:p>
    <w:p>
      <w:pPr>
        <w:ind w:firstLine="640" w:firstLineChars="200"/>
        <w:rPr>
          <w:rFonts w:ascii="仿宋" w:hAnsi="仿宋" w:eastAsia="仿宋" w:cs="仿宋"/>
          <w:sz w:val="32"/>
          <w:szCs w:val="32"/>
        </w:rPr>
      </w:pPr>
      <w:r>
        <w:rPr>
          <w:rFonts w:hint="eastAsia" w:ascii="仿宋" w:hAnsi="仿宋" w:eastAsia="仿宋" w:cs="仿宋"/>
          <w:sz w:val="32"/>
          <w:szCs w:val="32"/>
        </w:rPr>
        <w:t>按照乡镇和街道机构改革工作要求，爱民东道街道党委高度重视，结合街道实际，精心组织，科学安排，机构改革已初见成效。</w:t>
      </w:r>
      <w:r>
        <w:rPr>
          <w:rFonts w:hint="eastAsia" w:ascii="仿宋" w:hAnsi="仿宋" w:eastAsia="仿宋" w:cs="仿宋"/>
          <w:b/>
          <w:bCs/>
          <w:sz w:val="32"/>
          <w:szCs w:val="32"/>
        </w:rPr>
        <w:t>一是成立组织，制定方案。</w:t>
      </w:r>
      <w:r>
        <w:rPr>
          <w:rFonts w:hint="eastAsia" w:ascii="仿宋" w:hAnsi="仿宋" w:eastAsia="仿宋" w:cs="仿宋"/>
          <w:sz w:val="32"/>
          <w:szCs w:val="32"/>
        </w:rPr>
        <w:t>3月13日，召开党政班子会，成立了由党工委书记任组长，主任任副组长，班子成员、相关部门负责人为成员的领导小组，确保机关稳定和改革中各项工作顺利推进。领导小组成立后，对改革的有关政策和办法及街道机关人员的实际情况认真研究，反复斟酌，按照上级规定，结合机关的实际情况，研究出机构设置、定岗方法等详细方案。</w:t>
      </w:r>
      <w:r>
        <w:rPr>
          <w:rFonts w:hint="eastAsia" w:ascii="仿宋" w:hAnsi="仿宋" w:eastAsia="仿宋" w:cs="仿宋"/>
          <w:b/>
          <w:bCs/>
          <w:sz w:val="32"/>
          <w:szCs w:val="32"/>
        </w:rPr>
        <w:t>二是加大投入，完备硬件。</w:t>
      </w:r>
      <w:r>
        <w:rPr>
          <w:rFonts w:hint="eastAsia" w:ascii="仿宋" w:hAnsi="仿宋" w:eastAsia="仿宋" w:cs="仿宋"/>
          <w:sz w:val="32"/>
          <w:szCs w:val="32"/>
        </w:rPr>
        <w:t>建设行政服务大厅总面积153平方米。原设有5个办事窗口和一个咨询台，配有独立办公室三个，共有工位8个。窗口开放，环境整洁，配有必备的电脑、打印机、复印件、显示屏等设备，有固定的公开栏和服务标语，有服务指南和办理流程，工位和工作人员标识醒目，有群众休息的场所、咨询台和意见簿。大厅原有工作人员6名，此次机构改革，将设置民生保障、市场准入、涉军事务、卫生健康、城乡建设等窗口。</w:t>
      </w:r>
      <w:r>
        <w:rPr>
          <w:rFonts w:hint="eastAsia" w:ascii="仿宋" w:hAnsi="仿宋" w:eastAsia="仿宋" w:cs="仿宋"/>
          <w:b/>
          <w:bCs/>
          <w:sz w:val="32"/>
          <w:szCs w:val="32"/>
        </w:rPr>
        <w:t>三是公开选拔，竞争上岗。</w:t>
      </w:r>
      <w:r>
        <w:rPr>
          <w:rFonts w:hint="eastAsia" w:ascii="仿宋" w:hAnsi="仿宋" w:eastAsia="仿宋" w:cs="仿宋"/>
          <w:sz w:val="32"/>
          <w:szCs w:val="32"/>
        </w:rPr>
        <w:t>4月30日，召开党政班子会，对32名参加面试人员进行综合测评，配齐街道9个内设机构22个股级岗位。通过公开选拔，一批素质高、能力强的干部脱颖而出，得到了全街工作人员的认可，产生了积极效果。</w:t>
      </w:r>
      <w:r>
        <w:rPr>
          <w:rFonts w:hint="eastAsia" w:ascii="仿宋" w:hAnsi="仿宋" w:eastAsia="仿宋" w:cs="仿宋"/>
          <w:b/>
          <w:bCs/>
          <w:sz w:val="32"/>
          <w:szCs w:val="32"/>
        </w:rPr>
        <w:t>四是明确分工，强化培训。</w:t>
      </w:r>
      <w:r>
        <w:rPr>
          <w:rFonts w:hint="eastAsia" w:ascii="仿宋" w:hAnsi="仿宋" w:eastAsia="仿宋" w:cs="仿宋"/>
          <w:sz w:val="32"/>
          <w:szCs w:val="32"/>
        </w:rPr>
        <w:t>对照《爱民东道方案》中9个内设机构工作职能，逐条缕清工作内容，明确班子成员分工，将所有工作人员调整到9个内设机构。参加执法培训和监督检查人员培训考试报名42人，5月7日在机关四楼会议室对报名人员进行了现场集中培训，参加集中培训37人。</w:t>
      </w:r>
    </w:p>
    <w:p>
      <w:pPr>
        <w:ind w:firstLine="645"/>
        <w:rPr>
          <w:rFonts w:ascii="楷体_GB2312" w:hAnsi="仿宋" w:eastAsia="楷体_GB2312"/>
          <w:b/>
          <w:sz w:val="32"/>
          <w:szCs w:val="32"/>
        </w:rPr>
      </w:pPr>
      <w:r>
        <w:rPr>
          <w:rFonts w:hint="eastAsia" w:ascii="楷体_GB2312" w:hAnsi="仿宋" w:eastAsia="楷体_GB2312"/>
          <w:b/>
          <w:sz w:val="32"/>
          <w:szCs w:val="32"/>
        </w:rPr>
        <w:t>四、加强社区软硬件建设</w:t>
      </w:r>
    </w:p>
    <w:p>
      <w:pPr>
        <w:ind w:firstLine="645"/>
        <w:rPr>
          <w:rFonts w:ascii="仿宋" w:hAnsi="仿宋" w:eastAsia="仿宋"/>
          <w:sz w:val="32"/>
          <w:szCs w:val="32"/>
        </w:rPr>
      </w:pPr>
      <w:r>
        <w:rPr>
          <w:rFonts w:hint="eastAsia" w:ascii="仿宋" w:hAnsi="仿宋" w:eastAsia="仿宋"/>
          <w:sz w:val="32"/>
          <w:szCs w:val="32"/>
        </w:rPr>
        <w:t>高质量推进辖区16个社区、120个小区围点攻坚和提升改造工作取得实效。76个无物业小区全部实现道闸落杆，人脸识别系统全部启用，10条背街小巷修整完毕，清理卫生死角1000余处、清理小广告上万条，粉刷楼道十余万平方米，清除违建200余处，增划车位上千个，增加微型消防站60个，悬挂张贴各类公益广告4000余处，使5万人、百万平米的居住环境从根本上实现改观；44个有物业小区全面提高了物业管理水平，提升了小区停车秩序、环境卫生、文明养犬和便民服务工作，配合物业为小区居民提供基本生活服务、安保服务、疫情防控服务等，以智慧化手段打造十五分钟服务圈，实现小区“颜值、内涵”双提升。</w:t>
      </w:r>
    </w:p>
    <w:p>
      <w:pPr>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五、高效完成拆迁工作</w:t>
      </w:r>
    </w:p>
    <w:p>
      <w:pPr>
        <w:ind w:firstLine="640" w:firstLineChars="200"/>
        <w:rPr>
          <w:rFonts w:ascii="仿宋" w:hAnsi="仿宋" w:eastAsia="仿宋" w:cs="仿宋"/>
          <w:b/>
          <w:bCs/>
          <w:sz w:val="32"/>
          <w:szCs w:val="32"/>
        </w:rPr>
      </w:pPr>
      <w:r>
        <w:rPr>
          <w:rFonts w:hint="eastAsia" w:ascii="仿宋" w:hAnsi="仿宋" w:eastAsia="仿宋" w:cs="仿宋"/>
          <w:sz w:val="32"/>
          <w:szCs w:val="32"/>
        </w:rPr>
        <w:t>广阳是北京大兴国际机场主航站楼所在地，处于临空经济区发展的最前沿，在临空经济区拆迁工作和广阳区永定河河道内村庄搬迁工作中，我街道及时迅速派出工作人员，全部按时完成签约。广阳区永定河河道内村庄搬迁签约现场捷报频传，搬迁工作实现了首日告捷，再次刷新广阳“新速度”。</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六、做好安全生产工作</w:t>
      </w:r>
    </w:p>
    <w:p>
      <w:pPr>
        <w:spacing w:line="720" w:lineRule="atLeast"/>
        <w:ind w:firstLine="643" w:firstLineChars="200"/>
        <w:rPr>
          <w:rFonts w:ascii="仿宋_GB2312" w:hAnsi="仿宋" w:eastAsia="仿宋_GB2312"/>
          <w:b/>
          <w:sz w:val="32"/>
          <w:szCs w:val="32"/>
        </w:rPr>
      </w:pPr>
      <w:r>
        <w:rPr>
          <w:rFonts w:hint="eastAsia" w:ascii="仿宋_GB2312" w:hAnsi="仿宋" w:eastAsia="仿宋_GB2312"/>
          <w:b/>
          <w:sz w:val="32"/>
          <w:szCs w:val="32"/>
        </w:rPr>
        <w:t>一是健全监管责任体系。</w:t>
      </w:r>
      <w:r>
        <w:rPr>
          <w:rFonts w:hint="eastAsia" w:ascii="仿宋_GB2312" w:hAnsi="仿宋" w:eastAsia="仿宋_GB2312"/>
          <w:sz w:val="32"/>
          <w:szCs w:val="32"/>
        </w:rPr>
        <w:t>所辖16个居委会，1000余家在册企业、门店，在年初结合疫情特殊情况及辖区实际，对办事处科股室、社区、企业《安全生产责任书》进行了全面修订，制定了三级责任体系，街道与居委会签订安全生产责任书，居委会与辖区企业门店签订安全生产责任书。主要领导、分管领导带队检查12余次，各包片领导分别带队检查各12余次，安排调度安全生产工作会议12次</w:t>
      </w:r>
      <w:r>
        <w:rPr>
          <w:rFonts w:hint="eastAsia" w:ascii="仿宋_GB2312" w:hAnsi="仿宋" w:eastAsia="仿宋_GB2312" w:cs="仿宋_GB2312"/>
          <w:sz w:val="32"/>
          <w:szCs w:val="32"/>
        </w:rPr>
        <w:t>。</w:t>
      </w:r>
      <w:r>
        <w:rPr>
          <w:rFonts w:hint="eastAsia" w:ascii="仿宋_GB2312" w:hAnsi="仿宋" w:eastAsia="仿宋_GB2312"/>
          <w:b/>
          <w:sz w:val="32"/>
          <w:szCs w:val="32"/>
        </w:rPr>
        <w:t>二是全面落实整改到位。</w:t>
      </w:r>
      <w:r>
        <w:rPr>
          <w:rFonts w:hint="eastAsia" w:ascii="仿宋_GB2312" w:hAnsi="仿宋" w:eastAsia="仿宋_GB2312"/>
          <w:sz w:val="32"/>
          <w:szCs w:val="32"/>
        </w:rPr>
        <w:t>我办事处《安全生产风险管控与隐患排查治理工作》台账中共17家企业，无风险等级为重大、较大的企业，风险等级为一般的有6家企业，风险等级为低的企业有11家。自查出隐患共32处，均已整改完毕。成立联合检查组对辖区所有涉及领域的企业进行安全生产大检查，共检查300余家，发现一般隐患20余条，并对社区排查的隐患进行再复查，现均已整改完毕。开展安全生产三年行动专项整治，进行集中排查近6次，共出动30余人次，检查企业120余家，发现隐患20处，均已责令整改完毕。</w:t>
      </w:r>
      <w:r>
        <w:rPr>
          <w:rFonts w:hint="eastAsia" w:ascii="仿宋_GB2312" w:hAnsi="仿宋" w:eastAsia="仿宋_GB2312"/>
          <w:b/>
          <w:sz w:val="32"/>
          <w:szCs w:val="32"/>
        </w:rPr>
        <w:t>三是丰富培训教育知识。</w:t>
      </w:r>
      <w:r>
        <w:rPr>
          <w:rFonts w:hint="eastAsia" w:ascii="仿宋_GB2312" w:hAnsi="仿宋" w:eastAsia="仿宋_GB2312"/>
          <w:sz w:val="32"/>
          <w:szCs w:val="32"/>
        </w:rPr>
        <w:t>制定可行的宣传手段和教育工作方法，把安全生产宣传、教育、培训落到实处，组织辖区企业进行安全生产、消防安全培训，辖区11家企业自行组织消防演练。</w:t>
      </w:r>
      <w:r>
        <w:rPr>
          <w:rFonts w:hint="eastAsia" w:ascii="仿宋_GB2312" w:hAnsi="仿宋" w:eastAsia="仿宋_GB2312" w:cs="仿宋"/>
          <w:sz w:val="32"/>
          <w:szCs w:val="32"/>
        </w:rPr>
        <w:t>在“安全生产月宣”传活动，发放相关材料1000余份，</w:t>
      </w:r>
      <w:r>
        <w:rPr>
          <w:rFonts w:hint="eastAsia" w:ascii="仿宋_GB2312" w:hAnsi="仿宋" w:eastAsia="仿宋_GB2312"/>
          <w:sz w:val="32"/>
          <w:szCs w:val="32"/>
        </w:rPr>
        <w:t>企业、居委会等悬挂安全生产条幅30余幅。</w:t>
      </w:r>
    </w:p>
    <w:p>
      <w:pPr>
        <w:ind w:firstLine="482" w:firstLineChars="150"/>
        <w:rPr>
          <w:rFonts w:ascii="楷体" w:hAnsi="楷体" w:eastAsia="楷体" w:cs="楷体"/>
          <w:b/>
          <w:bCs/>
          <w:sz w:val="32"/>
          <w:szCs w:val="32"/>
        </w:rPr>
      </w:pPr>
      <w:r>
        <w:rPr>
          <w:rFonts w:hint="eastAsia" w:ascii="楷体" w:hAnsi="楷体" w:eastAsia="楷体" w:cs="楷体"/>
          <w:b/>
          <w:bCs/>
          <w:sz w:val="32"/>
          <w:szCs w:val="32"/>
        </w:rPr>
        <w:t>七、完成大气治理工作</w:t>
      </w:r>
    </w:p>
    <w:p>
      <w:pPr>
        <w:ind w:firstLine="643" w:firstLineChars="200"/>
        <w:jc w:val="left"/>
        <w:rPr>
          <w:rFonts w:ascii="仿宋_GB2312" w:hAnsi="仿宋" w:eastAsia="仿宋_GB2312"/>
          <w:sz w:val="32"/>
          <w:szCs w:val="32"/>
        </w:rPr>
      </w:pPr>
      <w:r>
        <w:rPr>
          <w:rFonts w:hint="eastAsia" w:ascii="仿宋_GB2312" w:hAnsi="仿宋" w:eastAsia="仿宋_GB2312"/>
          <w:b/>
          <w:sz w:val="32"/>
          <w:szCs w:val="32"/>
        </w:rPr>
        <w:t>一是严格管控涉气企业。</w:t>
      </w:r>
      <w:r>
        <w:rPr>
          <w:rFonts w:hint="eastAsia" w:ascii="仿宋_GB2312" w:hAnsi="仿宋" w:eastAsia="仿宋_GB2312"/>
          <w:sz w:val="32"/>
          <w:szCs w:val="32"/>
        </w:rPr>
        <w:t>针对辖区内现存涉气企业共8家其中6家印刷企业，2家汽修企业。自从自然资源和生态环境办公室六月份成立以来共出动280余次、400余人次每日针对辖区内涉气企业的VOCs设备开启情况，危废物品是否及时收纳危废间及危废台账等进行检查，发现问题现场督导整改。</w:t>
      </w:r>
      <w:r>
        <w:rPr>
          <w:rFonts w:hint="eastAsia" w:ascii="仿宋_GB2312" w:hAnsi="仿宋" w:eastAsia="仿宋_GB2312"/>
          <w:b/>
          <w:sz w:val="32"/>
          <w:szCs w:val="32"/>
        </w:rPr>
        <w:t>二是加大工地巡查。</w:t>
      </w:r>
      <w:r>
        <w:rPr>
          <w:rFonts w:hint="eastAsia" w:ascii="仿宋_GB2312" w:hAnsi="仿宋" w:eastAsia="仿宋_GB2312"/>
          <w:sz w:val="32"/>
          <w:szCs w:val="32"/>
        </w:rPr>
        <w:t>对北凤道南侧的雨污分流工程、银河领域三期等工地，每日至少巡查1次至2次，确保辖区内施工工地严格按照“6个百分百”进行施工作业，每次巡查过程中认真填写巡查日志，发现违规施工现象立即责令停工整改，整改完毕并通过验收后，才准许复工。</w:t>
      </w:r>
      <w:r>
        <w:rPr>
          <w:rFonts w:hint="eastAsia" w:ascii="仿宋_GB2312" w:hAnsi="仿宋" w:eastAsia="仿宋_GB2312"/>
          <w:b/>
          <w:sz w:val="32"/>
          <w:szCs w:val="32"/>
        </w:rPr>
        <w:t>三是加强散乱污治理。</w:t>
      </w:r>
      <w:r>
        <w:rPr>
          <w:rFonts w:hint="eastAsia" w:ascii="仿宋_GB2312" w:hAnsi="仿宋" w:eastAsia="仿宋_GB2312"/>
          <w:sz w:val="32"/>
          <w:szCs w:val="32"/>
        </w:rPr>
        <w:t>原有的散乱污企业共17家，现已取缔13家。我街道制定巡查记录表不定期对账内17家企业进行检查，查看是否存在复工复产、偷排漏排等迹象，确保无违规生产情况发生。认真检查平房区内每处角落，确保辖区内平房无散煤无劈柴，切实做到洁净取暖。</w:t>
      </w:r>
      <w:r>
        <w:rPr>
          <w:rFonts w:hint="eastAsia" w:ascii="仿宋_GB2312" w:hAnsi="仿宋" w:eastAsia="仿宋_GB2312"/>
          <w:b/>
          <w:sz w:val="32"/>
          <w:szCs w:val="32"/>
        </w:rPr>
        <w:t>四是重点管控餐饮油烟。</w:t>
      </w:r>
      <w:r>
        <w:rPr>
          <w:rFonts w:hint="eastAsia" w:ascii="仿宋_GB2312" w:hAnsi="仿宋" w:eastAsia="仿宋_GB2312"/>
          <w:sz w:val="32"/>
          <w:szCs w:val="32"/>
        </w:rPr>
        <w:t>我辖区共有餐饮企业221家。对在监控点一公里范围内餐饮企业共38家每日进行巡查，设立巡查台账，确保油烟净化器清洗记录在有效期内。对其余83家，根据网格员分管划分，每日对2公里以内涉油烟企业，如有发现油烟净化器清洗记录过期，或油烟净化器未开启，现场督导整改。</w:t>
      </w:r>
    </w:p>
    <w:p>
      <w:pPr>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八、做好综合执法工作</w:t>
      </w:r>
    </w:p>
    <w:p>
      <w:pPr>
        <w:spacing w:line="560" w:lineRule="exact"/>
        <w:ind w:firstLine="640" w:firstLineChars="200"/>
        <w:rPr>
          <w:rFonts w:ascii="楷体" w:hAnsi="楷体" w:eastAsia="楷体" w:cs="楷体"/>
          <w:bCs/>
          <w:color w:val="000000"/>
          <w:sz w:val="32"/>
          <w:szCs w:val="32"/>
        </w:rPr>
      </w:pPr>
      <w:r>
        <w:rPr>
          <w:rFonts w:hint="eastAsia" w:ascii="仿宋_GB2312" w:hAnsi="仿宋" w:eastAsia="仿宋_GB2312"/>
          <w:color w:val="000000"/>
          <w:sz w:val="32"/>
          <w:szCs w:val="32"/>
        </w:rPr>
        <w:t>综合行政执法队成立以来认真贯彻执行上级关于综合行政执法工作的一系列文件精神，</w:t>
      </w:r>
      <w:r>
        <w:rPr>
          <w:rFonts w:hint="eastAsia" w:ascii="仿宋" w:hAnsi="仿宋" w:eastAsia="仿宋" w:cs="仿宋"/>
          <w:color w:val="000000"/>
          <w:sz w:val="32"/>
          <w:szCs w:val="32"/>
          <w:shd w:val="clear" w:color="auto" w:fill="FFFFFF"/>
        </w:rPr>
        <w:t>积极探索行政执法工作的新思路，努力创新工作机制，不断优化执法环境，拓宽行政执法领域，切实提高了行政执法的针对性和实效性。</w:t>
      </w:r>
      <w:r>
        <w:rPr>
          <w:rFonts w:hint="eastAsia" w:ascii="仿宋" w:hAnsi="仿宋" w:eastAsia="仿宋"/>
          <w:b/>
          <w:color w:val="000000"/>
          <w:sz w:val="32"/>
          <w:szCs w:val="32"/>
        </w:rPr>
        <w:t>一是</w:t>
      </w:r>
      <w:r>
        <w:rPr>
          <w:rFonts w:hint="eastAsia" w:ascii="仿宋" w:hAnsi="仿宋" w:eastAsia="仿宋" w:cs="楷体"/>
          <w:b/>
          <w:bCs/>
          <w:color w:val="000000"/>
          <w:sz w:val="32"/>
          <w:szCs w:val="32"/>
        </w:rPr>
        <w:t>认真学习理论知识。</w:t>
      </w:r>
      <w:r>
        <w:rPr>
          <w:rFonts w:hint="eastAsia" w:ascii="仿宋_GB2312" w:hAnsi="仿宋" w:eastAsia="仿宋_GB2312"/>
          <w:color w:val="000000"/>
          <w:sz w:val="32"/>
          <w:szCs w:val="32"/>
        </w:rPr>
        <w:t>6月5日，按照区司法局《关于组织乡镇和街道行政执法事项专题培训的通知》参加首次培训。9月11日，按照区司法局参加《关于召开行政执法案卷和三项制度培训会的通知》培训，会后执法队积极组织认真学习52项职能、行政执法案卷和三项制度并做好学习笔记。</w:t>
      </w:r>
      <w:r>
        <w:rPr>
          <w:rFonts w:hint="eastAsia" w:ascii="仿宋" w:hAnsi="仿宋" w:eastAsia="仿宋" w:cs="楷体"/>
          <w:b/>
          <w:bCs/>
          <w:color w:val="000000"/>
          <w:sz w:val="32"/>
          <w:szCs w:val="32"/>
        </w:rPr>
        <w:t>二是与多部门联合执法、学习实践经验。</w:t>
      </w:r>
      <w:r>
        <w:rPr>
          <w:rFonts w:hint="eastAsia" w:ascii="仿宋_GB2312" w:hAnsi="仿宋" w:eastAsia="仿宋_GB2312"/>
          <w:bCs/>
          <w:color w:val="000000"/>
          <w:sz w:val="32"/>
          <w:szCs w:val="32"/>
        </w:rPr>
        <w:t>按照《廊坊市广阳区推进乡镇和街道综合行政执法改革过渡期工作方案》要求，将2020年7月27日至2020年9月30日设置为改革过渡期。主持并参与了统建楼市场整治、农兴里居民投诉、峰尚写字楼商户传销等案件，通过与多部门联合执法，实践探索，推进综合行政执法改革，提升了学习执法效率、实现执法全覆盖、树立了执法新品牌，一些经验做法非常值得总结和提炼。</w:t>
      </w:r>
      <w:r>
        <w:rPr>
          <w:rFonts w:hint="eastAsia" w:ascii="仿宋_GB2312" w:hAnsi="仿宋" w:eastAsia="仿宋_GB2312"/>
          <w:b/>
          <w:bCs/>
          <w:color w:val="000000"/>
          <w:sz w:val="32"/>
          <w:szCs w:val="32"/>
        </w:rPr>
        <w:t>三是做好司法相关工作。</w:t>
      </w:r>
      <w:r>
        <w:rPr>
          <w:rFonts w:hint="eastAsia" w:ascii="仿宋_GB2312" w:hAnsi="仿宋" w:eastAsia="仿宋_GB2312"/>
          <w:bCs/>
          <w:color w:val="000000"/>
          <w:sz w:val="32"/>
          <w:szCs w:val="32"/>
        </w:rPr>
        <w:t>积极开展学法、用法普法宣传活动，同时做好人民调解、社区矫正、法律援助和刑释解教工作。爱民东道司法所被评为河北省“七五”普法中期先进集体。</w:t>
      </w:r>
    </w:p>
    <w:p>
      <w:pPr>
        <w:ind w:firstLine="643" w:firstLineChars="200"/>
        <w:jc w:val="left"/>
        <w:rPr>
          <w:rFonts w:ascii="楷体_GB2312" w:hAnsi="仿宋" w:eastAsia="楷体_GB2312" w:cs="仿宋"/>
          <w:b/>
          <w:sz w:val="32"/>
          <w:szCs w:val="32"/>
        </w:rPr>
      </w:pPr>
      <w:r>
        <w:rPr>
          <w:rFonts w:hint="eastAsia" w:ascii="楷体_GB2312" w:hAnsi="仿宋" w:eastAsia="楷体_GB2312" w:cs="仿宋"/>
          <w:b/>
          <w:sz w:val="32"/>
          <w:szCs w:val="32"/>
        </w:rPr>
        <w:t>九、建设行政综合服务中心</w:t>
      </w:r>
    </w:p>
    <w:p>
      <w:pPr>
        <w:ind w:firstLine="643" w:firstLineChars="200"/>
        <w:jc w:val="left"/>
        <w:rPr>
          <w:rFonts w:ascii="楷体" w:hAnsi="楷体" w:eastAsia="楷体" w:cs="楷体"/>
          <w:b/>
          <w:bCs/>
          <w:sz w:val="32"/>
          <w:szCs w:val="32"/>
        </w:rPr>
      </w:pPr>
      <w:r>
        <w:rPr>
          <w:rFonts w:hint="eastAsia" w:ascii="仿宋" w:hAnsi="仿宋" w:eastAsia="仿宋" w:cs="仿宋"/>
          <w:b/>
          <w:sz w:val="32"/>
          <w:szCs w:val="32"/>
        </w:rPr>
        <w:t>一是配齐硬件设施。</w:t>
      </w:r>
      <w:r>
        <w:rPr>
          <w:rFonts w:hint="eastAsia" w:ascii="仿宋" w:hAnsi="仿宋" w:eastAsia="仿宋" w:cs="仿宋"/>
          <w:sz w:val="32"/>
          <w:szCs w:val="32"/>
        </w:rPr>
        <w:t>爱民东道街道行政综合服务中心一站式服务大厅总面积150平米，工作人员16人，配有8台电脑、8台打印复印一体机机、显示屏等设备，有固定的公开栏和服务标语。共收到199项任务清单，目前承接115项。已开展民生保障、退役军人、市场准入、卫生健康、城乡建设等5大类工作。16个社区综合服务站按照要求办公场所均达到20平米以上，并且根据实际情况开展各项工作。</w:t>
      </w:r>
      <w:r>
        <w:rPr>
          <w:rFonts w:hint="eastAsia" w:ascii="仿宋" w:hAnsi="仿宋" w:eastAsia="仿宋" w:cs="仿宋"/>
          <w:b/>
          <w:sz w:val="32"/>
          <w:szCs w:val="32"/>
        </w:rPr>
        <w:t>二是加强制度建设。</w:t>
      </w:r>
      <w:r>
        <w:rPr>
          <w:rFonts w:hint="eastAsia" w:ascii="仿宋" w:hAnsi="仿宋" w:eastAsia="仿宋" w:cs="仿宋"/>
          <w:sz w:val="32"/>
          <w:szCs w:val="32"/>
        </w:rPr>
        <w:t>制定了爱民东道街道办事处行政综合服务中心《“十讲”守则》《一次性告知制度》《服务中心岗位职责》《随时办理制度》《服务承诺制度》等工作制度，更大程度的激发窗口工作人员认真负责、热情服务。引导工作人员主动亲切当好群众接待员、细致周到当好群众服务员，热心、细心、耐心地服务居民。</w:t>
      </w:r>
      <w:r>
        <w:rPr>
          <w:rFonts w:hint="eastAsia" w:ascii="仿宋" w:hAnsi="仿宋" w:eastAsia="仿宋" w:cs="仿宋"/>
          <w:b/>
          <w:sz w:val="32"/>
          <w:szCs w:val="32"/>
        </w:rPr>
        <w:t>三是顺利开展工作</w:t>
      </w:r>
      <w:r>
        <w:rPr>
          <w:rFonts w:hint="eastAsia" w:ascii="楷体" w:hAnsi="楷体" w:eastAsia="楷体" w:cs="楷体"/>
          <w:b/>
          <w:bCs/>
          <w:sz w:val="32"/>
          <w:szCs w:val="32"/>
        </w:rPr>
        <w:t>。</w:t>
      </w:r>
      <w:r>
        <w:rPr>
          <w:rFonts w:hint="eastAsia" w:ascii="仿宋" w:hAnsi="仿宋" w:eastAsia="仿宋" w:cs="仿宋"/>
          <w:sz w:val="32"/>
          <w:szCs w:val="32"/>
        </w:rPr>
        <w:t>今年共办理个体工商户新设立195个、变更63个、注销113个；小摊点延续25个、新设立2个；为残疾人发放轮椅10台、残疾人专职委员专项资金11.5万元；办理一胎准生证73个、二胎准生证85个、独生子女证38个；累计为灵活就业203人发放保险补贴182万余元、公益性岗位48人发放保险补贴36万余元、初次创业20人发放养老保险补贴15万余元；共缴纳城乡养老保险985人、其中新参保35人、续保人员934人；对57名公益性岗位进行规范化管理，6月以来为24名就业困难人员安置公益岗位工作；审核辖区参加居民养老保险共计7658人；为8名低保人员进行的医疗救助申请。</w:t>
      </w:r>
    </w:p>
    <w:p>
      <w:pPr>
        <w:ind w:firstLine="643" w:firstLineChars="200"/>
        <w:jc w:val="left"/>
        <w:rPr>
          <w:rFonts w:ascii="楷体_GB2312" w:hAnsi="仿宋" w:eastAsia="楷体_GB2312" w:cs="仿宋"/>
          <w:b/>
          <w:sz w:val="32"/>
          <w:szCs w:val="32"/>
        </w:rPr>
      </w:pPr>
      <w:r>
        <w:rPr>
          <w:rFonts w:hint="eastAsia" w:ascii="楷体_GB2312" w:hAnsi="仿宋" w:eastAsia="楷体_GB2312" w:cs="仿宋"/>
          <w:b/>
          <w:sz w:val="32"/>
          <w:szCs w:val="32"/>
        </w:rPr>
        <w:t>十、做好退役军人服务工作</w:t>
      </w:r>
    </w:p>
    <w:p>
      <w:pPr>
        <w:spacing w:beforeLines="50" w:after="120" w:line="360" w:lineRule="auto"/>
        <w:ind w:firstLine="643" w:firstLineChars="200"/>
        <w:rPr>
          <w:rFonts w:hint="eastAsia" w:ascii="仿宋" w:hAnsi="仿宋" w:eastAsia="仿宋"/>
          <w:sz w:val="32"/>
          <w:szCs w:val="32"/>
        </w:rPr>
      </w:pPr>
      <w:r>
        <w:rPr>
          <w:rFonts w:hint="eastAsia" w:ascii="仿宋" w:hAnsi="仿宋" w:eastAsia="仿宋"/>
          <w:b/>
          <w:sz w:val="32"/>
          <w:szCs w:val="32"/>
        </w:rPr>
        <w:t>一是实现软硬件标准化配置。</w:t>
      </w:r>
      <w:r>
        <w:rPr>
          <w:rFonts w:hint="eastAsia" w:ascii="仿宋" w:hAnsi="仿宋" w:eastAsia="仿宋" w:cs="仿宋"/>
          <w:sz w:val="32"/>
          <w:szCs w:val="32"/>
        </w:rPr>
        <w:t>街道本级以及16个社区退役军人服务站统一按照上级要求对人员配置，街道服务站配置有站长1名，工作人员3名，各社区服务站配置有站长1名（由社区书记兼任），1名工作人员（由两委兼任）。档案健全，制度完善。</w:t>
      </w:r>
      <w:r>
        <w:rPr>
          <w:rFonts w:hint="eastAsia" w:ascii="仿宋" w:hAnsi="仿宋" w:eastAsia="仿宋" w:cs="仿宋"/>
          <w:b/>
          <w:sz w:val="32"/>
          <w:szCs w:val="32"/>
        </w:rPr>
        <w:t>二是完成</w:t>
      </w:r>
      <w:r>
        <w:rPr>
          <w:rFonts w:hint="eastAsia" w:ascii="仿宋" w:hAnsi="仿宋" w:eastAsia="仿宋"/>
          <w:b/>
          <w:bCs/>
          <w:sz w:val="32"/>
          <w:szCs w:val="32"/>
        </w:rPr>
        <w:t>信息采集以及优待证发放审验工作。</w:t>
      </w:r>
      <w:r>
        <w:rPr>
          <w:rFonts w:hint="eastAsia" w:ascii="仿宋" w:hAnsi="仿宋" w:eastAsia="仿宋"/>
          <w:sz w:val="32"/>
          <w:szCs w:val="32"/>
        </w:rPr>
        <w:t>本辖区自统退役军人1409人，优待证发放3049人，悬挂光荣牌2720户，包联人数共计179人。完成600多位转制军人采集信息工作。从2020年10月我服务站开始为进行审验，由于我辖区内单位较多，人员较为分散，服务站工作人员积极与各辖区单位负责人联系，完成2400位退役军人以及其他优抚对象优待证审验。</w:t>
      </w:r>
      <w:r>
        <w:rPr>
          <w:rFonts w:hint="eastAsia" w:ascii="仿宋" w:hAnsi="仿宋" w:eastAsia="仿宋"/>
          <w:b/>
          <w:bCs/>
          <w:sz w:val="32"/>
          <w:szCs w:val="32"/>
        </w:rPr>
        <w:t>三是落实优抚政策。</w:t>
      </w:r>
      <w:r>
        <w:rPr>
          <w:rFonts w:hint="eastAsia" w:ascii="仿宋" w:hAnsi="仿宋" w:eastAsia="仿宋"/>
          <w:sz w:val="32"/>
          <w:szCs w:val="32"/>
        </w:rPr>
        <w:t>2020年12月我街道退役军人服务站为荣立三等功的退役士官送喜报一次。两次为辖区每位重点优抚对象发放慰问金500元和慰问信，并为辖区内退役军人及现役军人家属发放慰问信1500余份，为49位义务兵家属发放优待金共计1487775元，为119名退役军人建立“五包一”台账。完成认证核查重点优抚对象114人、60岁农村籍士兵13人，为136位优抚对象进行体检。并为重点优抚对象申请医疗救助共计5人次。帮助一位符合条件的低保退役军人申请关爱基金5000元。协助6位退役军人登记了公益性岗位申请。</w:t>
      </w:r>
    </w:p>
    <w:p>
      <w:pPr>
        <w:spacing w:line="240" w:lineRule="auto"/>
        <w:ind w:firstLine="643" w:firstLineChars="200"/>
        <w:rPr>
          <w:rFonts w:ascii="楷体_GB2312" w:eastAsia="楷体_GB2312"/>
          <w:b/>
          <w:sz w:val="32"/>
          <w:szCs w:val="32"/>
        </w:rPr>
      </w:pPr>
      <w:r>
        <w:rPr>
          <w:rFonts w:hint="eastAsia" w:ascii="楷体_GB2312" w:eastAsia="楷体_GB2312"/>
          <w:b/>
          <w:sz w:val="32"/>
          <w:szCs w:val="32"/>
        </w:rPr>
        <w:t>十一、强化社会综合治理</w:t>
      </w:r>
    </w:p>
    <w:p>
      <w:pPr>
        <w:ind w:firstLine="643" w:firstLineChars="200"/>
        <w:rPr>
          <w:rFonts w:ascii="仿宋_GB2312" w:eastAsia="仿宋_GB2312"/>
          <w:b/>
          <w:bCs/>
          <w:sz w:val="32"/>
          <w:szCs w:val="32"/>
        </w:rPr>
      </w:pPr>
      <w:r>
        <w:rPr>
          <w:rFonts w:hint="eastAsia" w:ascii="仿宋_GB2312" w:eastAsia="仿宋_GB2312"/>
          <w:b/>
          <w:bCs/>
          <w:sz w:val="32"/>
          <w:szCs w:val="32"/>
        </w:rPr>
        <w:t>一是学习《中国共产党政法工作条例》。</w:t>
      </w:r>
      <w:r>
        <w:rPr>
          <w:rFonts w:hint="eastAsia" w:ascii="仿宋_GB2312" w:eastAsia="仿宋_GB2312"/>
          <w:sz w:val="32"/>
          <w:szCs w:val="32"/>
        </w:rPr>
        <w:t>把学习</w:t>
      </w:r>
      <w:r>
        <w:rPr>
          <w:rFonts w:hint="eastAsia" w:ascii="黑体" w:eastAsia="黑体"/>
          <w:sz w:val="32"/>
          <w:szCs w:val="32"/>
        </w:rPr>
        <w:t>《</w:t>
      </w:r>
      <w:r>
        <w:rPr>
          <w:rFonts w:hint="eastAsia" w:ascii="仿宋_GB2312" w:eastAsia="仿宋_GB2312"/>
          <w:sz w:val="32"/>
          <w:szCs w:val="32"/>
        </w:rPr>
        <w:t>中国共产党政法工作条例》作为日常工作的一项重要组成部分，今年上半年以来我街道先后组织班子成员、街道股级干部和社区书记、全体机关人员系统学习条例内容，并通过社区搞活动把学习人员扩大到社区居民，目前取得了一定的效果。</w:t>
      </w:r>
      <w:r>
        <w:rPr>
          <w:rFonts w:hint="eastAsia" w:ascii="仿宋_GB2312" w:eastAsia="仿宋_GB2312"/>
          <w:b/>
          <w:bCs/>
          <w:sz w:val="32"/>
          <w:szCs w:val="32"/>
        </w:rPr>
        <w:t>二是排查纠纷，做好稳控。</w:t>
      </w:r>
    </w:p>
    <w:p>
      <w:pPr>
        <w:pStyle w:val="9"/>
        <w:shd w:val="clear" w:color="auto" w:fill="FFFFFF"/>
        <w:spacing w:before="0" w:beforeAutospacing="0" w:after="0" w:afterAutospacing="0" w:line="180" w:lineRule="auto"/>
        <w:ind w:firstLine="640" w:firstLineChars="200"/>
        <w:rPr>
          <w:rFonts w:ascii="仿宋_GB2312" w:eastAsia="仿宋_GB2312"/>
          <w:sz w:val="32"/>
          <w:szCs w:val="32"/>
        </w:rPr>
      </w:pPr>
      <w:r>
        <w:rPr>
          <w:rFonts w:hint="eastAsia" w:ascii="仿宋_GB2312" w:eastAsia="仿宋_GB2312"/>
          <w:sz w:val="32"/>
          <w:szCs w:val="32"/>
        </w:rPr>
        <w:t>元旦、春节前后、“两会”、“暑期”等重点期间，组织开展了集中矛盾纠纷排查调处活动，有效化解了大量矛盾纠纷。</w:t>
      </w:r>
      <w:r>
        <w:rPr>
          <w:rFonts w:hint="eastAsia" w:ascii="仿宋_GB2312" w:eastAsia="仿宋_GB2312"/>
          <w:bCs/>
          <w:sz w:val="32"/>
          <w:szCs w:val="32"/>
        </w:rPr>
        <w:t>稳控好</w:t>
      </w:r>
      <w:r>
        <w:rPr>
          <w:rFonts w:hint="eastAsia" w:ascii="仿宋_GB2312" w:eastAsia="仿宋_GB2312" w:cs="仿宋_GB2312"/>
          <w:sz w:val="32"/>
          <w:szCs w:val="32"/>
        </w:rPr>
        <w:t>8023涉核人员、金吉通重点人员、卓达非法集资人员、退伍兵安置人员、参加自卫反击战人员，</w:t>
      </w:r>
      <w:r>
        <w:rPr>
          <w:rFonts w:hint="eastAsia" w:ascii="仿宋_GB2312" w:eastAsia="仿宋_GB2312"/>
          <w:color w:val="333333"/>
          <w:sz w:val="32"/>
          <w:szCs w:val="32"/>
        </w:rPr>
        <w:t xml:space="preserve">未发生一起串联上访和群体访事件。 </w:t>
      </w:r>
    </w:p>
    <w:p>
      <w:pPr>
        <w:pStyle w:val="7"/>
        <w:ind w:left="0" w:leftChars="0" w:firstLine="640" w:firstLineChars="200"/>
        <w:rPr>
          <w:rFonts w:ascii="仿宋_GB2312" w:eastAsia="仿宋_GB2312"/>
          <w:sz w:val="32"/>
          <w:szCs w:val="32"/>
        </w:rPr>
      </w:pPr>
      <w:r>
        <w:rPr>
          <w:rFonts w:hint="eastAsia" w:ascii="仿宋_GB2312" w:eastAsia="仿宋_GB2312" w:cs="仿宋_GB2312"/>
          <w:sz w:val="32"/>
          <w:szCs w:val="32"/>
        </w:rPr>
        <w:t>在“4.25、5.13、7.22”敏感节点</w:t>
      </w:r>
      <w:r>
        <w:rPr>
          <w:rFonts w:hint="eastAsia" w:ascii="仿宋_GB2312" w:eastAsia="仿宋_GB2312"/>
          <w:sz w:val="32"/>
          <w:szCs w:val="32"/>
        </w:rPr>
        <w:t>各社区一是深入开展反邪教宣传活动，通过发放资料、悬挂标语来宣传，使辖区群众增强反邪教意识和反邪教自觉性。</w:t>
      </w:r>
      <w:r>
        <w:rPr>
          <w:rFonts w:hint="eastAsia" w:ascii="仿宋_GB2312" w:eastAsia="仿宋_GB2312"/>
          <w:bCs/>
          <w:color w:val="333333"/>
          <w:sz w:val="32"/>
          <w:szCs w:val="32"/>
        </w:rPr>
        <w:t>做好铁路安全保卫工作</w:t>
      </w:r>
      <w:r>
        <w:rPr>
          <w:rFonts w:hint="eastAsia" w:ascii="仿宋_GB2312" w:eastAsia="仿宋_GB2312"/>
          <w:color w:val="333333"/>
          <w:sz w:val="32"/>
          <w:szCs w:val="32"/>
        </w:rPr>
        <w:t>，</w:t>
      </w:r>
      <w:r>
        <w:rPr>
          <w:rFonts w:hint="eastAsia" w:ascii="仿宋_GB2312" w:eastAsia="仿宋_GB2312"/>
          <w:sz w:val="32"/>
          <w:szCs w:val="32"/>
        </w:rPr>
        <w:t>在</w:t>
      </w:r>
      <w:r>
        <w:rPr>
          <w:rFonts w:hint="eastAsia" w:ascii="仿宋_GB2312" w:eastAsia="仿宋_GB2312"/>
          <w:sz w:val="32"/>
          <w:szCs w:val="32"/>
          <w:lang w:eastAsia="zh-CN"/>
        </w:rPr>
        <w:t>全国两会</w:t>
      </w:r>
      <w:r>
        <w:rPr>
          <w:rFonts w:hint="eastAsia" w:ascii="仿宋_GB2312" w:eastAsia="仿宋_GB2312"/>
          <w:sz w:val="32"/>
          <w:szCs w:val="32"/>
        </w:rPr>
        <w:t>我街道派专人在京沪铁路71.4-72公里处进行24小时巡护，确保了会议的顺利召开。</w:t>
      </w:r>
      <w:r>
        <w:rPr>
          <w:rFonts w:hint="eastAsia" w:ascii="仿宋_GB2312" w:eastAsia="仿宋_GB2312"/>
          <w:b/>
          <w:bCs/>
          <w:sz w:val="32"/>
          <w:szCs w:val="32"/>
        </w:rPr>
        <w:t>三是用好“群众说事、干部解题”平台。</w:t>
      </w:r>
      <w:r>
        <w:rPr>
          <w:rFonts w:hint="eastAsia" w:ascii="仿宋_GB2312" w:eastAsia="仿宋_GB2312"/>
          <w:sz w:val="32"/>
          <w:szCs w:val="32"/>
        </w:rPr>
        <w:t>街道全力推进“群众说事、干部解题”工作机制，成立了领导小组和相关的制度、职责，此工作平台分为线上，线下两个渠道同时运行，群众随时反应遇到的大小问题，平台交办督办，部门协同联动，解决群众的各类问题。线下做好台账管理，各社区成立了“说事室”（16个），并在辖区内设立了“说事厅”（16个）“说事箱”（16个）；线上利用“群众说事、干部解题”平台网格员随时处理各类纠纷问题，截至目前线上共处理58件、线下共处理 55 件。</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234"/>
        <w:gridCol w:w="1835"/>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2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3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234" w:type="dxa"/>
            <w:vMerge w:val="continue"/>
            <w:tcBorders>
              <w:tl2br w:val="nil"/>
              <w:tr2bl w:val="nil"/>
            </w:tcBorders>
            <w:vAlign w:val="center"/>
          </w:tcPr>
          <w:p/>
        </w:tc>
        <w:tc>
          <w:tcPr>
            <w:tcW w:w="1835"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2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考核人数</w:t>
            </w:r>
          </w:p>
        </w:tc>
        <w:tc>
          <w:tcPr>
            <w:tcW w:w="18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按考核结果</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按计划应参加年终考核人数</w:t>
            </w:r>
          </w:p>
        </w:tc>
        <w:tc>
          <w:tcPr>
            <w:tcW w:w="543" w:type="dxa"/>
            <w:tcBorders>
              <w:tl2br w:val="nil"/>
              <w:tr2bl w:val="nil"/>
            </w:tcBorders>
            <w:vAlign w:val="center"/>
          </w:tcPr>
          <w:p>
            <w:pPr>
              <w:widowControl/>
              <w:tabs>
                <w:tab w:val="left" w:pos="257"/>
              </w:tabs>
              <w:adjustRightInd w:val="0"/>
              <w:snapToGrid w:val="0"/>
              <w:jc w:val="left"/>
              <w:rPr>
                <w:rFonts w:ascii="方正书宋_GBK" w:eastAsia="方正书宋_GBK"/>
              </w:rPr>
            </w:pPr>
            <w:r>
              <w:rPr>
                <w:rFonts w:hint="eastAsia" w:ascii="方正书宋_GBK" w:eastAsia="方正书宋_GBK"/>
              </w:rPr>
              <w:tab/>
            </w: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考核合格率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2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到位率</w:t>
            </w:r>
          </w:p>
        </w:tc>
        <w:tc>
          <w:tcPr>
            <w:tcW w:w="18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按资金使用/发放情况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社会保险补贴资金实际发放资金应发放资金总额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r>
              <w:rPr>
                <w:rFonts w:hint="eastAsia"/>
              </w:rPr>
              <w:t>≥</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2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经费保障率（%））</w:t>
            </w:r>
          </w:p>
        </w:tc>
        <w:tc>
          <w:tcPr>
            <w:tcW w:w="18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补贴按时发放</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社会保险补贴资金按要求实际进度支付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按时发放</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补贴按时发放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234" w:type="dxa"/>
            <w:tcBorders>
              <w:tl2br w:val="nil"/>
              <w:tr2bl w:val="nil"/>
            </w:tcBorders>
            <w:vAlign w:val="center"/>
          </w:tcPr>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2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思想政治工作稳步提升</w:t>
            </w:r>
          </w:p>
        </w:tc>
        <w:tc>
          <w:tcPr>
            <w:tcW w:w="18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历史水平</w:t>
            </w:r>
          </w:p>
        </w:tc>
        <w:tc>
          <w:tcPr>
            <w:tcW w:w="1483" w:type="dxa"/>
            <w:tcBorders>
              <w:tl2br w:val="nil"/>
              <w:tr2bl w:val="nil"/>
            </w:tcBorders>
            <w:vAlign w:val="center"/>
          </w:tcPr>
          <w:p>
            <w:pPr>
              <w:widowControl/>
              <w:adjustRightInd w:val="0"/>
              <w:snapToGrid w:val="0"/>
              <w:rPr>
                <w:rFonts w:ascii="方正书宋_GBK" w:eastAsia="方正书宋_GBK"/>
              </w:rPr>
            </w:pPr>
          </w:p>
          <w:p>
            <w:pPr>
              <w:ind w:firstLine="394"/>
              <w:jc w:val="left"/>
            </w:pPr>
            <w:r>
              <w:rPr>
                <w:rFonts w:hint="eastAsia"/>
              </w:rPr>
              <w:t>抓工作实效，创新突破</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街区干部思想政治稳步提升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6"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34" w:type="dxa"/>
            <w:tcBorders>
              <w:tl2br w:val="nil"/>
              <w:tr2bl w:val="nil"/>
            </w:tcBorders>
            <w:vAlign w:val="center"/>
          </w:tcPr>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4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34" w:type="dxa"/>
            <w:tcBorders>
              <w:tl2br w:val="nil"/>
              <w:tr2bl w:val="nil"/>
            </w:tcBorders>
            <w:vAlign w:val="center"/>
          </w:tcPr>
          <w:p>
            <w:pPr>
              <w:widowControl/>
              <w:adjustRightInd w:val="0"/>
              <w:snapToGrid w:val="0"/>
              <w:rPr>
                <w:rFonts w:ascii="方正书宋_GBK" w:eastAsia="方正书宋_GBK"/>
              </w:rPr>
            </w:pPr>
          </w:p>
          <w:p>
            <w:pPr>
              <w:widowControl/>
              <w:adjustRightInd w:val="0"/>
              <w:snapToGrid w:val="0"/>
              <w:rPr>
                <w:rFonts w:ascii="方正书宋_GBK" w:eastAsia="方正书宋_GBK"/>
              </w:rPr>
            </w:pPr>
          </w:p>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234" w:type="dxa"/>
            <w:tcBorders>
              <w:tl2br w:val="nil"/>
              <w:tr2bl w:val="nil"/>
            </w:tcBorders>
            <w:vAlign w:val="center"/>
          </w:tcPr>
          <w:p>
            <w:pPr>
              <w:widowControl/>
              <w:adjustRightInd w:val="0"/>
              <w:snapToGrid w:val="0"/>
              <w:rPr>
                <w:rFonts w:ascii="方正书宋_GBK" w:eastAsia="方正书宋_GBK"/>
              </w:rPr>
            </w:pPr>
          </w:p>
          <w:p>
            <w:pPr>
              <w:widowControl/>
              <w:adjustRightInd w:val="0"/>
              <w:snapToGrid w:val="0"/>
              <w:rPr>
                <w:rFonts w:ascii="方正书宋_GBK" w:eastAsia="方正书宋_GBK"/>
              </w:rPr>
            </w:pPr>
          </w:p>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2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工作人员对办公条件满意度</w:t>
            </w:r>
          </w:p>
        </w:tc>
        <w:tc>
          <w:tcPr>
            <w:tcW w:w="18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问卷调查</w:t>
            </w:r>
          </w:p>
        </w:tc>
        <w:tc>
          <w:tcPr>
            <w:tcW w:w="1483" w:type="dxa"/>
            <w:tcBorders>
              <w:tl2br w:val="nil"/>
              <w:tr2bl w:val="nil"/>
            </w:tcBorders>
            <w:vAlign w:val="center"/>
          </w:tcPr>
          <w:p>
            <w:pPr>
              <w:widowControl/>
              <w:adjustRightInd w:val="0"/>
              <w:snapToGrid w:val="0"/>
              <w:ind w:firstLine="314"/>
              <w:rPr>
                <w:rFonts w:ascii="方正书宋_GBK" w:eastAsia="方正书宋_GBK"/>
              </w:rPr>
            </w:pPr>
            <w:r>
              <w:rPr>
                <w:rFonts w:hint="eastAsia" w:ascii="方正书宋_GBK" w:eastAsia="方正书宋_GBK"/>
              </w:rPr>
              <w:t>机关工作人员对办公条件满意度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机关工作人员满意度</w:t>
            </w:r>
          </w:p>
        </w:tc>
      </w:tr>
    </w:tbl>
    <w:p>
      <w:pPr>
        <w:spacing w:line="584" w:lineRule="exact"/>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方正仿宋_GBK" w:eastAsia="方正仿宋_GBK"/>
          <w:b/>
          <w:sz w:val="28"/>
        </w:rPr>
        <w:t xml:space="preserve"> </w:t>
      </w:r>
      <w:r>
        <w:rPr>
          <w:rFonts w:hint="eastAsia" w:ascii="Times New Roman" w:hAnsi="Times New Roman" w:eastAsia="仿宋_GB2312" w:cs="Times New Roman"/>
          <w:sz w:val="28"/>
        </w:rPr>
        <w:t>社区招聘人员经费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按时发放工资</w:t>
            </w:r>
            <w:r>
              <w:rPr>
                <w:rFonts w:ascii="方正书宋_GBK" w:eastAsia="方正书宋_GBK"/>
              </w:rPr>
              <w:t>2.</w:t>
            </w:r>
            <w:r>
              <w:rPr>
                <w:rFonts w:hint="eastAsia" w:ascii="方正书宋_GBK" w:eastAsia="方正书宋_GBK"/>
              </w:rPr>
              <w:t>及时缴纳各类保险</w:t>
            </w:r>
            <w:r>
              <w:rPr>
                <w:rFonts w:ascii="方正书宋_GBK" w:eastAsia="方正书宋_GBK"/>
              </w:rPr>
              <w:t>3.</w:t>
            </w:r>
            <w:r>
              <w:rPr>
                <w:rFonts w:hint="eastAsia" w:ascii="方正书宋_GBK" w:eastAsia="方正书宋_GBK"/>
              </w:rPr>
              <w:t>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享受待遇人数</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81</w:t>
            </w:r>
            <w:r>
              <w:rPr>
                <w:rFonts w:hint="eastAsia" w:ascii="方正书宋_GBK" w:eastAsia="方正书宋_GBK"/>
              </w:rPr>
              <w:t>人</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足额发放工资比例</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651.68</w:t>
            </w:r>
            <w:r>
              <w:rPr>
                <w:rFonts w:hint="eastAsia" w:ascii="方正书宋_GBK" w:eastAsia="方正书宋_GBK"/>
              </w:rPr>
              <w:t>万元</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服务水平不断提高</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bl>
    <w:p>
      <w:pPr>
        <w:ind w:firstLine="560" w:firstLineChars="200"/>
        <w:jc w:val="left"/>
        <w:outlineLvl w:val="1"/>
        <w:rPr>
          <w:rFonts w:ascii="Times New Roman" w:hAnsi="Times New Roman" w:eastAsia="仿宋_GB2312" w:cs="Times New Roman"/>
          <w:b w:val="0"/>
          <w:bCs/>
          <w:sz w:val="28"/>
        </w:rPr>
      </w:pPr>
      <w:r>
        <w:rPr>
          <w:rFonts w:ascii="Times New Roman" w:hAnsi="Times New Roman" w:eastAsia="仿宋_GB2312" w:cs="Times New Roman"/>
          <w:sz w:val="28"/>
        </w:rPr>
        <w:t>2.</w:t>
      </w:r>
      <w:r>
        <w:rPr>
          <w:rFonts w:hint="eastAsia" w:ascii="方正仿宋_GBK" w:eastAsia="方正仿宋_GBK"/>
          <w:b w:val="0"/>
          <w:bCs/>
          <w:sz w:val="28"/>
        </w:rPr>
        <w:t xml:space="preserve"> </w:t>
      </w:r>
      <w:r>
        <w:rPr>
          <w:rFonts w:hint="eastAsia" w:ascii="Times New Roman" w:hAnsi="Times New Roman" w:eastAsia="仿宋_GB2312" w:cs="Times New Roman"/>
          <w:sz w:val="28"/>
        </w:rPr>
        <w:t>社区招聘人员经费（专款）</w:t>
      </w:r>
      <w:r>
        <w:rPr>
          <w:rFonts w:ascii="Times New Roman" w:hAnsi="Times New Roman" w:eastAsia="仿宋_GB2312" w:cs="Times New Roman"/>
          <w:b w:val="0"/>
          <w:bCs/>
          <w:sz w:val="28"/>
        </w:rPr>
        <w:t>绩效目标表</w:t>
      </w:r>
      <w:r>
        <w:rPr>
          <w:rFonts w:ascii="Times New Roman" w:hAnsi="Times New Roman" w:eastAsia="仿宋_GB2312" w:cs="Times New Roman"/>
          <w:b w:val="0"/>
          <w:bCs/>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按时发放工资</w:t>
            </w:r>
            <w:r>
              <w:rPr>
                <w:rFonts w:ascii="方正书宋_GBK" w:eastAsia="方正书宋_GBK"/>
              </w:rPr>
              <w:t>2.</w:t>
            </w:r>
            <w:r>
              <w:rPr>
                <w:rFonts w:hint="eastAsia" w:ascii="方正书宋_GBK" w:eastAsia="方正书宋_GBK"/>
              </w:rPr>
              <w:t>及时缴纳各类保险</w:t>
            </w:r>
            <w:r>
              <w:rPr>
                <w:rFonts w:ascii="方正书宋_GBK" w:eastAsia="方正书宋_GBK"/>
              </w:rPr>
              <w:t>3.</w:t>
            </w:r>
            <w:r>
              <w:rPr>
                <w:rFonts w:hint="eastAsia" w:ascii="方正书宋_GBK" w:eastAsia="方正书宋_GBK"/>
              </w:rPr>
              <w:t>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享受待遇人数</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81</w:t>
            </w:r>
            <w:r>
              <w:rPr>
                <w:rFonts w:hint="eastAsia" w:ascii="方正书宋_GBK" w:eastAsia="方正书宋_GBK"/>
              </w:rPr>
              <w:t>人</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足额发放工资比例</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345.87</w:t>
            </w:r>
            <w:r>
              <w:rPr>
                <w:rFonts w:hint="eastAsia" w:ascii="方正书宋_GBK" w:eastAsia="方正书宋_GBK"/>
              </w:rPr>
              <w:t>万元</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服务水平不断提高</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s="Times New Roman"/>
                <w:sz w:val="24"/>
                <w:lang w:eastAsia="zh-CN"/>
              </w:rPr>
            </w:pPr>
            <w:r>
              <w:rPr>
                <w:rFonts w:hint="eastAsia" w:ascii="方正小标宋_GBK" w:eastAsia="方正小标宋_GBK" w:cs="Times New Roman"/>
                <w:sz w:val="24"/>
                <w:lang w:val="en-US" w:eastAsia="zh-CN"/>
              </w:rPr>
              <w:t>916</w:t>
            </w:r>
            <w:r>
              <w:rPr>
                <w:rFonts w:ascii="方正小标宋_GBK" w:eastAsia="方正小标宋_GBK" w:cs="Times New Roman"/>
                <w:sz w:val="24"/>
              </w:rPr>
              <w:t>廊坊市</w:t>
            </w:r>
            <w:r>
              <w:rPr>
                <w:rFonts w:hint="eastAsia" w:ascii="方正小标宋_GBK" w:eastAsia="方正小标宋_GBK"/>
                <w:sz w:val="24"/>
                <w:lang w:eastAsia="zh-CN"/>
              </w:rPr>
              <w:t>广阳区爱民东道街道办事处</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tabs>
                <w:tab w:val="left" w:pos="413"/>
              </w:tabs>
              <w:spacing w:line="240" w:lineRule="auto"/>
              <w:jc w:val="left"/>
              <w:rPr>
                <w:rFonts w:hint="eastAsia" w:ascii="方正书宋_GBK" w:eastAsia="方正书宋_GBK" w:cs="Times New Roman"/>
                <w:lang w:eastAsia="zh-CN"/>
              </w:rPr>
            </w:pPr>
            <w:r>
              <w:rPr>
                <w:rFonts w:hint="eastAsia" w:ascii="方正书宋_GBK" w:eastAsia="方正书宋_GBK" w:cs="Times New Roman"/>
                <w:lang w:eastAsia="zh-CN"/>
              </w:rPr>
              <w:tab/>
            </w: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1579.55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广阳区爱民东道街道办事处部门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广阳区爱民东道街道办事处</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1579.55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4546.33</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4546.33</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127.56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274</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209.88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AF970"/>
    <w:multiLevelType w:val="singleLevel"/>
    <w:tmpl w:val="39EAF97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464EB"/>
    <w:rsid w:val="000828CB"/>
    <w:rsid w:val="00145485"/>
    <w:rsid w:val="00301F9F"/>
    <w:rsid w:val="00356683"/>
    <w:rsid w:val="004538BE"/>
    <w:rsid w:val="004A5400"/>
    <w:rsid w:val="004A54AA"/>
    <w:rsid w:val="00590E3C"/>
    <w:rsid w:val="005B514D"/>
    <w:rsid w:val="00680712"/>
    <w:rsid w:val="006D7572"/>
    <w:rsid w:val="00807A76"/>
    <w:rsid w:val="008B6ABB"/>
    <w:rsid w:val="008F0EB4"/>
    <w:rsid w:val="00A218C6"/>
    <w:rsid w:val="00A87B97"/>
    <w:rsid w:val="00B17B32"/>
    <w:rsid w:val="00B80935"/>
    <w:rsid w:val="00B93A75"/>
    <w:rsid w:val="00C745CF"/>
    <w:rsid w:val="00CD0A1B"/>
    <w:rsid w:val="00D263EC"/>
    <w:rsid w:val="00D347CC"/>
    <w:rsid w:val="00D37AE5"/>
    <w:rsid w:val="00D63836"/>
    <w:rsid w:val="00E1560A"/>
    <w:rsid w:val="00E27CE3"/>
    <w:rsid w:val="00FA17DA"/>
    <w:rsid w:val="00FF7A6C"/>
    <w:rsid w:val="017A7E47"/>
    <w:rsid w:val="07D9461E"/>
    <w:rsid w:val="1A046B99"/>
    <w:rsid w:val="260675C5"/>
    <w:rsid w:val="2A1C1890"/>
    <w:rsid w:val="2EBA4E8A"/>
    <w:rsid w:val="41BB2965"/>
    <w:rsid w:val="49291704"/>
    <w:rsid w:val="55A61E4B"/>
    <w:rsid w:val="74A8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nhideWhenUsed="0" w:uiPriority="0" w:semiHidden="0"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index 7"/>
    <w:basedOn w:val="1"/>
    <w:next w:val="1"/>
    <w:uiPriority w:val="0"/>
    <w:pPr>
      <w:ind w:left="1200" w:leftChars="1200"/>
    </w:pPr>
    <w:rPr>
      <w:rFonts w:ascii="Times New Roman" w:hAnsi="Times New Roman" w:cs="Times New Roman"/>
      <w:szCs w:val="24"/>
    </w:rPr>
  </w:style>
  <w:style w:type="paragraph" w:styleId="8">
    <w:name w:val="toc 2"/>
    <w:basedOn w:val="1"/>
    <w:next w:val="1"/>
    <w:uiPriority w:val="0"/>
    <w:pPr>
      <w:ind w:left="200" w:leftChars="200"/>
    </w:pPr>
    <w:rPr>
      <w:rFonts w:ascii="Times New Roman" w:hAnsi="Times New Roman" w:cs="Times New Roman"/>
      <w:szCs w:val="24"/>
    </w:rPr>
  </w:style>
  <w:style w:type="paragraph" w:styleId="9">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1922</Words>
  <Characters>10958</Characters>
  <Lines>91</Lines>
  <Paragraphs>25</Paragraphs>
  <TotalTime>8898</TotalTime>
  <ScaleCrop>false</ScaleCrop>
  <LinksUpToDate>false</LinksUpToDate>
  <CharactersWithSpaces>12855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2024-05-16T06:37:38Z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BE83CCCBEF8E492CB43D8964B7B8E73B</vt:lpwstr>
  </property>
</Properties>
</file>