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B5" w:rsidRDefault="0016363F">
      <w:pPr>
        <w:rPr>
          <w:color w:val="000000"/>
        </w:rPr>
        <w:sectPr w:rsidR="00E16EB5">
          <w:headerReference w:type="default" r:id="rId9"/>
          <w:pgSz w:w="11906" w:h="16838"/>
          <w:pgMar w:top="0" w:right="0" w:bottom="0" w:left="0" w:header="851" w:footer="992" w:gutter="0"/>
          <w:cols w:space="720"/>
          <w:titlePg/>
          <w:docGrid w:type="lines" w:linePitch="312"/>
        </w:sectPr>
      </w:pPr>
      <w:r w:rsidRPr="0016363F">
        <w:rPr>
          <w:rFonts w:ascii="黑体" w:eastAsia="黑体" w:cs="黑体"/>
          <w:noProof/>
          <w:color w:val="000000"/>
          <w:sz w:val="56"/>
          <w:szCs w:val="72"/>
        </w:rPr>
        <w:pict>
          <v:group id="_x0000_s1048" style="position:absolute;left:0;text-align:left;margin-left:-2.5pt;margin-top:-58.25pt;width:600.25pt;height:366.75pt;z-index:-251650048;mso-wrap-distance-left:3.17494mm;mso-wrap-distance-right:3.17494mm" coordorigin="-49" coordsize="12005,6170">
            <v:rect id="矩形 43" o:spid="_x0000_s1049" style="position:absolute;left:-49;width:12005;height:6170" fillcolor="#fdbc11" stroked="f"/>
            <v:shapetype id="_x0000_t202" coordsize="21600,21600" o:spt="202" path="m,l,21600r21600,l21600,xe">
              <v:stroke joinstyle="miter"/>
              <v:path gradientshapeok="t" o:connecttype="rect"/>
            </v:shapetype>
            <v:shape id="文本框 44" o:spid="_x0000_s1050" type="#_x0000_t202" style="position:absolute;left:3549;top:4738;width:8083;height:1392" filled="f" stroked="f">
              <v:textbox id="849custom">
                <w:txbxContent>
                  <w:p w:rsidR="004D2EC3" w:rsidRDefault="004D2EC3" w:rsidP="00AB064A">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color w:val="000000"/>
        </w:rPr>
        <w:pict>
          <v:shape id="文本框 10 20" o:spid="_x0000_s1046" type="#_x0000_t202" style="position:absolute;left:0;text-align:left;margin-left:106.25pt;margin-top:693.55pt;width:404.15pt;height:38.4pt;z-index:251654144" filled="f" stroked="f">
            <v:textbox style="mso-fit-shape-to-text:t">
              <w:txbxContent>
                <w:p w:rsidR="004D2EC3" w:rsidRDefault="004D2EC3">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w:r>
      <w:r>
        <w:rPr>
          <w:color w:val="000000"/>
        </w:rPr>
        <w:pict>
          <v:oval id="椭圆 8 23" o:spid="_x0000_s1045" style="position:absolute;left:0;text-align:left;margin-left:53.5pt;margin-top:232.45pt;width:121.95pt;height:121.95pt;z-index:251651072;v-text-anchor:middle" stroked="f">
            <v:textbox>
              <w:txbxContent>
                <w:p w:rsidR="004D2EC3" w:rsidRDefault="004D2EC3">
                  <w:pPr>
                    <w:jc w:val="center"/>
                  </w:pPr>
                </w:p>
              </w:txbxContent>
            </v:textbox>
          </v:oval>
        </w:pict>
      </w:r>
      <w:r>
        <w:rPr>
          <w:color w:val="000000"/>
        </w:rPr>
        <w:pict>
          <v:rect id="矩形 14 26" o:spid="_x0000_s1044" style="position:absolute;left:0;text-align:left;margin-left:33.6pt;margin-top:256.75pt;width:160.65pt;height:54pt;z-index:251656192" filled="f" stroked="f">
            <v:textbox style="mso-fit-shape-to-text:t">
              <w:txbxContent>
                <w:p w:rsidR="004D2EC3" w:rsidRDefault="004D2EC3">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29" o:spid="_x0000_s1043" style="position:absolute;left:0;text-align:left;margin-left:62.2pt;margin-top:242.75pt;width:103.45pt;height:103.45pt;z-index:251655168;v-text-anchor:middle" fillcolor="#1f2959" stroked="f">
            <v:textbox>
              <w:txbxContent>
                <w:p w:rsidR="004D2EC3" w:rsidRDefault="004D2EC3">
                  <w:pPr>
                    <w:jc w:val="center"/>
                  </w:pPr>
                </w:p>
              </w:txbxContent>
            </v:textbox>
          </v:oval>
        </w:pict>
      </w:r>
      <w:r>
        <w:rPr>
          <w:color w:val="000000"/>
        </w:rPr>
        <w:pict>
          <v:group id="组合 34" o:spid="_x0000_s1040" style="position:absolute;left:0;text-align:left;margin-left:1.25pt;margin-top:821.7pt;width:595.25pt;height:21.45pt;z-index:251652096" coordorigin="25,16434" coordsize="11905,429203203">
            <v:rect id="矩形 35" o:spid="_x0000_s1042" style="position:absolute;left:25;top:16434;width:1125;height:428" fillcolor="#fdbc11" stroked="f"/>
            <v:rect id="矩形 36" o:spid="_x0000_s1041" style="position:absolute;left:1150;top:16435;width:10780;height:428" fillcolor="#1f2959" stroked="f"/>
          </v:group>
        </w:pict>
      </w:r>
      <w:r>
        <w:rPr>
          <w:color w:val="000000"/>
        </w:rPr>
        <w:pict>
          <v:group id="组合 42" o:spid="_x0000_s1037" style="position:absolute;left:0;text-align:left;margin-left:-2.5pt;margin-top:-6.9pt;width:600.25pt;height:69.6pt;z-index:-251653120" coordorigin="-49,-71069359" coordsize="12005,1392046203">
            <v:rect id="矩形 43" o:spid="_x0000_s1039" style="position:absolute;left:-49;width:12005;height:6170" fillcolor="#fdbc11" stroked="f"/>
            <v:shape id="文本框 44" o:spid="_x0000_s1038" type="#_x0000_t202" style="position:absolute;left:3556;top:-71069359;width:8083;height:1392046203" filled="f" stroked="f">
              <v:textbox style="mso-fit-shape-to-text:t">
                <w:txbxContent>
                  <w:p w:rsidR="004D2EC3" w:rsidRDefault="004D2EC3">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color w:val="000000"/>
        </w:rPr>
        <w:pict>
          <v:rect id="矩形 11 47" o:spid="_x0000_s1036" style="position:absolute;left:0;text-align:left;margin-left:184.75pt;margin-top:286.6pt;width:15.15pt;height:22.8pt;z-index:251653120;mso-wrap-style:none" filled="f" stroked="f">
            <v:textbox style="mso-fit-shape-to-text:t">
              <w:txbxContent>
                <w:p w:rsidR="004D2EC3" w:rsidRDefault="004D2EC3"/>
              </w:txbxContent>
            </v:textbox>
          </v:rect>
        </w:pict>
      </w:r>
    </w:p>
    <w:p w:rsidR="00E16EB5" w:rsidRDefault="00E16EB5">
      <w:pPr>
        <w:rPr>
          <w:color w:val="000000"/>
        </w:rPr>
      </w:pPr>
    </w:p>
    <w:p w:rsidR="00E16EB5" w:rsidRDefault="00E16EB5">
      <w:pPr>
        <w:jc w:val="center"/>
        <w:rPr>
          <w:rFonts w:ascii="黑体" w:eastAsia="黑体" w:cs="黑体"/>
          <w:color w:val="000000"/>
          <w:sz w:val="56"/>
          <w:szCs w:val="72"/>
        </w:rPr>
      </w:pPr>
    </w:p>
    <w:p w:rsidR="00E16EB5" w:rsidRDefault="00E16EB5">
      <w:pPr>
        <w:jc w:val="center"/>
        <w:rPr>
          <w:rFonts w:ascii="黑体" w:eastAsia="黑体" w:cs="黑体"/>
          <w:color w:val="000000"/>
          <w:sz w:val="56"/>
          <w:szCs w:val="72"/>
        </w:rPr>
      </w:pPr>
    </w:p>
    <w:p w:rsidR="00E16EB5" w:rsidRDefault="00411E2F">
      <w:pPr>
        <w:rPr>
          <w:rFonts w:ascii="黑体" w:eastAsia="黑体" w:cs="Times New Roman"/>
          <w:color w:val="000000"/>
          <w:sz w:val="48"/>
          <w:szCs w:val="48"/>
        </w:rPr>
      </w:pPr>
      <w:r>
        <w:rPr>
          <w:rFonts w:ascii="黑体" w:eastAsia="黑体" w:cs="Times New Roman" w:hint="eastAsia"/>
          <w:color w:val="000000"/>
          <w:sz w:val="48"/>
          <w:szCs w:val="48"/>
        </w:rPr>
        <w:br w:type="page"/>
      </w:r>
    </w:p>
    <w:p w:rsidR="00232EBE" w:rsidRDefault="00411E2F" w:rsidP="00232EBE">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232EBE" w:rsidRDefault="00232EBE" w:rsidP="00232EBE">
      <w:pPr>
        <w:rPr>
          <w:rFonts w:ascii="黑体" w:eastAsia="黑体" w:cs="黑体"/>
          <w:color w:val="000000"/>
          <w:sz w:val="56"/>
          <w:szCs w:val="72"/>
        </w:rPr>
      </w:pPr>
    </w:p>
    <w:p w:rsidR="00E11FA2" w:rsidRDefault="00E11FA2" w:rsidP="00E11FA2">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rsidR="00E11FA2" w:rsidRDefault="00E11FA2" w:rsidP="00E11FA2">
      <w:pPr>
        <w:spacing w:line="360" w:lineRule="auto"/>
        <w:jc w:val="center"/>
        <w:rPr>
          <w:rFonts w:ascii="黑体" w:eastAsia="黑体" w:cs="黑体"/>
          <w:color w:val="000000"/>
          <w:sz w:val="56"/>
          <w:szCs w:val="72"/>
        </w:rPr>
      </w:pPr>
    </w:p>
    <w:p w:rsidR="00E11FA2" w:rsidRDefault="00E11FA2" w:rsidP="00E11FA2">
      <w:pPr>
        <w:spacing w:line="600" w:lineRule="auto"/>
        <w:jc w:val="center"/>
        <w:rPr>
          <w:rFonts w:ascii="黑体" w:eastAsia="黑体" w:cs="黑体"/>
          <w:color w:val="000000"/>
          <w:sz w:val="56"/>
          <w:szCs w:val="72"/>
        </w:rPr>
      </w:pPr>
    </w:p>
    <w:p w:rsidR="00E11FA2" w:rsidRDefault="00E11FA2" w:rsidP="00E11FA2">
      <w:pPr>
        <w:spacing w:line="600" w:lineRule="auto"/>
        <w:jc w:val="center"/>
        <w:rPr>
          <w:rFonts w:ascii="黑体" w:eastAsia="黑体" w:cs="黑体"/>
          <w:color w:val="000000"/>
          <w:sz w:val="56"/>
          <w:szCs w:val="72"/>
        </w:rPr>
      </w:pPr>
    </w:p>
    <w:p w:rsidR="00E11FA2" w:rsidRDefault="00E11FA2" w:rsidP="00E11FA2">
      <w:pPr>
        <w:spacing w:line="600" w:lineRule="auto"/>
        <w:jc w:val="center"/>
        <w:rPr>
          <w:rFonts w:ascii="黑体" w:eastAsia="黑体" w:cs="黑体"/>
          <w:color w:val="000000"/>
          <w:sz w:val="56"/>
          <w:szCs w:val="72"/>
        </w:rPr>
      </w:pPr>
    </w:p>
    <w:p w:rsidR="00E11FA2" w:rsidRDefault="00E11FA2" w:rsidP="00E11FA2">
      <w:pPr>
        <w:spacing w:line="600" w:lineRule="auto"/>
        <w:jc w:val="center"/>
        <w:rPr>
          <w:rFonts w:ascii="黑体" w:eastAsia="黑体" w:cs="黑体"/>
          <w:color w:val="000000"/>
          <w:sz w:val="56"/>
          <w:szCs w:val="72"/>
        </w:rPr>
      </w:pPr>
    </w:p>
    <w:p w:rsidR="00E11FA2" w:rsidRDefault="00E11FA2" w:rsidP="00E11FA2">
      <w:pPr>
        <w:spacing w:line="480" w:lineRule="auto"/>
        <w:jc w:val="center"/>
        <w:rPr>
          <w:rFonts w:ascii="黑体" w:eastAsia="黑体" w:cs="黑体"/>
          <w:color w:val="000000"/>
          <w:sz w:val="56"/>
          <w:szCs w:val="72"/>
        </w:rPr>
      </w:pPr>
    </w:p>
    <w:p w:rsidR="00E11FA2" w:rsidRDefault="00E11FA2" w:rsidP="00E11FA2">
      <w:pPr>
        <w:spacing w:line="480" w:lineRule="auto"/>
        <w:jc w:val="center"/>
        <w:rPr>
          <w:rFonts w:ascii="黑体" w:eastAsia="黑体" w:cs="黑体"/>
          <w:color w:val="000000"/>
          <w:sz w:val="56"/>
          <w:szCs w:val="72"/>
        </w:rPr>
      </w:pPr>
    </w:p>
    <w:p w:rsidR="00E11FA2" w:rsidRDefault="00E11FA2" w:rsidP="00E11FA2">
      <w:pPr>
        <w:spacing w:line="480" w:lineRule="auto"/>
        <w:jc w:val="center"/>
        <w:rPr>
          <w:rFonts w:ascii="黑体" w:eastAsia="黑体" w:cs="黑体"/>
          <w:color w:val="000000"/>
          <w:sz w:val="56"/>
          <w:szCs w:val="72"/>
        </w:rPr>
      </w:pPr>
    </w:p>
    <w:p w:rsidR="00E11FA2" w:rsidRDefault="00E11FA2" w:rsidP="00E11FA2">
      <w:pPr>
        <w:snapToGrid w:val="0"/>
        <w:spacing w:line="480" w:lineRule="auto"/>
        <w:jc w:val="center"/>
        <w:rPr>
          <w:rFonts w:ascii="黑体" w:eastAsia="黑体" w:cs="黑体"/>
          <w:color w:val="000000"/>
          <w:sz w:val="56"/>
          <w:szCs w:val="72"/>
        </w:rPr>
      </w:pPr>
    </w:p>
    <w:p w:rsidR="00E11FA2" w:rsidRDefault="00E11FA2" w:rsidP="00E11FA2">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中共廊坊市广阳区委区直机关工作委员会</w:t>
      </w:r>
    </w:p>
    <w:p w:rsidR="00E11FA2" w:rsidRDefault="00E11FA2" w:rsidP="00E11FA2">
      <w:pPr>
        <w:snapToGrid w:val="0"/>
        <w:jc w:val="center"/>
        <w:rPr>
          <w:rFonts w:ascii="楷体_GB2312" w:eastAsia="楷体_GB2312" w:cs="楷体_GB2312"/>
          <w:color w:val="000000"/>
          <w:kern w:val="0"/>
          <w:sz w:val="44"/>
          <w:szCs w:val="44"/>
        </w:rPr>
        <w:sectPr w:rsidR="00E11FA2">
          <w:headerReference w:type="default" r:id="rId10"/>
          <w:headerReference w:type="first" r:id="rId11"/>
          <w:footerReference w:type="first" r:id="rId12"/>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二〇二〇年11月</w:t>
      </w:r>
    </w:p>
    <w:p w:rsidR="00E11FA2" w:rsidRDefault="00E11FA2" w:rsidP="00E11FA2">
      <w:pPr>
        <w:jc w:val="center"/>
        <w:rPr>
          <w:rFonts w:ascii="黑体" w:eastAsia="黑体" w:cs="Times New Roman"/>
          <w:color w:val="000000"/>
          <w:sz w:val="48"/>
          <w:szCs w:val="48"/>
        </w:rPr>
      </w:pPr>
      <w:r>
        <w:rPr>
          <w:rFonts w:ascii="黑体" w:eastAsia="黑体" w:cs="Times New Roman" w:hint="eastAsia"/>
          <w:color w:val="000000"/>
          <w:sz w:val="48"/>
          <w:szCs w:val="48"/>
        </w:rPr>
        <w:lastRenderedPageBreak/>
        <w:br w:type="page"/>
      </w:r>
      <w:r>
        <w:rPr>
          <w:rFonts w:ascii="黑体" w:eastAsia="黑体" w:cs="Times New Roman" w:hint="eastAsia"/>
          <w:color w:val="000000"/>
          <w:sz w:val="48"/>
          <w:szCs w:val="48"/>
        </w:rPr>
        <w:lastRenderedPageBreak/>
        <w:t>目    录</w:t>
      </w:r>
    </w:p>
    <w:p w:rsidR="00E11FA2" w:rsidRDefault="00E11FA2" w:rsidP="00E11FA2">
      <w:pPr>
        <w:widowControl/>
        <w:spacing w:after="160" w:line="584" w:lineRule="exact"/>
        <w:ind w:firstLineChars="200" w:firstLine="640"/>
        <w:rPr>
          <w:rFonts w:ascii="Times New Roman" w:eastAsia="黑体" w:cs="Times New Roman"/>
          <w:color w:val="000000"/>
          <w:sz w:val="32"/>
          <w:szCs w:val="32"/>
        </w:rPr>
      </w:pPr>
    </w:p>
    <w:p w:rsidR="00E11FA2" w:rsidRDefault="00E11FA2" w:rsidP="00E11FA2">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E11FA2" w:rsidRDefault="00E11FA2" w:rsidP="00E11FA2">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E11FA2" w:rsidRDefault="00E11FA2" w:rsidP="00E11FA2">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E11FA2" w:rsidRDefault="00E11FA2" w:rsidP="00E11FA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E11FA2" w:rsidRDefault="00E11FA2" w:rsidP="00E11FA2">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E11FA2" w:rsidRDefault="00E11FA2" w:rsidP="00E11FA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名词解释</w:t>
      </w:r>
    </w:p>
    <w:p w:rsidR="00E11FA2" w:rsidRDefault="00E11FA2" w:rsidP="00E11FA2">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E11FA2" w:rsidRDefault="00E11FA2" w:rsidP="00E11FA2">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E11FA2" w:rsidRDefault="00E11FA2" w:rsidP="00E11FA2">
      <w:pPr>
        <w:widowControl/>
        <w:spacing w:after="160" w:line="580" w:lineRule="exact"/>
        <w:ind w:firstLineChars="200" w:firstLine="640"/>
        <w:rPr>
          <w:rFonts w:ascii="Times New Roman" w:eastAsia="黑体" w:cs="Times New Roman"/>
          <w:color w:val="000000"/>
          <w:sz w:val="32"/>
          <w:szCs w:val="32"/>
        </w:rPr>
        <w:sectPr w:rsidR="00E11FA2">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p>
    <w:p w:rsidR="00E11FA2" w:rsidRDefault="00E11FA2" w:rsidP="00E11FA2">
      <w:pPr>
        <w:rPr>
          <w:color w:val="000000"/>
        </w:rPr>
      </w:pPr>
      <w:r w:rsidRPr="008B18C7">
        <w:rPr>
          <w:color w:val="000000"/>
          <w:sz w:val="72"/>
        </w:rPr>
        <w:lastRenderedPageBreak/>
        <w:pict>
          <v:rect id="文本框 143" o:spid="_x0000_s1059" style="position:absolute;left:0;text-align:left;margin-left:-85.7pt;margin-top:80.65pt;width:613.65pt;height:263.1pt;z-index:251668480;v-text-anchor:middle" o:gfxdata="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xa/7tsAAAANAQAADwAA&#10;AAAAAAABACAAAAAiAAAAZHJzL2Rvd25yZXYueG1sUEsBAhQAFAAAAAgAh07iQIObNaRMAgAAqQQA&#10;AA4AAAAAAAAAAQAgAAAAKgEAAGRycy9lMm9Eb2MueG1sUEsFBgAAAAAGAAYAWQEAAOgFAAAAAA==&#10;" fillcolor="#ffd966" strokecolor="#ffd966" strokeweight="1pt">
            <v:fill r:id="rId17" o:title="image2" type="pattern"/>
            <v:stroke joinstyle="round"/>
            <v:textbox>
              <w:txbxContent>
                <w:p w:rsidR="004D2EC3" w:rsidRDefault="004D2EC3" w:rsidP="00E11FA2">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rect>
        </w:pict>
      </w:r>
      <w:r>
        <w:rPr>
          <w:color w:val="000000"/>
        </w:rPr>
        <w:br w:type="page"/>
      </w:r>
    </w:p>
    <w:p w:rsidR="00E11FA2" w:rsidRDefault="00E11FA2" w:rsidP="00E11FA2">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(一）统一组织、规划、部署区直机关党的工作，提出加强和改进机关党的建设的意见</w:t>
      </w:r>
      <w:r>
        <w:rPr>
          <w:rFonts w:ascii="仿宋_GB2312" w:eastAsia="仿宋_GB2312" w:hAnsi="仿宋_GB2312" w:cs="仿宋_GB2312" w:hint="eastAsia"/>
          <w:sz w:val="32"/>
          <w:szCs w:val="32"/>
        </w:rPr>
        <w:t>和建议，研究制定工作规</w:t>
      </w:r>
      <w:r>
        <w:rPr>
          <w:rFonts w:ascii="仿宋_GB2312" w:eastAsia="仿宋_GB2312" w:hint="eastAsia"/>
          <w:sz w:val="32"/>
          <w:szCs w:val="32"/>
        </w:rPr>
        <w:t>划，并抓好组织实施。</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(二）指导区直机关党的政治建设、思想建设、组织建设、作风建设、纪律建设，把制度建设贯彻其中，深入推进反腐败斗争。</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(三）指导区直机关各级党组织和广大党员学习马克思列宁主义、毛泽东思想、邓小平理论、“三个代表”重要思想、科学发展观、习近平新时代中国特色社会主义思想。</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(四）对区直机关各级党组织、党员领导干部落实党建责任制、遵守政治纪律和政治规矩情况进行监督检查，并向区委报告。</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(五）指导区</w:t>
      </w:r>
      <w:r>
        <w:rPr>
          <w:rFonts w:ascii="仿宋_GB2312" w:eastAsia="仿宋_GB2312" w:hAnsi="仿宋_GB2312" w:cs="仿宋_GB2312" w:hint="eastAsia"/>
          <w:sz w:val="32"/>
          <w:szCs w:val="32"/>
        </w:rPr>
        <w:t>直机关各级党组织实施对党员特别是党员</w:t>
      </w:r>
      <w:r>
        <w:rPr>
          <w:rFonts w:ascii="仿宋_GB2312" w:eastAsia="仿宋_GB2312" w:hint="eastAsia"/>
          <w:sz w:val="32"/>
          <w:szCs w:val="32"/>
        </w:rPr>
        <w:t>领导干部的监督和管理，</w:t>
      </w:r>
      <w:r>
        <w:rPr>
          <w:rFonts w:ascii="仿宋_GB2312" w:eastAsia="仿宋_GB2312" w:cs="仿宋_GB2312" w:hint="eastAsia"/>
          <w:sz w:val="32"/>
          <w:szCs w:val="24"/>
        </w:rPr>
        <w:t>监督党员领导干部过好双重组织生活。</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(六）督促指导区直机关各部门机关党委按期换届，审批关于召开党员大会或党员代表大会的请示。</w:t>
      </w:r>
      <w:r>
        <w:rPr>
          <w:rFonts w:ascii="仿宋_GB2312" w:eastAsia="仿宋_GB2312" w:cs="Times New Roman" w:hint="eastAsia"/>
          <w:sz w:val="32"/>
          <w:szCs w:val="24"/>
        </w:rPr>
        <w:t>按照党章和基层党组织选举工作暂行条例规定，负责审批区直机关直属党组织设置及委员会组成。</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(七）指导各级党组织加强基层组织建设，做好党员发展、教育管理等工作。</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lastRenderedPageBreak/>
        <w:t>(八）了解掌握区直机关工作人员的思想状况，指导</w:t>
      </w:r>
      <w:r>
        <w:rPr>
          <w:rFonts w:ascii="仿宋_GB2312" w:eastAsia="仿宋_GB2312" w:hAnsi="仿宋_GB2312" w:cs="仿宋_GB2312" w:hint="eastAsia"/>
          <w:sz w:val="32"/>
          <w:szCs w:val="32"/>
        </w:rPr>
        <w:t>区</w:t>
      </w:r>
      <w:r>
        <w:rPr>
          <w:rFonts w:ascii="仿宋_GB2312" w:eastAsia="仿宋_GB2312" w:hint="eastAsia"/>
          <w:sz w:val="32"/>
          <w:szCs w:val="32"/>
        </w:rPr>
        <w:t>直机关各级党组织加强</w:t>
      </w:r>
      <w:r>
        <w:rPr>
          <w:rFonts w:ascii="仿宋_GB2312" w:eastAsia="仿宋_GB2312" w:hAnsi="仿宋_GB2312" w:cs="仿宋_GB2312" w:hint="eastAsia"/>
          <w:sz w:val="32"/>
          <w:szCs w:val="32"/>
        </w:rPr>
        <w:t>思想政治工作和精神文明建设</w:t>
      </w:r>
      <w:r>
        <w:rPr>
          <w:rFonts w:ascii="仿宋_GB2312" w:eastAsia="仿宋_GB2312" w:hint="eastAsia"/>
          <w:sz w:val="32"/>
          <w:szCs w:val="32"/>
        </w:rPr>
        <w:t>。</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(九）协同有关部门指导、规划、协调、监督区直机关党员干部教育培训工作，组织实施有关党员干部教育培训重点任务。</w:t>
      </w:r>
    </w:p>
    <w:p w:rsidR="00E11FA2" w:rsidRDefault="00E11FA2" w:rsidP="00E11FA2">
      <w:pPr>
        <w:ind w:firstLineChars="200" w:firstLine="640"/>
        <w:rPr>
          <w:rFonts w:ascii="仿宋_GB2312" w:eastAsia="仿宋_GB2312" w:hAnsi="宋体" w:cs="宋体"/>
          <w:sz w:val="32"/>
          <w:szCs w:val="32"/>
        </w:rPr>
      </w:pPr>
      <w:r>
        <w:rPr>
          <w:rFonts w:ascii="仿宋_GB2312" w:eastAsia="仿宋_GB2312" w:hint="eastAsia"/>
          <w:sz w:val="32"/>
          <w:szCs w:val="32"/>
        </w:rPr>
        <w:t>（十）协助有关部门协调区直机关各部门做好维护稳定等工作。</w:t>
      </w:r>
    </w:p>
    <w:p w:rsidR="00E11FA2" w:rsidRDefault="00E11FA2" w:rsidP="00E11FA2">
      <w:pPr>
        <w:ind w:firstLineChars="200" w:firstLine="640"/>
        <w:rPr>
          <w:rFonts w:ascii="仿宋_GB2312" w:eastAsia="仿宋_GB2312"/>
          <w:sz w:val="32"/>
          <w:szCs w:val="32"/>
        </w:rPr>
      </w:pPr>
      <w:r>
        <w:rPr>
          <w:rFonts w:ascii="仿宋_GB2312" w:eastAsia="仿宋_GB2312" w:hint="eastAsia"/>
          <w:sz w:val="32"/>
          <w:szCs w:val="32"/>
        </w:rPr>
        <w:t>(十一）完成区委交办的其他任务。</w:t>
      </w:r>
    </w:p>
    <w:p w:rsidR="00E11FA2" w:rsidRDefault="00E11FA2" w:rsidP="00E11FA2">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E11FA2" w:rsidRDefault="00E11FA2" w:rsidP="00E11FA2">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E11FA2" w:rsidTr="004D2EC3">
        <w:trPr>
          <w:trHeight w:val="811"/>
        </w:trPr>
        <w:tc>
          <w:tcPr>
            <w:tcW w:w="985" w:type="dxa"/>
            <w:vAlign w:val="center"/>
          </w:tcPr>
          <w:p w:rsidR="00E11FA2" w:rsidRDefault="00E11FA2" w:rsidP="004D2EC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rsidR="00E11FA2" w:rsidRDefault="00E11FA2" w:rsidP="004D2EC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rsidR="00E11FA2" w:rsidRDefault="00E11FA2" w:rsidP="004D2EC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rsidR="00E11FA2" w:rsidRDefault="00E11FA2" w:rsidP="004D2EC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E11FA2" w:rsidTr="004D2EC3">
        <w:trPr>
          <w:trHeight w:val="596"/>
        </w:trPr>
        <w:tc>
          <w:tcPr>
            <w:tcW w:w="985" w:type="dxa"/>
          </w:tcPr>
          <w:p w:rsidR="00E11FA2" w:rsidRDefault="00E11FA2" w:rsidP="004D2EC3">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rsidR="00E11FA2" w:rsidRDefault="00E11FA2" w:rsidP="004D2EC3">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中共廊坊市广阳区委区直机关工作委员会(本级)</w:t>
            </w:r>
          </w:p>
        </w:tc>
        <w:tc>
          <w:tcPr>
            <w:tcW w:w="2445" w:type="dxa"/>
          </w:tcPr>
          <w:p w:rsidR="00E11FA2" w:rsidRDefault="00E11FA2" w:rsidP="004D2EC3">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rsidR="00E11FA2" w:rsidRDefault="00E11FA2" w:rsidP="004D2EC3">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r w:rsidR="00E11FA2" w:rsidTr="004D2EC3">
        <w:trPr>
          <w:trHeight w:val="606"/>
        </w:trPr>
        <w:tc>
          <w:tcPr>
            <w:tcW w:w="9580" w:type="dxa"/>
            <w:gridSpan w:val="4"/>
            <w:tcBorders>
              <w:top w:val="single" w:sz="4" w:space="0" w:color="auto"/>
              <w:left w:val="nil"/>
              <w:bottom w:val="nil"/>
              <w:right w:val="nil"/>
            </w:tcBorders>
          </w:tcPr>
          <w:p w:rsidR="00E11FA2" w:rsidRDefault="00E11FA2" w:rsidP="004D2EC3">
            <w:pPr>
              <w:spacing w:line="560" w:lineRule="exact"/>
              <w:ind w:firstLineChars="200" w:firstLine="560"/>
              <w:jc w:val="left"/>
              <w:rPr>
                <w:rFonts w:ascii="仿宋_GB2312" w:eastAsia="仿宋_GB2312" w:cs="ArialUnicodeMS"/>
                <w:color w:val="000000"/>
                <w:kern w:val="0"/>
                <w:sz w:val="28"/>
                <w:szCs w:val="28"/>
              </w:rPr>
            </w:pPr>
          </w:p>
        </w:tc>
      </w:tr>
    </w:tbl>
    <w:p w:rsidR="00E11FA2" w:rsidRDefault="00E11FA2" w:rsidP="00E11FA2">
      <w:pPr>
        <w:widowControl/>
        <w:spacing w:after="160" w:line="580" w:lineRule="exact"/>
        <w:ind w:firstLineChars="200" w:firstLine="640"/>
        <w:rPr>
          <w:rFonts w:ascii="Times New Roman" w:eastAsia="黑体" w:cs="Times New Roman"/>
          <w:color w:val="000000"/>
          <w:sz w:val="32"/>
          <w:szCs w:val="32"/>
        </w:rPr>
      </w:pPr>
    </w:p>
    <w:p w:rsidR="00E11FA2" w:rsidRDefault="00E11FA2" w:rsidP="00E11FA2">
      <w:pPr>
        <w:widowControl/>
        <w:spacing w:after="160" w:line="580" w:lineRule="exact"/>
        <w:ind w:firstLineChars="200" w:firstLine="640"/>
        <w:rPr>
          <w:rFonts w:ascii="Times New Roman" w:eastAsia="黑体" w:cs="Times New Roman"/>
          <w:color w:val="000000"/>
          <w:sz w:val="32"/>
          <w:szCs w:val="32"/>
        </w:rPr>
      </w:pPr>
    </w:p>
    <w:p w:rsidR="00E11FA2" w:rsidRDefault="00E11FA2" w:rsidP="00E11FA2">
      <w:pPr>
        <w:widowControl/>
        <w:spacing w:after="160" w:line="580" w:lineRule="exact"/>
        <w:ind w:firstLineChars="200" w:firstLine="640"/>
        <w:rPr>
          <w:rFonts w:ascii="Times New Roman" w:eastAsia="黑体" w:cs="Times New Roman"/>
          <w:color w:val="000000"/>
          <w:sz w:val="32"/>
          <w:szCs w:val="32"/>
        </w:rPr>
      </w:pPr>
    </w:p>
    <w:p w:rsidR="00E11FA2" w:rsidRDefault="00E11FA2" w:rsidP="00E11FA2">
      <w:pPr>
        <w:widowControl/>
        <w:spacing w:after="160" w:line="580" w:lineRule="exact"/>
        <w:ind w:firstLineChars="200" w:firstLine="640"/>
        <w:rPr>
          <w:rFonts w:ascii="Times New Roman" w:eastAsia="黑体" w:cs="Times New Roman"/>
          <w:color w:val="000000"/>
          <w:sz w:val="32"/>
          <w:szCs w:val="32"/>
        </w:rPr>
        <w:sectPr w:rsidR="00E11FA2">
          <w:headerReference w:type="default" r:id="rId18"/>
          <w:footerReference w:type="default" r:id="rId19"/>
          <w:footerReference w:type="first" r:id="rId20"/>
          <w:pgSz w:w="11906" w:h="16838"/>
          <w:pgMar w:top="2041" w:right="1531" w:bottom="2041" w:left="1531" w:header="851" w:footer="992" w:gutter="0"/>
          <w:pgNumType w:fmt="numberInDash" w:start="1"/>
          <w:cols w:space="720"/>
          <w:titlePg/>
          <w:docGrid w:type="lines" w:linePitch="312"/>
        </w:sectPr>
      </w:pPr>
    </w:p>
    <w:p w:rsidR="00E11FA2" w:rsidRDefault="00E11FA2" w:rsidP="00E11FA2">
      <w:pPr>
        <w:widowControl/>
        <w:spacing w:after="160" w:line="580" w:lineRule="exact"/>
        <w:ind w:firstLineChars="200" w:firstLine="640"/>
        <w:rPr>
          <w:rFonts w:ascii="Times New Roman" w:eastAsia="黑体" w:cs="Times New Roman"/>
          <w:color w:val="000000"/>
          <w:sz w:val="32"/>
          <w:szCs w:val="32"/>
        </w:rPr>
        <w:sectPr w:rsidR="00E11FA2">
          <w:headerReference w:type="default" r:id="rId21"/>
          <w:type w:val="continuous"/>
          <w:pgSz w:w="11906" w:h="16838"/>
          <w:pgMar w:top="2041" w:right="1531" w:bottom="2041" w:left="1531" w:header="851" w:footer="992" w:gutter="0"/>
          <w:pgNumType w:fmt="numberInDash"/>
          <w:cols w:space="720"/>
          <w:titlePg/>
          <w:docGrid w:type="lines" w:linePitch="312"/>
        </w:sectPr>
      </w:pPr>
    </w:p>
    <w:p w:rsidR="00E11FA2" w:rsidRDefault="00E11FA2" w:rsidP="00E11FA2">
      <w:pPr>
        <w:widowControl/>
        <w:spacing w:after="160" w:line="580" w:lineRule="exact"/>
        <w:ind w:firstLineChars="200" w:firstLine="1440"/>
        <w:rPr>
          <w:rFonts w:ascii="Times New Roman" w:eastAsia="黑体" w:cs="Times New Roman"/>
          <w:color w:val="000000"/>
          <w:sz w:val="32"/>
          <w:szCs w:val="32"/>
        </w:rPr>
        <w:sectPr w:rsidR="00E11FA2">
          <w:pgSz w:w="11906" w:h="16838"/>
          <w:pgMar w:top="2041" w:right="1531" w:bottom="2041" w:left="1531" w:header="851" w:footer="992" w:gutter="0"/>
          <w:pgNumType w:fmt="numberInDash"/>
          <w:cols w:space="720"/>
          <w:titlePg/>
          <w:docGrid w:type="lines" w:linePitch="312"/>
        </w:sectPr>
      </w:pPr>
      <w:r w:rsidRPr="008B18C7">
        <w:rPr>
          <w:color w:val="000000"/>
          <w:sz w:val="72"/>
        </w:rPr>
        <w:lastRenderedPageBreak/>
        <w:pict>
          <v:rect id="文本框 151" o:spid="_x0000_s1060" style="position:absolute;left:0;text-align:left;margin-left:-85.7pt;margin-top:238.1pt;width:613.65pt;height:173.25pt;z-index:251669504"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pK0veAAAADQEAAA8A&#10;AAAAAAAAAQAgAAAAIgAAAGRycy9kb3ducmV2LnhtbFBLAQIUABQAAAAIAIdO4kAQGU6BEQIAAAsE&#10;AAAOAAAAAAAAAAEAIAAAAC0BAABkcnMvZTJvRG9jLnhtbFBLBQYAAAAABgAGAFkBAACwBQAAAAA=&#10;" filled="f" stroked="f" strokeweight=".5pt">
            <v:stroke joinstyle="round"/>
            <v:textbox>
              <w:txbxContent>
                <w:p w:rsidR="004D2EC3" w:rsidRDefault="004D2EC3" w:rsidP="00E11FA2">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4D2EC3" w:rsidRDefault="004D2EC3" w:rsidP="00E11FA2">
                  <w:pPr>
                    <w:widowControl/>
                    <w:jc w:val="center"/>
                    <w:rPr>
                      <w:rFonts w:ascii="黑体" w:eastAsia="黑体" w:cs="黑体"/>
                      <w:color w:val="000000"/>
                      <w:sz w:val="96"/>
                      <w:szCs w:val="96"/>
                    </w:rPr>
                  </w:pPr>
                </w:p>
              </w:txbxContent>
            </v:textbox>
          </v:rect>
        </w:pict>
      </w:r>
    </w:p>
    <w:p w:rsidR="00E11FA2" w:rsidRDefault="00E11FA2" w:rsidP="00E11FA2">
      <w:pPr>
        <w:widowControl/>
        <w:spacing w:line="580" w:lineRule="exact"/>
        <w:ind w:firstLineChars="200" w:firstLine="640"/>
        <w:rPr>
          <w:rFonts w:eastAsia="黑体"/>
          <w:color w:val="000000"/>
          <w:sz w:val="32"/>
          <w:szCs w:val="3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r w:rsidRPr="008B18C7">
        <w:rPr>
          <w:color w:val="000000"/>
          <w:sz w:val="72"/>
        </w:rPr>
        <w:pict>
          <v:rect id="文本框 187" o:spid="_x0000_s1061" style="position:absolute;left:0;text-align:left;margin-left:-90.8pt;margin-top:4.35pt;width:613.65pt;height:263.1pt;z-index:251670528;v-text-anchor:middle"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yzKYjcAAAACwEAAA8A&#10;AAAAAAAAAQAgAAAAIgAAAGRycy9kb3ducmV2LnhtbFBLAQIUABQAAAAIAIdO4kA9JXG8TAIAAKgE&#10;AAAOAAAAAAAAAAEAIAAAACsBAABkcnMvZTJvRG9jLnhtbFBLBQYAAAAABgAGAFkBAADpBQAAAAA=&#10;" fillcolor="#ffd966" strokecolor="#ffd966" strokeweight=".5pt">
            <v:fill r:id="rId17" o:title="image2" type="pattern"/>
            <v:stroke joinstyle="round"/>
            <v:textbox>
              <w:txbxContent>
                <w:p w:rsidR="004D2EC3" w:rsidRDefault="004D2EC3" w:rsidP="00E11FA2">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4D2EC3" w:rsidRDefault="004D2EC3" w:rsidP="00E11FA2">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4D2EC3" w:rsidRDefault="004D2EC3" w:rsidP="00E11FA2"/>
              </w:txbxContent>
            </v:textbox>
          </v:rect>
        </w:pict>
      </w: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本部门2019年度决算收入总计124.26万元，决算支出支总计125.18万元。与2018年度决算相比，收支各减少15.45万元和13.21，下降11.06%和1%，</w:t>
      </w:r>
      <w:r>
        <w:rPr>
          <w:rFonts w:eastAsia="仿宋_GB2312"/>
          <w:color w:val="000000"/>
          <w:kern w:val="0"/>
          <w:sz w:val="32"/>
          <w:szCs w:val="32"/>
        </w:rPr>
        <w:t>主要原因是较上年</w:t>
      </w:r>
      <w:r>
        <w:rPr>
          <w:rFonts w:eastAsia="仿宋_GB2312" w:hint="eastAsia"/>
          <w:color w:val="000000"/>
          <w:kern w:val="0"/>
          <w:sz w:val="32"/>
          <w:szCs w:val="32"/>
        </w:rPr>
        <w:t>较少</w:t>
      </w:r>
      <w:r>
        <w:rPr>
          <w:rFonts w:eastAsia="仿宋_GB2312"/>
          <w:color w:val="000000"/>
          <w:kern w:val="0"/>
          <w:sz w:val="32"/>
          <w:szCs w:val="32"/>
        </w:rPr>
        <w:t>了</w:t>
      </w:r>
      <w:r>
        <w:rPr>
          <w:rFonts w:eastAsia="仿宋_GB2312" w:hint="eastAsia"/>
          <w:color w:val="000000"/>
          <w:kern w:val="0"/>
          <w:sz w:val="32"/>
          <w:szCs w:val="32"/>
        </w:rPr>
        <w:t>人员工资福利支出</w:t>
      </w:r>
      <w:r>
        <w:rPr>
          <w:rFonts w:ascii="仿宋_GB2312" w:eastAsia="仿宋_GB2312" w:cs="DengXian-Regular" w:hint="eastAsia"/>
          <w:color w:val="000000"/>
          <w:sz w:val="32"/>
          <w:szCs w:val="32"/>
        </w:rPr>
        <w:t>。年末结转结余1.40万元。</w:t>
      </w: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E11FA2" w:rsidRDefault="00E11FA2" w:rsidP="00E11FA2">
      <w:pPr>
        <w:keepNext/>
        <w:keepLines/>
        <w:snapToGrid w:val="0"/>
        <w:spacing w:line="580" w:lineRule="exact"/>
        <w:ind w:firstLineChars="200" w:firstLine="640"/>
        <w:outlineLvl w:val="1"/>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本部门2019年度本年收入合计124.26万元，其中：财政拨款收入117.9万元，占94%；其他收入6.36万元，占6%。</w:t>
      </w: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E11FA2" w:rsidRDefault="00E11FA2" w:rsidP="00E11FA2">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本部门2019年度本年支出合计125.18万元，其中：基本支出114.58万元，占92%；其他支出10.6万元，占8%。</w:t>
      </w: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E11FA2" w:rsidRDefault="00E11FA2" w:rsidP="00E11FA2">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rsidR="00E11FA2" w:rsidRDefault="00E11FA2" w:rsidP="00E11FA2">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本部门2019年度形成的财政拨款收支均为一般公共预算财政拨款，其中本年收入124.26万元,比2018年度减少15.45万元，降低11.06%，主要是</w:t>
      </w:r>
      <w:r>
        <w:rPr>
          <w:rFonts w:eastAsia="仿宋_GB2312"/>
          <w:color w:val="000000"/>
          <w:kern w:val="0"/>
          <w:sz w:val="32"/>
          <w:szCs w:val="32"/>
        </w:rPr>
        <w:t>较上年</w:t>
      </w:r>
      <w:r>
        <w:rPr>
          <w:rFonts w:eastAsia="仿宋_GB2312" w:hint="eastAsia"/>
          <w:color w:val="000000"/>
          <w:kern w:val="0"/>
          <w:sz w:val="32"/>
          <w:szCs w:val="32"/>
        </w:rPr>
        <w:t>较少</w:t>
      </w:r>
      <w:r>
        <w:rPr>
          <w:rFonts w:eastAsia="仿宋_GB2312"/>
          <w:color w:val="000000"/>
          <w:kern w:val="0"/>
          <w:sz w:val="32"/>
          <w:szCs w:val="32"/>
        </w:rPr>
        <w:t>了</w:t>
      </w:r>
      <w:r>
        <w:rPr>
          <w:rFonts w:eastAsia="仿宋_GB2312" w:hint="eastAsia"/>
          <w:color w:val="000000"/>
          <w:kern w:val="0"/>
          <w:sz w:val="32"/>
          <w:szCs w:val="32"/>
        </w:rPr>
        <w:t>人员工资福利支出</w:t>
      </w:r>
      <w:r>
        <w:rPr>
          <w:rFonts w:ascii="仿宋_GB2312" w:eastAsia="仿宋_GB2312" w:cs="DengXian-Regular" w:hint="eastAsia"/>
          <w:color w:val="000000"/>
          <w:sz w:val="32"/>
          <w:szCs w:val="32"/>
        </w:rPr>
        <w:t>；本年支出125.18万元，减少13.21万元，降低1%，主要是预算项目支出减少。</w:t>
      </w:r>
    </w:p>
    <w:p w:rsidR="00E11FA2" w:rsidRDefault="00E11FA2" w:rsidP="00E11FA2">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本部门2019年度一般公共预算财政拨款收入124.26万元，完成年初预算的100%,比年初预算增加11.02万元，决算数大于</w:t>
      </w:r>
      <w:r>
        <w:rPr>
          <w:rFonts w:ascii="仿宋_GB2312" w:eastAsia="仿宋_GB2312" w:cs="DengXian-Regular" w:hint="eastAsia"/>
          <w:color w:val="000000"/>
          <w:sz w:val="32"/>
          <w:szCs w:val="32"/>
        </w:rPr>
        <w:lastRenderedPageBreak/>
        <w:t>预算数主要原因是</w:t>
      </w:r>
      <w:r>
        <w:rPr>
          <w:rFonts w:ascii="仿宋_GB2312" w:eastAsia="仿宋_GB2312" w:cs="DengXian-Regular" w:hint="eastAsia"/>
          <w:sz w:val="32"/>
          <w:szCs w:val="32"/>
        </w:rPr>
        <w:t>人员经费变动及党建活动</w:t>
      </w:r>
      <w:r>
        <w:rPr>
          <w:rFonts w:ascii="仿宋_GB2312" w:eastAsia="仿宋_GB2312" w:cs="DengXian-Regular" w:hint="eastAsia"/>
          <w:color w:val="000000"/>
          <w:sz w:val="32"/>
          <w:szCs w:val="32"/>
        </w:rPr>
        <w:t>；本年支出125.18万元，完成年初预算的100%,比年初预算增加31.25万元，决算数大于预算数主要原因是主要是</w:t>
      </w:r>
      <w:r>
        <w:rPr>
          <w:rFonts w:ascii="仿宋_GB2312" w:eastAsia="仿宋_GB2312" w:cs="DengXian-Regular" w:hint="eastAsia"/>
          <w:sz w:val="32"/>
          <w:szCs w:val="32"/>
        </w:rPr>
        <w:t>人员经费及养老保险清算，党建活动建设。</w:t>
      </w:r>
      <w:r>
        <w:rPr>
          <w:rFonts w:ascii="仿宋_GB2312" w:eastAsia="仿宋_GB2312" w:cs="DengXian-Regular" w:hint="eastAsia"/>
          <w:color w:val="000000"/>
          <w:sz w:val="32"/>
          <w:szCs w:val="32"/>
        </w:rPr>
        <w:t>。</w:t>
      </w:r>
    </w:p>
    <w:p w:rsidR="00E11FA2" w:rsidRDefault="00E11FA2" w:rsidP="00E11FA2">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E11FA2" w:rsidRDefault="00E11FA2" w:rsidP="00E11FA2">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2019 年度财政拨款支出125.18万元，主要用于以下方面：一般公共服务（类）支出104.32万元，占83%，；社会保障和就业（类）支出 12.32万元，占10%；住房保障（类）支出5.31万元，占 0.04%;行政事业单位医疗支出3.24万元，占0.03%。</w:t>
      </w:r>
    </w:p>
    <w:p w:rsidR="00E11FA2" w:rsidRDefault="00E11FA2" w:rsidP="00E11FA2">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年度财政拨款基本支出113.7万元，其中：人员经费 102.36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11.34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w:t>
      </w:r>
      <w:r>
        <w:rPr>
          <w:rFonts w:ascii="仿宋_GB2312" w:eastAsia="仿宋_GB2312" w:cs="DengXian-Regular" w:hint="eastAsia"/>
          <w:color w:val="000000"/>
          <w:sz w:val="32"/>
          <w:szCs w:val="32"/>
        </w:rPr>
        <w:lastRenderedPageBreak/>
        <w:t>务支出、办公设备购置、专用设备购置、信息网络及软件购置更新、公务用车购置、其他资本性支出。</w:t>
      </w: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本部门2019年度“三公”经费支出共计1.66万元，完成预算的75%,较预算减少0.53万元，降低24%，主要</w:t>
      </w:r>
      <w:r>
        <w:rPr>
          <w:rFonts w:eastAsia="仿宋_GB2312" w:hint="eastAsia"/>
          <w:sz w:val="32"/>
          <w:szCs w:val="32"/>
        </w:rPr>
        <w:t>公务用车减少外出</w:t>
      </w:r>
      <w:r>
        <w:rPr>
          <w:rFonts w:ascii="仿宋_GB2312" w:eastAsia="仿宋_GB2312" w:cs="DengXian-Regular" w:hint="eastAsia"/>
          <w:color w:val="000000"/>
          <w:sz w:val="32"/>
          <w:szCs w:val="32"/>
        </w:rPr>
        <w:t>；较2018年度减少0.02万元</w:t>
      </w:r>
      <w:r w:rsidRPr="00A71319">
        <w:rPr>
          <w:rFonts w:ascii="仿宋_GB2312" w:eastAsia="仿宋_GB2312" w:cs="DengXian-Regular" w:hint="eastAsia"/>
          <w:color w:val="000000"/>
          <w:sz w:val="32"/>
          <w:szCs w:val="32"/>
        </w:rPr>
        <w:t>，降低0.1%，</w:t>
      </w:r>
      <w:r>
        <w:rPr>
          <w:rFonts w:ascii="仿宋_GB2312" w:eastAsia="仿宋_GB2312" w:cs="DengXian-Regular" w:hint="eastAsia"/>
          <w:color w:val="000000"/>
          <w:sz w:val="32"/>
          <w:szCs w:val="32"/>
        </w:rPr>
        <w:t>主要是公务用车老旧维修。具体情况如下：</w:t>
      </w:r>
    </w:p>
    <w:p w:rsidR="00E11FA2" w:rsidRDefault="00E11FA2" w:rsidP="00E11FA2">
      <w:pPr>
        <w:adjustRightInd w:val="0"/>
        <w:snapToGrid w:val="0"/>
        <w:spacing w:line="584" w:lineRule="exact"/>
        <w:ind w:firstLineChars="200" w:firstLine="643"/>
        <w:rPr>
          <w:rFonts w:eastAsia="仿宋_GB2312"/>
          <w:sz w:val="32"/>
          <w:szCs w:val="32"/>
          <w:highlight w:val="yellow"/>
        </w:rPr>
      </w:pPr>
      <w:r>
        <w:rPr>
          <w:rFonts w:ascii="楷体_GB2312" w:eastAsia="楷体_GB2312" w:cs="DengXian-Bold" w:hint="eastAsia"/>
          <w:b/>
          <w:bCs/>
          <w:color w:val="000000"/>
          <w:sz w:val="32"/>
          <w:szCs w:val="32"/>
        </w:rPr>
        <w:t>（一）因公出国（境）费支出0万元。</w:t>
      </w:r>
      <w:r>
        <w:rPr>
          <w:rFonts w:eastAsia="仿宋_GB2312"/>
          <w:sz w:val="32"/>
          <w:szCs w:val="32"/>
        </w:rPr>
        <w:t>本部门</w:t>
      </w:r>
      <w:r>
        <w:rPr>
          <w:rFonts w:eastAsia="仿宋_GB2312"/>
          <w:sz w:val="32"/>
          <w:szCs w:val="32"/>
        </w:rPr>
        <w:t>201</w:t>
      </w:r>
      <w:r>
        <w:rPr>
          <w:rFonts w:eastAsia="仿宋_GB2312" w:hint="eastAsia"/>
          <w:sz w:val="32"/>
          <w:szCs w:val="32"/>
        </w:rPr>
        <w:t>9</w:t>
      </w:r>
      <w:r>
        <w:rPr>
          <w:rFonts w:eastAsia="仿宋_GB2312"/>
          <w:sz w:val="32"/>
          <w:szCs w:val="32"/>
        </w:rPr>
        <w:t>年度</w:t>
      </w:r>
      <w:r>
        <w:rPr>
          <w:rFonts w:eastAsia="仿宋_GB2312" w:hint="eastAsia"/>
          <w:sz w:val="32"/>
          <w:szCs w:val="32"/>
        </w:rPr>
        <w:t>无</w:t>
      </w:r>
      <w:r>
        <w:rPr>
          <w:rFonts w:ascii="仿宋_GB2312" w:eastAsia="仿宋_GB2312" w:cs="DengXian-Regular" w:hint="eastAsia"/>
          <w:sz w:val="32"/>
          <w:szCs w:val="32"/>
        </w:rPr>
        <w:t>因公出国（境）行为。</w:t>
      </w:r>
      <w:r>
        <w:rPr>
          <w:rFonts w:eastAsia="仿宋_GB2312"/>
          <w:sz w:val="32"/>
          <w:szCs w:val="32"/>
        </w:rPr>
        <w:t>因公出国（境）费支出</w:t>
      </w:r>
      <w:r>
        <w:rPr>
          <w:rFonts w:eastAsia="仿宋_GB2312" w:hint="eastAsia"/>
          <w:sz w:val="32"/>
          <w:szCs w:val="32"/>
        </w:rPr>
        <w:t>较</w:t>
      </w:r>
      <w:r>
        <w:rPr>
          <w:rFonts w:eastAsia="仿宋_GB2312"/>
          <w:sz w:val="32"/>
          <w:szCs w:val="32"/>
        </w:rPr>
        <w:t>年初预算</w:t>
      </w:r>
      <w:r>
        <w:rPr>
          <w:rFonts w:eastAsia="仿宋_GB2312" w:hint="eastAsia"/>
          <w:sz w:val="32"/>
          <w:szCs w:val="32"/>
        </w:rPr>
        <w:t>无增减</w:t>
      </w:r>
      <w:r>
        <w:rPr>
          <w:rFonts w:eastAsia="仿宋_GB2312"/>
          <w:sz w:val="32"/>
          <w:szCs w:val="32"/>
        </w:rPr>
        <w:t>；</w:t>
      </w:r>
      <w:r>
        <w:rPr>
          <w:rFonts w:eastAsia="仿宋_GB2312" w:hint="eastAsia"/>
          <w:sz w:val="32"/>
          <w:szCs w:val="32"/>
        </w:rPr>
        <w:t>较</w:t>
      </w:r>
      <w:r>
        <w:rPr>
          <w:rFonts w:eastAsia="仿宋_GB2312"/>
          <w:sz w:val="32"/>
          <w:szCs w:val="32"/>
        </w:rPr>
        <w:t>201</w:t>
      </w:r>
      <w:r>
        <w:rPr>
          <w:rFonts w:eastAsia="仿宋_GB2312" w:hint="eastAsia"/>
          <w:sz w:val="32"/>
          <w:szCs w:val="32"/>
        </w:rPr>
        <w:t>8</w:t>
      </w:r>
      <w:r>
        <w:rPr>
          <w:rFonts w:eastAsia="仿宋_GB2312"/>
          <w:sz w:val="32"/>
          <w:szCs w:val="32"/>
        </w:rPr>
        <w:t>年度决算</w:t>
      </w:r>
      <w:r>
        <w:rPr>
          <w:rFonts w:eastAsia="仿宋_GB2312" w:hint="eastAsia"/>
          <w:sz w:val="32"/>
          <w:szCs w:val="32"/>
        </w:rPr>
        <w:t>无增减</w:t>
      </w:r>
      <w:r>
        <w:rPr>
          <w:rFonts w:eastAsia="仿宋_GB2312"/>
          <w:sz w:val="32"/>
          <w:szCs w:val="32"/>
        </w:rPr>
        <w:t>。</w:t>
      </w:r>
    </w:p>
    <w:p w:rsidR="00E11FA2" w:rsidRDefault="00E11FA2" w:rsidP="00E11FA2">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（二）公务用车购置及运行维护费支出1.66万元。</w:t>
      </w:r>
      <w:r>
        <w:rPr>
          <w:rFonts w:ascii="仿宋_GB2312" w:eastAsia="仿宋_GB2312" w:cs="DengXian-Regular" w:hint="eastAsia"/>
          <w:color w:val="000000"/>
          <w:sz w:val="32"/>
          <w:szCs w:val="32"/>
        </w:rPr>
        <w:t>本部门2019年度“三公”经费支出共计1.66万元，完成预算的75%,较预算减少0.53万元，降低24%，主要</w:t>
      </w:r>
      <w:r>
        <w:rPr>
          <w:rFonts w:eastAsia="仿宋_GB2312" w:hint="eastAsia"/>
          <w:sz w:val="32"/>
          <w:szCs w:val="32"/>
        </w:rPr>
        <w:t>公务用车减少外出</w:t>
      </w:r>
      <w:r>
        <w:rPr>
          <w:rFonts w:ascii="仿宋_GB2312" w:eastAsia="仿宋_GB2312" w:cs="DengXian-Regular" w:hint="eastAsia"/>
          <w:color w:val="000000"/>
          <w:sz w:val="32"/>
          <w:szCs w:val="32"/>
        </w:rPr>
        <w:t>；较2018年度减少0.02万元</w:t>
      </w:r>
      <w:r w:rsidRPr="00A71319">
        <w:rPr>
          <w:rFonts w:ascii="仿宋_GB2312" w:eastAsia="仿宋_GB2312" w:cs="DengXian-Regular" w:hint="eastAsia"/>
          <w:color w:val="000000"/>
          <w:sz w:val="32"/>
          <w:szCs w:val="32"/>
        </w:rPr>
        <w:t>，降低0.1%，</w:t>
      </w:r>
      <w:r>
        <w:rPr>
          <w:rFonts w:ascii="仿宋_GB2312" w:eastAsia="仿宋_GB2312" w:cs="DengXian-Regular" w:hint="eastAsia"/>
          <w:color w:val="000000"/>
          <w:sz w:val="32"/>
          <w:szCs w:val="32"/>
        </w:rPr>
        <w:t>主要是公务用车老旧维修。</w:t>
      </w:r>
      <w:r>
        <w:rPr>
          <w:rFonts w:ascii="仿宋_GB2312" w:eastAsia="仿宋_GB2312" w:cs="DengXian-Bold" w:hint="eastAsia"/>
          <w:b/>
          <w:bCs/>
          <w:color w:val="000000"/>
          <w:sz w:val="32"/>
          <w:szCs w:val="32"/>
        </w:rPr>
        <w:t>其中：</w:t>
      </w:r>
    </w:p>
    <w:p w:rsidR="00E11FA2" w:rsidRDefault="00E11FA2" w:rsidP="00E11FA2">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w:t>
      </w:r>
    </w:p>
    <w:p w:rsidR="00E11FA2" w:rsidRDefault="00E11FA2" w:rsidP="00E11FA2">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本部门2019年度单位公务用车保有量1辆。本部门2019年度“三公”经费支出共计1.66万元，完成预算的75%,较预算减少0.53万元，降低24%，主要</w:t>
      </w:r>
      <w:r>
        <w:rPr>
          <w:rFonts w:eastAsia="仿宋_GB2312" w:hint="eastAsia"/>
          <w:sz w:val="32"/>
          <w:szCs w:val="32"/>
        </w:rPr>
        <w:t>公务用车减少外出</w:t>
      </w:r>
      <w:r>
        <w:rPr>
          <w:rFonts w:ascii="仿宋_GB2312" w:eastAsia="仿宋_GB2312" w:cs="DengXian-Regular" w:hint="eastAsia"/>
          <w:color w:val="000000"/>
          <w:sz w:val="32"/>
          <w:szCs w:val="32"/>
        </w:rPr>
        <w:t>；较2018年度减少0.02万元</w:t>
      </w:r>
      <w:r w:rsidRPr="00A71319">
        <w:rPr>
          <w:rFonts w:ascii="仿宋_GB2312" w:eastAsia="仿宋_GB2312" w:cs="DengXian-Regular" w:hint="eastAsia"/>
          <w:color w:val="000000"/>
          <w:sz w:val="32"/>
          <w:szCs w:val="32"/>
        </w:rPr>
        <w:t>，降低0.1%，</w:t>
      </w:r>
      <w:r>
        <w:rPr>
          <w:rFonts w:ascii="仿宋_GB2312" w:eastAsia="仿宋_GB2312" w:cs="DengXian-Regular" w:hint="eastAsia"/>
          <w:color w:val="000000"/>
          <w:sz w:val="32"/>
          <w:szCs w:val="32"/>
        </w:rPr>
        <w:t>，主要是</w:t>
      </w:r>
      <w:r>
        <w:rPr>
          <w:rFonts w:ascii="仿宋_GB2312" w:eastAsia="仿宋_GB2312" w:cs="DengXian-Regular" w:hint="eastAsia"/>
          <w:color w:val="000000"/>
          <w:sz w:val="32"/>
          <w:szCs w:val="32"/>
        </w:rPr>
        <w:lastRenderedPageBreak/>
        <w:t>公务用车老旧维修。</w:t>
      </w:r>
    </w:p>
    <w:p w:rsidR="00E11FA2" w:rsidRDefault="00E11FA2" w:rsidP="00E11FA2">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本部门2019年度未购置公务用车，未发生“公务用车购置”经费支出。</w:t>
      </w:r>
    </w:p>
    <w:p w:rsidR="00E11FA2" w:rsidRDefault="00E11FA2" w:rsidP="00E11FA2">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E11FA2" w:rsidRDefault="00E11FA2" w:rsidP="00E11FA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本部门2019年度机关运行经费支出1.66万元，完成预算的75%,较预算减少0.53万元，降低24%，主要</w:t>
      </w:r>
      <w:r>
        <w:rPr>
          <w:rFonts w:eastAsia="仿宋_GB2312" w:hint="eastAsia"/>
          <w:sz w:val="32"/>
          <w:szCs w:val="32"/>
        </w:rPr>
        <w:t>公务用车减少外出</w:t>
      </w:r>
      <w:r>
        <w:rPr>
          <w:rFonts w:ascii="仿宋_GB2312" w:eastAsia="仿宋_GB2312" w:cs="DengXian-Regular" w:hint="eastAsia"/>
          <w:color w:val="000000"/>
          <w:sz w:val="32"/>
          <w:szCs w:val="32"/>
        </w:rPr>
        <w:t>；较2018年度减少0.02万元</w:t>
      </w:r>
      <w:r w:rsidRPr="00A71319">
        <w:rPr>
          <w:rFonts w:ascii="仿宋_GB2312" w:eastAsia="仿宋_GB2312" w:cs="DengXian-Regular" w:hint="eastAsia"/>
          <w:color w:val="000000"/>
          <w:sz w:val="32"/>
          <w:szCs w:val="32"/>
        </w:rPr>
        <w:t>，降低0.1%</w:t>
      </w:r>
      <w:bookmarkStart w:id="0" w:name="_GoBack"/>
      <w:bookmarkEnd w:id="0"/>
      <w:r w:rsidRPr="00A71319">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主要是公务用车老旧维修。</w:t>
      </w:r>
    </w:p>
    <w:p w:rsidR="00E11FA2" w:rsidRDefault="00E11FA2" w:rsidP="00E11FA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E11FA2" w:rsidRDefault="00E11FA2" w:rsidP="00E11FA2">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本部门2019年度政府采购支出总额0万元。</w:t>
      </w:r>
    </w:p>
    <w:p w:rsidR="00E11FA2" w:rsidRDefault="00E11FA2" w:rsidP="00E11FA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E11FA2" w:rsidRDefault="00E11FA2" w:rsidP="00E11FA2">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截至2019年12月31日，本部门共有车辆1辆，其中，应急保障用车1辆；位价值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万元以上通用设备0台（套），单位价值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w:t>
      </w:r>
    </w:p>
    <w:p w:rsidR="00E11FA2" w:rsidRDefault="00E11FA2" w:rsidP="00E11FA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本部门2019年度政府性基金预算及国有资本经营预算无收支及结转结余情况，故公开08表及公开09表以空表列示。</w:t>
      </w:r>
    </w:p>
    <w:p w:rsidR="00E11FA2" w:rsidRDefault="00E11FA2" w:rsidP="00E11FA2">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rsidR="00E11FA2" w:rsidRDefault="00E11FA2" w:rsidP="00E11FA2">
      <w:pPr>
        <w:widowControl/>
        <w:spacing w:line="580" w:lineRule="exact"/>
        <w:ind w:firstLineChars="200" w:firstLine="883"/>
        <w:jc w:val="left"/>
        <w:rPr>
          <w:rFonts w:ascii="宋体" w:eastAsia="宋体" w:cs="MS-UIGothic,Bold"/>
          <w:b/>
          <w:bCs/>
          <w:color w:val="000000"/>
          <w:kern w:val="0"/>
          <w:sz w:val="44"/>
          <w:szCs w:val="44"/>
        </w:rPr>
        <w:sectPr w:rsidR="00E11FA2">
          <w:type w:val="continuous"/>
          <w:pgSz w:w="11906" w:h="16838"/>
          <w:pgMar w:top="2098" w:right="1474" w:bottom="1984" w:left="1588" w:header="851" w:footer="992" w:gutter="0"/>
          <w:pgNumType w:fmt="numberInDash"/>
          <w:cols w:space="720"/>
          <w:docGrid w:type="lines" w:linePitch="312"/>
        </w:sectPr>
      </w:pPr>
    </w:p>
    <w:p w:rsidR="00E11FA2" w:rsidRDefault="00E11FA2" w:rsidP="00E11FA2">
      <w:pPr>
        <w:jc w:val="center"/>
        <w:rPr>
          <w:rFonts w:ascii="黑体" w:eastAsia="黑体" w:cs="黑体"/>
          <w:color w:val="000000"/>
          <w:sz w:val="56"/>
          <w:szCs w:val="72"/>
        </w:rPr>
        <w:sectPr w:rsidR="00E11FA2">
          <w:type w:val="continuous"/>
          <w:pgSz w:w="11906" w:h="16838"/>
          <w:pgMar w:top="2041" w:right="1531" w:bottom="2041" w:left="1531" w:header="851" w:footer="992" w:gutter="0"/>
          <w:pgNumType w:fmt="numberInDash"/>
          <w:cols w:space="720"/>
          <w:titlePg/>
          <w:docGrid w:type="lines" w:linePitch="312"/>
        </w:sectPr>
      </w:pPr>
    </w:p>
    <w:p w:rsidR="00E11FA2" w:rsidRDefault="004D2EC3" w:rsidP="00E11FA2">
      <w:pPr>
        <w:rPr>
          <w:color w:val="000000"/>
        </w:rPr>
      </w:pPr>
      <w:r>
        <w:rPr>
          <w:color w:val="000000"/>
          <w:sz w:val="72"/>
        </w:rPr>
        <w:lastRenderedPageBreak/>
        <w:pict>
          <v:rect id="文本框 188" o:spid="_x0000_s1062" style="position:absolute;left:0;text-align:left;margin-left:-80.45pt;margin-top:125.55pt;width:613.65pt;height:263.1pt;z-index:251671552;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LPhr2wAAAAwBAAAPAAAA&#10;AAAAAAEAIAAAACIAAABkcnMvZG93bnJldi54bWxQSwECFAAUAAAACACHTuJAsvZYKUsCAACpBAAA&#10;DgAAAAAAAAABACAAAAAqAQAAZHJzL2Uyb0RvYy54bWxQSwUGAAAAAAYABgBZAQAA5wUAAAAA&#10;" fillcolor="#ffd966" strokecolor="#ffd966" strokeweight=".5pt">
            <v:fill r:id="rId17" o:title="image2" type="pattern"/>
            <v:stroke joinstyle="round"/>
            <v:textbox>
              <w:txbxContent>
                <w:p w:rsidR="004D2EC3" w:rsidRDefault="004D2EC3" w:rsidP="00E11FA2">
                  <w:pPr>
                    <w:widowControl/>
                    <w:jc w:val="center"/>
                  </w:pPr>
                  <w:r>
                    <w:rPr>
                      <w:rFonts w:ascii="黑体" w:eastAsia="黑体" w:cs="黑体" w:hint="eastAsia"/>
                      <w:color w:val="000000"/>
                      <w:sz w:val="90"/>
                      <w:szCs w:val="90"/>
                    </w:rPr>
                    <w:t>第三部分 相关名词解释</w:t>
                  </w:r>
                </w:p>
              </w:txbxContent>
            </v:textbox>
          </v:rect>
        </w:pict>
      </w:r>
      <w:r w:rsidR="00E11FA2">
        <w:rPr>
          <w:rFonts w:ascii="黑体" w:eastAsia="黑体" w:cs="黑体"/>
          <w:color w:val="000000"/>
          <w:sz w:val="56"/>
          <w:szCs w:val="72"/>
        </w:rPr>
        <w:br w:type="page"/>
      </w:r>
    </w:p>
    <w:p w:rsidR="00E11FA2" w:rsidRDefault="00E11FA2" w:rsidP="00E11FA2">
      <w:pPr>
        <w:tabs>
          <w:tab w:val="left" w:pos="886"/>
        </w:tabs>
        <w:jc w:val="left"/>
        <w:rPr>
          <w:color w:val="000000"/>
        </w:rPr>
        <w:sectPr w:rsidR="00E11FA2">
          <w:headerReference w:type="first" r:id="rId22"/>
          <w:pgSz w:w="11906" w:h="16838"/>
          <w:pgMar w:top="2041" w:right="1531" w:bottom="2041" w:left="1531" w:header="851" w:footer="992" w:gutter="0"/>
          <w:pgNumType w:fmt="numberInDash"/>
          <w:cols w:space="720"/>
          <w:titlePg/>
          <w:docGrid w:type="lines" w:linePitch="312"/>
        </w:sectPr>
      </w:pP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lastRenderedPageBreak/>
        <w:t>（一）财政拨款收入：本年度从本级财政部门取得的财政拨款，包括一般公共预算财政拨款和政府性基金预算财政拨款。</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（二）事业收入：指事业单位开展专业业务活动及辅助活动所取得的收入。</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（三）其他收入：指除上述</w:t>
      </w:r>
      <w:r>
        <w:rPr>
          <w:rFonts w:eastAsia="仿宋_GB2312"/>
          <w:color w:val="000000"/>
          <w:kern w:val="0"/>
          <w:sz w:val="32"/>
          <w:szCs w:val="32"/>
        </w:rPr>
        <w:t>“</w:t>
      </w:r>
      <w:r>
        <w:rPr>
          <w:rFonts w:eastAsia="仿宋_GB2312"/>
          <w:color w:val="000000"/>
          <w:kern w:val="0"/>
          <w:sz w:val="32"/>
          <w:szCs w:val="32"/>
        </w:rPr>
        <w:t>财政拨款收入</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事业收入</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经营收入</w:t>
      </w:r>
      <w:r>
        <w:rPr>
          <w:rFonts w:eastAsia="仿宋_GB2312"/>
          <w:color w:val="000000"/>
          <w:kern w:val="0"/>
          <w:sz w:val="32"/>
          <w:szCs w:val="32"/>
        </w:rPr>
        <w:t>”</w:t>
      </w:r>
      <w:r>
        <w:rPr>
          <w:rFonts w:eastAsia="仿宋_GB2312"/>
          <w:color w:val="000000"/>
          <w:kern w:val="0"/>
          <w:sz w:val="32"/>
          <w:szCs w:val="32"/>
        </w:rPr>
        <w:t>等以外的收入。</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（四）用事业基金弥补收支差额：指事业单位在用当年的</w:t>
      </w:r>
      <w:r>
        <w:rPr>
          <w:rFonts w:eastAsia="仿宋_GB2312"/>
          <w:color w:val="000000"/>
          <w:kern w:val="0"/>
          <w:sz w:val="32"/>
          <w:szCs w:val="32"/>
        </w:rPr>
        <w:t>“</w:t>
      </w:r>
      <w:r>
        <w:rPr>
          <w:rFonts w:eastAsia="仿宋_GB2312"/>
          <w:color w:val="000000"/>
          <w:kern w:val="0"/>
          <w:sz w:val="32"/>
          <w:szCs w:val="32"/>
        </w:rPr>
        <w:t>财政拨款收入</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财政拨款结转和结余资金</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事业收入</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经营收入</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其他收入</w:t>
      </w:r>
      <w:r>
        <w:rPr>
          <w:rFonts w:eastAsia="仿宋_GB2312"/>
          <w:color w:val="000000"/>
          <w:kern w:val="0"/>
          <w:sz w:val="32"/>
          <w:szCs w:val="32"/>
        </w:rPr>
        <w:t>”</w:t>
      </w:r>
      <w:r>
        <w:rPr>
          <w:rFonts w:eastAsia="仿宋_GB2312"/>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（五）年初结转和结余：指以前年度尚未完成、结转到本年仍按原规定用途继续使用的资金，或项目已完成等产生的结余资金。</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（六）结余分配：指事业单位按照事业单位会计制度的规定从非财政补助结余中分配的事业基金和职工福利基金等。</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（七）年末结转和结余：指单位按有关规定结转到下年或以后年度继续使用的资金，或项目已完成等产生的结余资金。</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（八）基本支出：填列单位为保障机构正常运转、完成日常工作任务而发生的各项支出。</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lastRenderedPageBreak/>
        <w:t>（九）项目支出：填列单位为完成特定的行政工作任务或事业发展目标，在基本支出之外发生的各项支出</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（十二）</w:t>
      </w:r>
      <w:r>
        <w:rPr>
          <w:rFonts w:eastAsia="仿宋_GB2312"/>
          <w:color w:val="000000"/>
          <w:kern w:val="0"/>
          <w:sz w:val="32"/>
          <w:szCs w:val="32"/>
        </w:rPr>
        <w:t>“</w:t>
      </w:r>
      <w:r>
        <w:rPr>
          <w:rFonts w:eastAsia="仿宋_GB2312"/>
          <w:color w:val="000000"/>
          <w:kern w:val="0"/>
          <w:sz w:val="32"/>
          <w:szCs w:val="32"/>
        </w:rPr>
        <w:t>三公</w:t>
      </w:r>
      <w:r>
        <w:rPr>
          <w:rFonts w:eastAsia="仿宋_GB2312"/>
          <w:color w:val="000000"/>
          <w:kern w:val="0"/>
          <w:sz w:val="32"/>
          <w:szCs w:val="32"/>
        </w:rPr>
        <w:t>”</w:t>
      </w:r>
      <w:r>
        <w:rPr>
          <w:rFonts w:eastAsia="仿宋_GB2312"/>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lastRenderedPageBreak/>
        <w:t>（十三）其他交通费用：填列单位除公务用车运行维护费以外的其他交通费用。如飞机、船舶等的燃料费、维修费、过桥过路费、保险费、出租车费用、公务交通补贴等。</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（十四）公务用车购置：填列单位公务用车车辆购置支出（含车辆购置税）。</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（十五）其他交通工具购置：填列单位除公务用车外的其他各类交通工具（如船舶、飞机）购置支出（含车辆购置税）。</w:t>
      </w:r>
    </w:p>
    <w:p w:rsidR="00E11FA2" w:rsidRDefault="00E11FA2" w:rsidP="00E11FA2">
      <w:pPr>
        <w:widowControl/>
        <w:spacing w:line="580" w:lineRule="exact"/>
        <w:ind w:firstLineChars="200" w:firstLine="640"/>
        <w:rPr>
          <w:rFonts w:eastAsia="仿宋_GB2312"/>
          <w:color w:val="000000"/>
          <w:kern w:val="0"/>
          <w:sz w:val="32"/>
          <w:szCs w:val="32"/>
        </w:rPr>
      </w:pPr>
      <w:r>
        <w:rPr>
          <w:rFonts w:eastAsia="仿宋_GB2312"/>
          <w:color w:val="000000"/>
          <w:kern w:val="0"/>
          <w:sz w:val="32"/>
          <w:szCs w:val="32"/>
        </w:rPr>
        <w:t>（十六）</w:t>
      </w:r>
      <w:r>
        <w:rPr>
          <w:rFonts w:eastAsia="仿宋_GB2312"/>
          <w:color w:val="000000"/>
          <w:kern w:val="0"/>
          <w:sz w:val="32"/>
          <w:szCs w:val="32"/>
        </w:rPr>
        <w:t xml:space="preserve"> </w:t>
      </w:r>
      <w:r>
        <w:rPr>
          <w:rFonts w:eastAsia="仿宋_GB2312"/>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tabs>
          <w:tab w:val="left" w:pos="235"/>
        </w:tabs>
        <w:jc w:val="left"/>
        <w:rPr>
          <w:color w:val="000000"/>
        </w:rPr>
      </w:pPr>
    </w:p>
    <w:p w:rsidR="00E11FA2" w:rsidRDefault="00E11FA2" w:rsidP="00E11FA2">
      <w:pPr>
        <w:tabs>
          <w:tab w:val="left" w:pos="235"/>
        </w:tabs>
        <w:jc w:val="left"/>
        <w:rPr>
          <w:color w:val="000000"/>
        </w:rPr>
        <w:sectPr w:rsidR="00E11FA2">
          <w:headerReference w:type="default" r:id="rId23"/>
          <w:pgSz w:w="11906" w:h="16838"/>
          <w:pgMar w:top="2098" w:right="1474" w:bottom="1985" w:left="1588" w:header="851" w:footer="992" w:gutter="0"/>
          <w:pgNumType w:fmt="numberInDash"/>
          <w:cols w:space="720"/>
          <w:docGrid w:type="lines" w:linePitch="312"/>
        </w:sectPr>
      </w:pPr>
    </w:p>
    <w:p w:rsidR="00E11FA2" w:rsidRDefault="00E11FA2" w:rsidP="00E11FA2">
      <w:pPr>
        <w:rPr>
          <w:color w:val="000000"/>
        </w:rPr>
      </w:pPr>
    </w:p>
    <w:p w:rsidR="00E11FA2" w:rsidRDefault="00E11FA2" w:rsidP="00E11FA2">
      <w:pPr>
        <w:tabs>
          <w:tab w:val="left" w:pos="235"/>
        </w:tabs>
        <w:jc w:val="left"/>
        <w:rPr>
          <w:color w:val="000000"/>
        </w:rPr>
        <w:sectPr w:rsidR="00E11FA2">
          <w:headerReference w:type="default" r:id="rId24"/>
          <w:pgSz w:w="11906" w:h="16838"/>
          <w:pgMar w:top="2098" w:right="1474" w:bottom="1985" w:left="1588" w:header="851" w:footer="992" w:gutter="0"/>
          <w:pgNumType w:fmt="numberInDash"/>
          <w:cols w:space="720"/>
          <w:docGrid w:type="lines" w:linePitch="312"/>
        </w:sectPr>
      </w:pPr>
      <w:r w:rsidRPr="008B18C7">
        <w:rPr>
          <w:color w:val="000000"/>
          <w:sz w:val="72"/>
        </w:rPr>
        <w:pict>
          <v:rect id="文本框 229" o:spid="_x0000_s1063" style="position:absolute;margin-left:-82.05pt;margin-top:111.85pt;width:613.65pt;height:263.1pt;z-index:251672576;v-text-anchor:middle"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9VEG3QAAAA0BAAAP&#10;AAAAAAAAAAEAIAAAACIAAABkcnMvZG93bnJldi54bWxQSwECFAAUAAAACACHTuJA8cPfkEwCAACp&#10;BAAADgAAAAAAAAABACAAAAAsAQAAZHJzL2Uyb0RvYy54bWxQSwUGAAAAAAYABgBZAQAA6gUAAAAA&#10;" fillcolor="#ffd966" strokecolor="#ffd966" strokeweight=".5pt">
            <v:fill r:id="rId17" o:title="image2" type="pattern"/>
            <v:stroke joinstyle="round"/>
            <v:textbox>
              <w:txbxContent>
                <w:p w:rsidR="004D2EC3" w:rsidRDefault="004D2EC3" w:rsidP="00E11FA2">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4D2EC3" w:rsidRDefault="004D2EC3" w:rsidP="00E11FA2">
                  <w:pPr>
                    <w:widowControl/>
                    <w:jc w:val="center"/>
                  </w:pPr>
                  <w:r>
                    <w:rPr>
                      <w:rFonts w:ascii="黑体" w:eastAsia="黑体" w:cs="黑体" w:hint="eastAsia"/>
                      <w:color w:val="000000"/>
                      <w:sz w:val="90"/>
                      <w:szCs w:val="90"/>
                    </w:rPr>
                    <w:t>2019年度部门决算报表</w:t>
                  </w:r>
                </w:p>
              </w:txbxContent>
            </v:textbox>
          </v:rect>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731"/>
        <w:gridCol w:w="691"/>
        <w:gridCol w:w="3474"/>
        <w:gridCol w:w="541"/>
        <w:gridCol w:w="844"/>
      </w:tblGrid>
      <w:tr w:rsidR="00E11FA2" w:rsidTr="004D2EC3">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E11FA2" w:rsidTr="004D2EC3">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rsidR="00E11FA2" w:rsidTr="004D2EC3">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E11FA2" w:rsidTr="004D2EC3">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117.9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104.32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6.36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12.32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3.24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5.31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125.18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2.32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1.4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E11FA2" w:rsidTr="004D2EC3">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126.58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126.58　</w:t>
            </w:r>
          </w:p>
        </w:tc>
      </w:tr>
      <w:tr w:rsidR="00E11FA2" w:rsidTr="004D2EC3">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E11FA2" w:rsidRDefault="00E11FA2" w:rsidP="004D2EC3">
            <w:pPr>
              <w:widowControl/>
              <w:jc w:val="left"/>
              <w:textAlignment w:val="center"/>
              <w:rPr>
                <w:rFonts w:ascii="宋体" w:eastAsia="宋体" w:cs="宋体"/>
                <w:color w:val="000000"/>
                <w:kern w:val="0"/>
                <w:sz w:val="22"/>
              </w:rPr>
            </w:pPr>
          </w:p>
          <w:p w:rsidR="00E11FA2" w:rsidRDefault="00E11FA2" w:rsidP="004D2EC3">
            <w:pPr>
              <w:widowControl/>
              <w:jc w:val="left"/>
              <w:textAlignment w:val="center"/>
              <w:rPr>
                <w:rFonts w:ascii="宋体" w:eastAsia="宋体" w:cs="宋体"/>
                <w:color w:val="000000"/>
                <w:kern w:val="0"/>
                <w:sz w:val="22"/>
              </w:rPr>
            </w:pPr>
          </w:p>
        </w:tc>
      </w:tr>
    </w:tbl>
    <w:tbl>
      <w:tblPr>
        <w:tblW w:w="10753" w:type="dxa"/>
        <w:jc w:val="center"/>
        <w:tblCellMar>
          <w:left w:w="0" w:type="dxa"/>
          <w:right w:w="0" w:type="dxa"/>
        </w:tblCellMar>
        <w:tblLook w:val="04A0"/>
      </w:tblPr>
      <w:tblGrid>
        <w:gridCol w:w="673"/>
        <w:gridCol w:w="62"/>
        <w:gridCol w:w="65"/>
        <w:gridCol w:w="3581"/>
        <w:gridCol w:w="1008"/>
        <w:gridCol w:w="1008"/>
        <w:gridCol w:w="976"/>
        <w:gridCol w:w="976"/>
        <w:gridCol w:w="976"/>
        <w:gridCol w:w="976"/>
        <w:gridCol w:w="1012"/>
      </w:tblGrid>
      <w:tr w:rsidR="00E11FA2" w:rsidTr="004D2EC3">
        <w:trPr>
          <w:trHeight w:val="670"/>
          <w:jc w:val="center"/>
        </w:trPr>
        <w:tc>
          <w:tcPr>
            <w:tcW w:w="10753" w:type="dxa"/>
            <w:gridSpan w:val="11"/>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center"/>
              <w:textAlignment w:val="bottom"/>
              <w:rPr>
                <w:rFonts w:ascii="黑体" w:eastAsia="黑体" w:cs="黑体"/>
                <w:color w:val="000000"/>
                <w:kern w:val="0"/>
                <w:sz w:val="32"/>
                <w:szCs w:val="32"/>
              </w:rPr>
            </w:pPr>
          </w:p>
          <w:p w:rsidR="00E11FA2" w:rsidRDefault="00E11FA2" w:rsidP="004D2EC3">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E11FA2" w:rsidTr="004D2EC3">
        <w:trPr>
          <w:trHeight w:val="357"/>
          <w:jc w:val="center"/>
        </w:trPr>
        <w:tc>
          <w:tcPr>
            <w:tcW w:w="15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0"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358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008"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008"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988"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rsidR="00E11FA2" w:rsidTr="004D2EC3">
        <w:trPr>
          <w:trHeight w:val="357"/>
          <w:jc w:val="center"/>
        </w:trPr>
        <w:tc>
          <w:tcPr>
            <w:tcW w:w="15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0"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358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008"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008"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964"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trHeight w:val="385"/>
          <w:jc w:val="center"/>
        </w:trPr>
        <w:tc>
          <w:tcPr>
            <w:tcW w:w="382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0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00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E11FA2" w:rsidTr="004D2EC3">
        <w:trPr>
          <w:trHeight w:val="380"/>
          <w:jc w:val="center"/>
        </w:trPr>
        <w:tc>
          <w:tcPr>
            <w:tcW w:w="24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8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2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358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2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358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9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0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385"/>
          <w:jc w:val="center"/>
        </w:trPr>
        <w:tc>
          <w:tcPr>
            <w:tcW w:w="382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E11FA2" w:rsidTr="004D2EC3">
        <w:trPr>
          <w:trHeight w:val="385"/>
          <w:jc w:val="center"/>
        </w:trPr>
        <w:tc>
          <w:tcPr>
            <w:tcW w:w="382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124.26</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117.9</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6.36</w:t>
            </w: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一般公共服务</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103.4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97.04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6.36</w:t>
            </w:r>
          </w:p>
        </w:tc>
      </w:tr>
      <w:tr w:rsidR="00E11FA2" w:rsidTr="004D2EC3">
        <w:trPr>
          <w:trHeight w:val="90"/>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其他共产党事务支出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103.4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97.04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6.36</w:t>
            </w: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2013601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行政运行</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103.4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97.04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6.36</w:t>
            </w: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社会保障和就业支出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行政事业单位离退休</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归口管理的行政事业单位离退休</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2080505</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卫生健康支出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行政事业单位医疗</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2101101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行政单位医疗</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住房保障支出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住房改革支出</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24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2210201</w:t>
            </w:r>
          </w:p>
        </w:tc>
        <w:tc>
          <w:tcPr>
            <w:tcW w:w="3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住房公积金</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0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85"/>
          <w:jc w:val="center"/>
        </w:trPr>
        <w:tc>
          <w:tcPr>
            <w:tcW w:w="10753" w:type="dxa"/>
            <w:gridSpan w:val="11"/>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E11FA2" w:rsidRDefault="00E11FA2" w:rsidP="00E11FA2">
      <w:pPr>
        <w:jc w:val="left"/>
        <w:rPr>
          <w:color w:val="000000"/>
        </w:rPr>
      </w:pPr>
    </w:p>
    <w:p w:rsidR="00E11FA2" w:rsidRDefault="00E11FA2" w:rsidP="00E11FA2">
      <w:pPr>
        <w:rPr>
          <w:color w:val="000000"/>
        </w:rPr>
      </w:pPr>
      <w:r>
        <w:rPr>
          <w:color w:val="000000"/>
        </w:rP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E11FA2" w:rsidTr="004D2EC3">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E11FA2" w:rsidTr="004D2EC3">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rsidR="00E11FA2" w:rsidTr="004D2EC3">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E11FA2" w:rsidTr="004D2EC3">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E11FA2" w:rsidTr="004D2EC3">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一般公共服务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104.32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93.72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其他共产党事务支出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104.32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93.72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104.32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93.72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10.6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归口管理的行政事业单位离退休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E11FA2" w:rsidRDefault="00E11FA2" w:rsidP="00E11FA2">
      <w:pPr>
        <w:rPr>
          <w:color w:val="000000"/>
        </w:rPr>
      </w:pPr>
      <w:r>
        <w:rPr>
          <w:color w:val="000000"/>
        </w:rPr>
        <w:br w:type="page"/>
      </w:r>
    </w:p>
    <w:tbl>
      <w:tblPr>
        <w:tblW w:w="10667" w:type="dxa"/>
        <w:jc w:val="center"/>
        <w:tblLayout w:type="fixed"/>
        <w:tblCellMar>
          <w:left w:w="0" w:type="dxa"/>
          <w:right w:w="0" w:type="dxa"/>
        </w:tblCellMar>
        <w:tblLook w:val="04A0"/>
      </w:tblPr>
      <w:tblGrid>
        <w:gridCol w:w="718"/>
        <w:gridCol w:w="50"/>
        <w:gridCol w:w="50"/>
        <w:gridCol w:w="2116"/>
        <w:gridCol w:w="424"/>
        <w:gridCol w:w="661"/>
        <w:gridCol w:w="368"/>
        <w:gridCol w:w="2127"/>
        <w:gridCol w:w="208"/>
        <w:gridCol w:w="404"/>
        <w:gridCol w:w="778"/>
        <w:gridCol w:w="738"/>
        <w:gridCol w:w="880"/>
        <w:gridCol w:w="1145"/>
      </w:tblGrid>
      <w:tr w:rsidR="00E11FA2" w:rsidTr="007845A3">
        <w:trPr>
          <w:gridAfter w:val="1"/>
          <w:wAfter w:w="1147" w:type="dxa"/>
          <w:trHeight w:val="489"/>
          <w:jc w:val="center"/>
        </w:trPr>
        <w:tc>
          <w:tcPr>
            <w:tcW w:w="9520" w:type="dxa"/>
            <w:gridSpan w:val="1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E11FA2" w:rsidTr="007845A3">
        <w:trPr>
          <w:gridAfter w:val="1"/>
          <w:wAfter w:w="1147" w:type="dxa"/>
          <w:trHeight w:val="90"/>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709"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397"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rsidR="00E11FA2" w:rsidTr="007845A3">
        <w:trPr>
          <w:gridAfter w:val="1"/>
          <w:wAfter w:w="1147" w:type="dxa"/>
          <w:trHeight w:val="90"/>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709"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397"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7845A3">
        <w:trPr>
          <w:gridAfter w:val="1"/>
          <w:wAfter w:w="1147" w:type="dxa"/>
          <w:trHeight w:val="90"/>
          <w:jc w:val="center"/>
        </w:trPr>
        <w:tc>
          <w:tcPr>
            <w:tcW w:w="4009"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11" w:type="dxa"/>
            <w:gridSpan w:val="7"/>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rsidR="00E11FA2" w:rsidTr="007845A3">
        <w:trPr>
          <w:gridAfter w:val="1"/>
          <w:wAfter w:w="1147" w:type="dxa"/>
          <w:trHeight w:val="312"/>
          <w:jc w:val="center"/>
        </w:trPr>
        <w:tc>
          <w:tcPr>
            <w:tcW w:w="2922"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70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8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88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E11FA2" w:rsidTr="007845A3">
        <w:trPr>
          <w:gridAfter w:val="1"/>
          <w:wAfter w:w="1147" w:type="dxa"/>
          <w:trHeight w:val="1085"/>
          <w:jc w:val="center"/>
        </w:trPr>
        <w:tc>
          <w:tcPr>
            <w:tcW w:w="2922"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270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40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78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8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center"/>
              <w:rPr>
                <w:rFonts w:ascii="宋体" w:eastAsia="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117.9</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97.73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97.73</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31</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32</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33</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34</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35</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七、文化旅游体育与传媒支出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36</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37</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12.32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12.32</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38</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3.24</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3.24</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39</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41</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42</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43</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44</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45</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46</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47</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48</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5.31</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5.31</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49</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51</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52</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117.9</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53</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118.59</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118.59</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1.8</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年末财政拨款结转和结余</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54</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1.11</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1.11</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1.8</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55</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56</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252"/>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0"/>
                <w:szCs w:val="20"/>
              </w:rPr>
            </w:pP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57</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119.7</w:t>
            </w:r>
          </w:p>
        </w:tc>
        <w:tc>
          <w:tcPr>
            <w:tcW w:w="270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58</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119.7</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r>
              <w:rPr>
                <w:rFonts w:ascii="宋体" w:eastAsia="宋体" w:cs="宋体" w:hint="eastAsia"/>
                <w:color w:val="000000"/>
                <w:sz w:val="20"/>
                <w:szCs w:val="20"/>
              </w:rPr>
              <w:t>119.7</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0"/>
                <w:szCs w:val="20"/>
              </w:rPr>
            </w:pPr>
          </w:p>
        </w:tc>
      </w:tr>
      <w:tr w:rsidR="00E11FA2" w:rsidTr="007845A3">
        <w:trPr>
          <w:gridAfter w:val="1"/>
          <w:wAfter w:w="1147" w:type="dxa"/>
          <w:trHeight w:val="90"/>
          <w:jc w:val="center"/>
        </w:trPr>
        <w:tc>
          <w:tcPr>
            <w:tcW w:w="9520" w:type="dxa"/>
            <w:gridSpan w:val="13"/>
            <w:tcBorders>
              <w:top w:val="nil"/>
              <w:left w:val="nil"/>
              <w:bottom w:val="nil"/>
              <w:right w:val="nil"/>
            </w:tcBorders>
            <w:shd w:val="clear" w:color="auto" w:fill="auto"/>
            <w:noWrap/>
            <w:tcMar>
              <w:top w:w="15" w:type="dxa"/>
              <w:left w:w="15" w:type="dxa"/>
              <w:right w:w="15" w:type="dxa"/>
            </w:tcMar>
            <w:vAlign w:val="center"/>
          </w:tcPr>
          <w:p w:rsidR="00E11FA2" w:rsidRPr="00ED3231" w:rsidRDefault="00E11FA2" w:rsidP="004D2EC3">
            <w:pPr>
              <w:widowControl/>
              <w:jc w:val="left"/>
              <w:textAlignment w:val="center"/>
              <w:rPr>
                <w:rFonts w:ascii="宋体" w:eastAsia="宋体" w:cs="宋体"/>
                <w:color w:val="000000"/>
                <w:sz w:val="18"/>
                <w:szCs w:val="18"/>
              </w:rPr>
            </w:pPr>
            <w:r w:rsidRPr="00ED3231">
              <w:rPr>
                <w:rFonts w:ascii="宋体" w:eastAsia="宋体" w:cs="宋体" w:hint="eastAsia"/>
                <w:color w:val="000000"/>
                <w:kern w:val="0"/>
                <w:sz w:val="18"/>
                <w:szCs w:val="18"/>
              </w:rPr>
              <w:t>注：本表反映部门本年度一般公共预算财政拨款和政府性基金预算财政拨款的总收支和年末结转结余情况。</w:t>
            </w:r>
          </w:p>
        </w:tc>
      </w:tr>
      <w:tr w:rsidR="00E11FA2" w:rsidTr="007845A3">
        <w:trPr>
          <w:trHeight w:val="600"/>
          <w:jc w:val="center"/>
        </w:trPr>
        <w:tc>
          <w:tcPr>
            <w:tcW w:w="10667" w:type="dxa"/>
            <w:gridSpan w:val="14"/>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E11FA2" w:rsidTr="007845A3">
        <w:trPr>
          <w:trHeight w:val="255"/>
          <w:jc w:val="center"/>
        </w:trPr>
        <w:tc>
          <w:tcPr>
            <w:tcW w:w="71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3577"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13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57" w:type="dxa"/>
            <w:gridSpan w:val="6"/>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rsidR="00E11FA2" w:rsidTr="007845A3">
        <w:trPr>
          <w:trHeight w:val="255"/>
          <w:jc w:val="center"/>
        </w:trPr>
        <w:tc>
          <w:tcPr>
            <w:tcW w:w="719"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3577"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13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4157" w:type="dxa"/>
            <w:gridSpan w:val="6"/>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7845A3">
        <w:trPr>
          <w:trHeight w:val="308"/>
          <w:jc w:val="center"/>
        </w:trPr>
        <w:tc>
          <w:tcPr>
            <w:tcW w:w="437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289"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E11FA2" w:rsidTr="007845A3">
        <w:trPr>
          <w:trHeight w:val="312"/>
          <w:jc w:val="center"/>
        </w:trPr>
        <w:tc>
          <w:tcPr>
            <w:tcW w:w="80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77"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1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132"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02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E11FA2" w:rsidTr="007845A3">
        <w:trPr>
          <w:trHeight w:val="624"/>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3577"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21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2132"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20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7845A3">
        <w:trPr>
          <w:trHeight w:val="624"/>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3577"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21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2132"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20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7845A3">
        <w:trPr>
          <w:trHeight w:val="308"/>
          <w:jc w:val="center"/>
        </w:trPr>
        <w:tc>
          <w:tcPr>
            <w:tcW w:w="4378"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E11FA2" w:rsidTr="007845A3">
        <w:trPr>
          <w:trHeight w:val="308"/>
          <w:jc w:val="center"/>
        </w:trPr>
        <w:tc>
          <w:tcPr>
            <w:tcW w:w="4378"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118.59</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113.7</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r>
              <w:rPr>
                <w:rFonts w:ascii="宋体" w:eastAsia="宋体" w:cs="宋体" w:hint="eastAsia"/>
                <w:b/>
                <w:color w:val="000000"/>
                <w:sz w:val="22"/>
              </w:rPr>
              <w:t>4.89</w:t>
            </w: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一般公共服务</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97.73</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92.84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4.89</w:t>
            </w: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其他共产党事务支出</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97.73</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92.84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4.89</w:t>
            </w: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2013601</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行政运行</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97.73</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92.84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4.89</w:t>
            </w: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社会保障和就业支出</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行政事业单位离退休</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12.31</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2080501</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归口管理的行政事业单位离退休</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3.27</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2080505</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9.04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卫生健康支出</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行政事业单位医疗</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2101101</w:t>
            </w:r>
          </w:p>
        </w:tc>
        <w:tc>
          <w:tcPr>
            <w:tcW w:w="3577"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行政单位医疗</w:t>
            </w:r>
          </w:p>
        </w:tc>
        <w:tc>
          <w:tcPr>
            <w:tcW w:w="21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13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3.24</w:t>
            </w:r>
          </w:p>
        </w:tc>
        <w:tc>
          <w:tcPr>
            <w:tcW w:w="20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w:t>
            </w:r>
          </w:p>
        </w:tc>
        <w:tc>
          <w:tcPr>
            <w:tcW w:w="3577" w:type="dxa"/>
            <w:gridSpan w:val="4"/>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住房保障支出</w:t>
            </w:r>
          </w:p>
        </w:tc>
        <w:tc>
          <w:tcPr>
            <w:tcW w:w="213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132" w:type="dxa"/>
            <w:gridSpan w:val="4"/>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02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w:t>
            </w:r>
          </w:p>
        </w:tc>
        <w:tc>
          <w:tcPr>
            <w:tcW w:w="357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住房改革支出</w:t>
            </w:r>
          </w:p>
        </w:tc>
        <w:tc>
          <w:tcPr>
            <w:tcW w:w="2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132"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7845A3">
        <w:trPr>
          <w:trHeight w:val="308"/>
          <w:jc w:val="center"/>
        </w:trPr>
        <w:tc>
          <w:tcPr>
            <w:tcW w:w="801"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2210201</w:t>
            </w:r>
          </w:p>
        </w:tc>
        <w:tc>
          <w:tcPr>
            <w:tcW w:w="357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r>
              <w:rPr>
                <w:rFonts w:ascii="宋体" w:eastAsia="宋体" w:cs="宋体" w:hint="eastAsia"/>
                <w:color w:val="000000"/>
                <w:sz w:val="22"/>
              </w:rPr>
              <w:t>住房公积金</w:t>
            </w:r>
          </w:p>
        </w:tc>
        <w:tc>
          <w:tcPr>
            <w:tcW w:w="2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132"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5.31</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bl>
    <w:p w:rsidR="00E11FA2" w:rsidRDefault="00E11FA2" w:rsidP="00E11FA2">
      <w:pPr>
        <w:rPr>
          <w:color w:val="000000"/>
        </w:rPr>
      </w:pPr>
      <w:r>
        <w:rPr>
          <w:color w:val="000000"/>
        </w:rPr>
        <w:br w:type="page"/>
      </w:r>
    </w:p>
    <w:tbl>
      <w:tblPr>
        <w:tblW w:w="10000" w:type="dxa"/>
        <w:jc w:val="center"/>
        <w:tblLayout w:type="fixed"/>
        <w:tblCellMar>
          <w:left w:w="0" w:type="dxa"/>
          <w:right w:w="0" w:type="dxa"/>
        </w:tblCellMar>
        <w:tblLook w:val="04A0"/>
      </w:tblPr>
      <w:tblGrid>
        <w:gridCol w:w="896"/>
        <w:gridCol w:w="371"/>
        <w:gridCol w:w="1561"/>
        <w:gridCol w:w="125"/>
        <w:gridCol w:w="658"/>
        <w:gridCol w:w="655"/>
        <w:gridCol w:w="252"/>
        <w:gridCol w:w="1347"/>
        <w:gridCol w:w="218"/>
        <w:gridCol w:w="550"/>
        <w:gridCol w:w="744"/>
        <w:gridCol w:w="271"/>
        <w:gridCol w:w="1572"/>
        <w:gridCol w:w="48"/>
        <w:gridCol w:w="732"/>
      </w:tblGrid>
      <w:tr w:rsidR="00E11FA2" w:rsidTr="004D2EC3">
        <w:trPr>
          <w:trHeight w:val="662"/>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E11FA2" w:rsidTr="004D2EC3">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E11FA2" w:rsidRDefault="00E11FA2" w:rsidP="004D2EC3">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rsidR="00E11FA2" w:rsidRDefault="00E11FA2" w:rsidP="004D2EC3">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rsidR="00E11FA2" w:rsidTr="004D2EC3">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E11FA2" w:rsidRDefault="00E11FA2" w:rsidP="004D2EC3">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rsidR="00E11FA2" w:rsidRDefault="00E11FA2" w:rsidP="004D2EC3">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E11FA2" w:rsidTr="004D2EC3">
        <w:trPr>
          <w:trHeight w:val="362"/>
          <w:jc w:val="center"/>
        </w:trPr>
        <w:tc>
          <w:tcPr>
            <w:tcW w:w="3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E11FA2" w:rsidTr="004D2EC3">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E11FA2" w:rsidTr="004D2EC3">
        <w:trPr>
          <w:trHeight w:val="624"/>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59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89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98.35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11.34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23.67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48.91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0.55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2.22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9.04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3.36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5.75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3.45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5.31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4.01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0.72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3.27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0.64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0.01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1.66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4.01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p>
        </w:tc>
      </w:tr>
      <w:tr w:rsidR="00E11FA2" w:rsidTr="004D2EC3">
        <w:trPr>
          <w:trHeight w:val="317"/>
          <w:jc w:val="center"/>
        </w:trPr>
        <w:tc>
          <w:tcPr>
            <w:tcW w:w="2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220" w:lineRule="exact"/>
              <w:jc w:val="right"/>
              <w:rPr>
                <w:rFonts w:ascii="宋体" w:eastAsia="宋体" w:cs="宋体"/>
                <w:color w:val="000000"/>
                <w:sz w:val="20"/>
                <w:szCs w:val="20"/>
              </w:rPr>
            </w:pPr>
            <w:r>
              <w:rPr>
                <w:rFonts w:ascii="宋体" w:eastAsia="宋体" w:cs="宋体" w:hint="eastAsia"/>
                <w:color w:val="000000"/>
                <w:sz w:val="20"/>
                <w:szCs w:val="20"/>
              </w:rPr>
              <w:t>102.36</w:t>
            </w:r>
          </w:p>
        </w:tc>
        <w:tc>
          <w:tcPr>
            <w:tcW w:w="5657"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spacing w:line="180" w:lineRule="exact"/>
              <w:jc w:val="right"/>
              <w:rPr>
                <w:rFonts w:ascii="宋体" w:eastAsia="宋体" w:cs="宋体"/>
                <w:color w:val="000000"/>
                <w:sz w:val="20"/>
                <w:szCs w:val="20"/>
              </w:rPr>
            </w:pPr>
            <w:r>
              <w:rPr>
                <w:rFonts w:ascii="宋体" w:eastAsia="宋体" w:cs="宋体" w:hint="eastAsia"/>
                <w:color w:val="000000"/>
                <w:sz w:val="20"/>
                <w:szCs w:val="20"/>
              </w:rPr>
              <w:t>11.34</w:t>
            </w:r>
          </w:p>
        </w:tc>
      </w:tr>
      <w:tr w:rsidR="00E11FA2" w:rsidTr="004D2EC3">
        <w:trPr>
          <w:gridAfter w:val="2"/>
          <w:wAfter w:w="780" w:type="dxa"/>
          <w:trHeight w:val="638"/>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E11FA2" w:rsidTr="004D2EC3">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rsidR="00E11FA2" w:rsidTr="004D2EC3">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gridAfter w:val="2"/>
          <w:wAfter w:w="780"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E11FA2" w:rsidTr="004D2EC3">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E11FA2" w:rsidTr="004D2EC3">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tc>
      </w:tr>
      <w:tr w:rsidR="00E11FA2" w:rsidTr="004D2EC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E11FA2" w:rsidTr="004D2EC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2.19</w:t>
            </w:r>
          </w:p>
        </w:tc>
        <w:tc>
          <w:tcPr>
            <w:tcW w:w="168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2.19</w:t>
            </w:r>
          </w:p>
        </w:tc>
        <w:tc>
          <w:tcPr>
            <w:tcW w:w="156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2.19</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gridAfter w:val="2"/>
          <w:wAfter w:w="780"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E11FA2" w:rsidTr="004D2EC3">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E11FA2" w:rsidTr="004D2EC3">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tc>
      </w:tr>
      <w:tr w:rsidR="00E11FA2" w:rsidTr="004D2EC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E11FA2" w:rsidTr="004D2EC3">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1.66</w:t>
            </w:r>
          </w:p>
        </w:tc>
        <w:tc>
          <w:tcPr>
            <w:tcW w:w="168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1.66</w:t>
            </w:r>
          </w:p>
        </w:tc>
        <w:tc>
          <w:tcPr>
            <w:tcW w:w="156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r>
              <w:rPr>
                <w:rFonts w:ascii="宋体" w:eastAsia="宋体" w:cs="宋体" w:hint="eastAsia"/>
                <w:color w:val="000000"/>
                <w:sz w:val="22"/>
              </w:rPr>
              <w:t>1.66</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bl>
    <w:p w:rsidR="00E11FA2" w:rsidRDefault="00E11FA2" w:rsidP="00E11FA2">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4A0"/>
      </w:tblPr>
      <w:tblGrid>
        <w:gridCol w:w="893"/>
        <w:gridCol w:w="51"/>
        <w:gridCol w:w="51"/>
        <w:gridCol w:w="1289"/>
        <w:gridCol w:w="992"/>
        <w:gridCol w:w="992"/>
        <w:gridCol w:w="992"/>
        <w:gridCol w:w="1629"/>
        <w:gridCol w:w="1629"/>
        <w:gridCol w:w="992"/>
      </w:tblGrid>
      <w:tr w:rsidR="00E11FA2" w:rsidTr="004D2EC3">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E11FA2" w:rsidTr="004D2EC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rsidR="00E11FA2" w:rsidTr="004D2EC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E11FA2" w:rsidTr="004D2EC3">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tc>
      </w:tr>
      <w:tr w:rsidR="00E11FA2" w:rsidTr="004D2EC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E11FA2" w:rsidTr="004D2EC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bl>
    <w:p w:rsidR="00E11FA2" w:rsidRDefault="00E11FA2" w:rsidP="00E11FA2">
      <w:pPr>
        <w:rPr>
          <w:color w:val="000000"/>
        </w:rPr>
      </w:pPr>
      <w:r>
        <w:rPr>
          <w:rFonts w:ascii="宋体" w:eastAsia="宋体" w:cs="宋体" w:hint="eastAsia"/>
          <w:color w:val="000000"/>
          <w:kern w:val="0"/>
          <w:sz w:val="20"/>
          <w:szCs w:val="20"/>
        </w:rPr>
        <w:t>本部门本年度无相关支、收支及结转结余等情况，按要求空表列示。</w:t>
      </w:r>
    </w:p>
    <w:p w:rsidR="00E11FA2" w:rsidRDefault="00E11FA2" w:rsidP="00E11FA2">
      <w:pPr>
        <w:rPr>
          <w:color w:val="000000"/>
        </w:rPr>
      </w:pPr>
    </w:p>
    <w:tbl>
      <w:tblPr>
        <w:tblW w:w="9917" w:type="dxa"/>
        <w:jc w:val="center"/>
        <w:tblCellMar>
          <w:left w:w="0" w:type="dxa"/>
          <w:right w:w="0" w:type="dxa"/>
        </w:tblCellMar>
        <w:tblLook w:val="04A0"/>
      </w:tblPr>
      <w:tblGrid>
        <w:gridCol w:w="1169"/>
        <w:gridCol w:w="67"/>
        <w:gridCol w:w="67"/>
        <w:gridCol w:w="4367"/>
        <w:gridCol w:w="872"/>
        <w:gridCol w:w="1688"/>
        <w:gridCol w:w="1688"/>
      </w:tblGrid>
      <w:tr w:rsidR="00E11FA2" w:rsidTr="004D2EC3">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E11FA2" w:rsidTr="004D2EC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rsidR="00E11FA2" w:rsidTr="004D2EC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1FA2" w:rsidRDefault="00E11FA2" w:rsidP="004D2EC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11FA2" w:rsidTr="004D2EC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E11FA2" w:rsidTr="004D2EC3">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E11FA2" w:rsidTr="004D2EC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E11FA2" w:rsidTr="004D2EC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b/>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r w:rsidR="00E11FA2" w:rsidTr="004D2EC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1FA2" w:rsidRDefault="00E11FA2" w:rsidP="004D2EC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1FA2" w:rsidRDefault="00E11FA2" w:rsidP="004D2EC3">
            <w:pPr>
              <w:jc w:val="right"/>
              <w:rPr>
                <w:rFonts w:ascii="宋体" w:eastAsia="宋体" w:cs="宋体"/>
                <w:color w:val="000000"/>
                <w:sz w:val="22"/>
              </w:rPr>
            </w:pPr>
          </w:p>
        </w:tc>
      </w:tr>
    </w:tbl>
    <w:p w:rsidR="00E11FA2" w:rsidRDefault="00E11FA2" w:rsidP="00E11FA2">
      <w:pPr>
        <w:rPr>
          <w:color w:val="000000"/>
        </w:rPr>
      </w:pPr>
      <w:r>
        <w:rPr>
          <w:rFonts w:ascii="宋体" w:eastAsia="宋体" w:cs="宋体" w:hint="eastAsia"/>
          <w:color w:val="000000"/>
          <w:kern w:val="0"/>
          <w:sz w:val="20"/>
          <w:szCs w:val="20"/>
        </w:rPr>
        <w:t>本部门本年度无相关支、收支及结转结余等情况，按要求空表列示。</w:t>
      </w:r>
    </w:p>
    <w:p w:rsidR="00E11FA2" w:rsidRDefault="00E11FA2" w:rsidP="00E11FA2">
      <w:pPr>
        <w:rPr>
          <w:color w:val="000000"/>
        </w:rPr>
        <w:sectPr w:rsidR="00E11FA2">
          <w:headerReference w:type="default" r:id="rId25"/>
          <w:footerReference w:type="default" r:id="rId26"/>
          <w:headerReference w:type="first" r:id="rId27"/>
          <w:pgSz w:w="11906" w:h="16838"/>
          <w:pgMar w:top="1701" w:right="1417" w:bottom="1281" w:left="1417" w:header="851" w:footer="992" w:gutter="0"/>
          <w:pgNumType w:fmt="numberInDash"/>
          <w:cols w:space="720"/>
          <w:docGrid w:type="lines" w:linePitch="312"/>
        </w:sectPr>
      </w:pPr>
      <w:r>
        <w:rPr>
          <w:color w:val="000000"/>
        </w:rPr>
        <w:br w:type="page"/>
      </w:r>
    </w:p>
    <w:p w:rsidR="00E11FA2" w:rsidRDefault="00E11FA2" w:rsidP="00E11FA2">
      <w:pPr>
        <w:rPr>
          <w:color w:val="000000"/>
        </w:rPr>
      </w:pPr>
    </w:p>
    <w:p w:rsidR="00E11FA2" w:rsidRDefault="00E11FA2" w:rsidP="00E11FA2">
      <w:pPr>
        <w:rPr>
          <w:color w:val="000000"/>
        </w:rPr>
      </w:pPr>
    </w:p>
    <w:p w:rsidR="00E11FA2" w:rsidRDefault="00E11FA2" w:rsidP="00E11FA2">
      <w:pP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rFonts w:ascii="黑体" w:eastAsia="黑体" w:cs="黑体"/>
          <w:color w:val="000000"/>
          <w:sz w:val="56"/>
          <w:szCs w:val="72"/>
        </w:rPr>
      </w:pPr>
    </w:p>
    <w:p w:rsidR="00E11FA2" w:rsidRDefault="00E11FA2" w:rsidP="00E11FA2">
      <w:pPr>
        <w:jc w:val="center"/>
        <w:rPr>
          <w:color w:val="000000"/>
          <w:sz w:val="72"/>
        </w:rPr>
      </w:pPr>
      <w:r>
        <w:rPr>
          <w:color w:val="000000"/>
          <w:sz w:val="72"/>
        </w:rPr>
        <w:pict>
          <v:rect id="文本框 28" o:spid="_x0000_s1064" style="position:absolute;left:0;text-align:left;margin-left:-80.45pt;margin-top:34.8pt;width:613.65pt;height:263.1pt;z-index:251673600;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z4a9sAAAAMAQAADwAA&#10;AAAAAAABACAAAAAiAAAAZHJzL2Rvd25yZXYueG1sUEsBAhQAFAAAAAgAh07iQPUxmMVMAgAAqAQA&#10;AA4AAAAAAAAAAQAgAAAAKgEAAGRycy9lMm9Eb2MueG1sUEsFBgAAAAAGAAYAWQEAAOgFAAAAAA==&#10;" fillcolor="#ffd966" strokecolor="#ffd966" strokeweight=".5pt">
            <v:fill r:id="rId17" o:title="image2" type="pattern"/>
            <v:stroke joinstyle="round"/>
            <v:textbox>
              <w:txbxContent>
                <w:p w:rsidR="004D2EC3" w:rsidRDefault="004D2EC3" w:rsidP="00E11FA2">
                  <w:pPr>
                    <w:widowControl/>
                    <w:jc w:val="center"/>
                  </w:pPr>
                  <w:r>
                    <w:rPr>
                      <w:rFonts w:ascii="黑体" w:eastAsia="黑体" w:cs="黑体" w:hint="eastAsia"/>
                      <w:color w:val="000000"/>
                      <w:sz w:val="90"/>
                      <w:szCs w:val="90"/>
                    </w:rPr>
                    <w:t>第五部分 预算绩效公开内容</w:t>
                  </w:r>
                </w:p>
              </w:txbxContent>
            </v:textbox>
          </v:rect>
        </w:pict>
      </w: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E11FA2" w:rsidRDefault="00E11FA2" w:rsidP="00E11FA2">
      <w:pPr>
        <w:widowControl/>
        <w:jc w:val="left"/>
        <w:rPr>
          <w:color w:val="000000"/>
        </w:rPr>
        <w:sectPr w:rsidR="00E11FA2">
          <w:headerReference w:type="default" r:id="rId28"/>
          <w:pgSz w:w="11906" w:h="16838"/>
          <w:pgMar w:top="1701" w:right="1417" w:bottom="1281" w:left="1417" w:header="851" w:footer="992" w:gutter="0"/>
          <w:pgNumType w:fmt="numberInDash"/>
          <w:cols w:space="720"/>
          <w:docGrid w:type="lines" w:linePitch="312"/>
        </w:sectPr>
      </w:pPr>
      <w:r>
        <w:rPr>
          <w:color w:val="000000"/>
        </w:rPr>
        <w:br w:type="page"/>
      </w:r>
    </w:p>
    <w:p w:rsidR="00E11FA2" w:rsidRDefault="00E11FA2" w:rsidP="00E11FA2">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E11FA2" w:rsidRDefault="00E11FA2" w:rsidP="00E11FA2">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E11FA2" w:rsidRDefault="00E11FA2" w:rsidP="00E11FA2">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年度一般公共预算项目支出全面开展绩效自评，项目</w:t>
      </w:r>
      <w:r>
        <w:rPr>
          <w:rFonts w:ascii="Times New Roman" w:eastAsia="仿宋_GB2312" w:cs="Times New Roman" w:hint="eastAsia"/>
          <w:color w:val="000000"/>
          <w:sz w:val="32"/>
          <w:szCs w:val="32"/>
        </w:rPr>
        <w:t>2</w:t>
      </w:r>
      <w:r>
        <w:rPr>
          <w:rFonts w:ascii="Times New Roman" w:eastAsia="仿宋_GB2312" w:cs="Times New Roman"/>
          <w:color w:val="000000"/>
          <w:sz w:val="32"/>
          <w:szCs w:val="32"/>
        </w:rPr>
        <w:t>个，涉及资金</w:t>
      </w:r>
      <w:r>
        <w:rPr>
          <w:rFonts w:ascii="Times New Roman" w:eastAsia="仿宋_GB2312" w:cs="Times New Roman" w:hint="eastAsia"/>
          <w:color w:val="000000"/>
          <w:sz w:val="32"/>
          <w:szCs w:val="32"/>
        </w:rPr>
        <w:t>12</w:t>
      </w:r>
      <w:r>
        <w:rPr>
          <w:rFonts w:ascii="Times New Roman" w:eastAsia="仿宋_GB2312" w:cs="Times New Roman"/>
          <w:color w:val="000000"/>
          <w:sz w:val="32"/>
          <w:szCs w:val="32"/>
        </w:rPr>
        <w:t>万元，占一般公共预算项目支出总额的</w:t>
      </w:r>
      <w:r>
        <w:rPr>
          <w:rFonts w:ascii="Times New Roman" w:eastAsia="仿宋_GB2312" w:cs="Times New Roman" w:hint="eastAsia"/>
          <w:color w:val="000000"/>
          <w:sz w:val="32"/>
          <w:szCs w:val="32"/>
        </w:rPr>
        <w:t>10%</w:t>
      </w:r>
      <w:r>
        <w:rPr>
          <w:rFonts w:ascii="Times New Roman" w:eastAsia="仿宋_GB2312" w:cs="Times New Roman"/>
          <w:color w:val="000000"/>
          <w:sz w:val="32"/>
          <w:szCs w:val="32"/>
        </w:rPr>
        <w:t>。</w:t>
      </w:r>
    </w:p>
    <w:p w:rsidR="00E11FA2" w:rsidRDefault="00E11FA2" w:rsidP="00E11FA2">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E11FA2" w:rsidRDefault="00E11FA2" w:rsidP="00E11FA2">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年度对</w:t>
      </w:r>
      <w:r>
        <w:rPr>
          <w:rFonts w:ascii="Times New Roman" w:eastAsia="仿宋_GB2312" w:cs="Times New Roman" w:hint="eastAsia"/>
          <w:color w:val="000000"/>
          <w:sz w:val="32"/>
          <w:szCs w:val="32"/>
        </w:rPr>
        <w:t>2</w:t>
      </w:r>
      <w:r>
        <w:rPr>
          <w:rFonts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color w:val="000000"/>
          <w:sz w:val="32"/>
          <w:szCs w:val="32"/>
        </w:rPr>
        <w:t>分以上的</w:t>
      </w:r>
      <w:r>
        <w:rPr>
          <w:rFonts w:ascii="Times New Roman" w:eastAsia="仿宋_GB2312" w:cs="Times New Roman" w:hint="eastAsia"/>
          <w:color w:val="000000"/>
          <w:sz w:val="32"/>
          <w:szCs w:val="32"/>
        </w:rPr>
        <w:t>2</w:t>
      </w:r>
      <w:r>
        <w:rPr>
          <w:rFonts w:ascii="Times New Roman" w:eastAsia="仿宋_GB2312" w:cs="Times New Roman"/>
          <w:color w:val="000000"/>
          <w:sz w:val="32"/>
          <w:szCs w:val="32"/>
        </w:rPr>
        <w:t>项</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基层党组织工作经费</w:t>
      </w:r>
      <w:r>
        <w:rPr>
          <w:rFonts w:ascii="Times New Roman" w:eastAsia="仿宋_GB2312" w:cs="Times New Roman"/>
          <w:color w:val="000000"/>
          <w:sz w:val="32"/>
          <w:szCs w:val="32"/>
        </w:rPr>
        <w:t>项目及</w:t>
      </w:r>
      <w:r>
        <w:rPr>
          <w:rFonts w:ascii="Times New Roman" w:eastAsia="仿宋_GB2312" w:cs="Times New Roman" w:hint="eastAsia"/>
          <w:color w:val="000000"/>
          <w:sz w:val="32"/>
          <w:szCs w:val="32"/>
        </w:rPr>
        <w:t>区直党员活动室建设经费</w:t>
      </w:r>
      <w:r>
        <w:rPr>
          <w:rFonts w:ascii="Times New Roman" w:eastAsia="仿宋_GB2312" w:cs="Times New Roman"/>
          <w:color w:val="000000"/>
          <w:sz w:val="32"/>
          <w:szCs w:val="32"/>
        </w:rPr>
        <w:t>项目等</w:t>
      </w:r>
      <w:r>
        <w:rPr>
          <w:rFonts w:ascii="Times New Roman" w:eastAsia="仿宋_GB2312" w:cs="Times New Roman" w:hint="eastAsia"/>
          <w:color w:val="000000"/>
          <w:sz w:val="32"/>
          <w:szCs w:val="32"/>
        </w:rPr>
        <w:t>2</w:t>
      </w:r>
      <w:r>
        <w:rPr>
          <w:rFonts w:ascii="Times New Roman" w:eastAsia="仿宋_GB2312" w:cs="Times New Roman"/>
          <w:color w:val="000000"/>
          <w:sz w:val="32"/>
          <w:szCs w:val="32"/>
        </w:rPr>
        <w:t>个项目绩效自评结果。</w:t>
      </w:r>
    </w:p>
    <w:p w:rsidR="00E11FA2" w:rsidRDefault="00E11FA2" w:rsidP="00E11FA2">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基层党组织工作经费</w:t>
      </w:r>
      <w:r>
        <w:rPr>
          <w:rFonts w:ascii="Times New Roman" w:eastAsia="仿宋_GB2312" w:cs="Times New Roman"/>
          <w:color w:val="000000"/>
          <w:sz w:val="32"/>
          <w:szCs w:val="32"/>
        </w:rPr>
        <w:t>项目综述：根据年初设定的绩效目标，</w:t>
      </w:r>
      <w:r>
        <w:rPr>
          <w:rFonts w:ascii="Times New Roman" w:eastAsia="仿宋_GB2312" w:cs="Times New Roman" w:hint="eastAsia"/>
          <w:color w:val="000000"/>
          <w:sz w:val="32"/>
          <w:szCs w:val="32"/>
        </w:rPr>
        <w:t>基层党组织工作经费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98</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6</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4.9</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81%</w:t>
      </w:r>
      <w:r>
        <w:rPr>
          <w:rFonts w:ascii="Times New Roman" w:eastAsia="仿宋_GB2312" w:cs="Times New Roman"/>
          <w:color w:val="000000"/>
          <w:sz w:val="32"/>
          <w:szCs w:val="32"/>
        </w:rPr>
        <w:t>。项目绩效目标完成情况：</w:t>
      </w:r>
      <w:r>
        <w:rPr>
          <w:rFonts w:ascii="Times New Roman" w:eastAsia="仿宋_GB2312" w:cs="Times New Roman" w:hint="eastAsia"/>
          <w:color w:val="000000"/>
          <w:sz w:val="32"/>
          <w:szCs w:val="32"/>
        </w:rPr>
        <w:t>一是</w:t>
      </w:r>
      <w:r>
        <w:rPr>
          <w:rFonts w:ascii="仿宋_GB2312" w:eastAsia="仿宋_GB2312" w:hAnsi="仿宋_GB2312" w:cs="仿宋_GB2312" w:hint="eastAsia"/>
          <w:sz w:val="32"/>
          <w:szCs w:val="32"/>
        </w:rPr>
        <w:t>对区直机关各单位基层党组织设置进行调整，党组织的领导班子重新选举，二是对党员管理系统进行重新设置录入，三是为调整后的基层党组织重新刻制新章。</w:t>
      </w:r>
      <w:r>
        <w:rPr>
          <w:rFonts w:ascii="Times New Roman" w:eastAsia="仿宋_GB2312" w:cs="Times New Roman"/>
          <w:color w:val="000000"/>
          <w:sz w:val="32"/>
          <w:szCs w:val="32"/>
        </w:rPr>
        <w:t>发现的主要问题及原因：</w:t>
      </w:r>
      <w:r>
        <w:rPr>
          <w:rFonts w:ascii="Times New Roman" w:eastAsia="仿宋_GB2312" w:cs="Times New Roman" w:hint="eastAsia"/>
          <w:color w:val="000000"/>
          <w:sz w:val="32"/>
          <w:szCs w:val="32"/>
        </w:rPr>
        <w:t>区直基层党组织建设不够完善</w:t>
      </w:r>
      <w:r>
        <w:rPr>
          <w:rFonts w:ascii="Times New Roman" w:eastAsia="仿宋_GB2312" w:cs="Times New Roman"/>
          <w:color w:val="000000"/>
          <w:sz w:val="32"/>
          <w:szCs w:val="32"/>
        </w:rPr>
        <w:t>。下一步改进措施：一是</w:t>
      </w:r>
      <w:r>
        <w:rPr>
          <w:rFonts w:ascii="Times New Roman" w:eastAsia="仿宋_GB2312" w:cs="Times New Roman" w:hint="eastAsia"/>
          <w:color w:val="000000"/>
          <w:sz w:val="32"/>
          <w:szCs w:val="32"/>
        </w:rPr>
        <w:t>加强党务干部培训</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健全完善基层党组织建设</w:t>
      </w:r>
      <w:r>
        <w:rPr>
          <w:rFonts w:ascii="Times New Roman" w:eastAsia="仿宋_GB2312" w:cs="Times New Roman"/>
          <w:color w:val="000000"/>
          <w:sz w:val="32"/>
          <w:szCs w:val="32"/>
        </w:rPr>
        <w:t>。</w:t>
      </w:r>
    </w:p>
    <w:p w:rsidR="00E11FA2" w:rsidRDefault="00E11FA2" w:rsidP="00E11FA2">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lastRenderedPageBreak/>
        <w:t>取值党员活动室建设</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基层党组织工作经费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98</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6</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5.8</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97%</w:t>
      </w:r>
      <w:r>
        <w:rPr>
          <w:rFonts w:ascii="Times New Roman" w:eastAsia="仿宋_GB2312" w:cs="Times New Roman"/>
          <w:color w:val="000000"/>
          <w:sz w:val="32"/>
          <w:szCs w:val="32"/>
        </w:rPr>
        <w:t>。项目绩效目标完成情况：</w:t>
      </w:r>
      <w:r>
        <w:rPr>
          <w:rFonts w:ascii="Times New Roman" w:eastAsia="仿宋_GB2312" w:cs="Times New Roman" w:hint="eastAsia"/>
          <w:color w:val="000000"/>
          <w:sz w:val="32"/>
          <w:szCs w:val="32"/>
        </w:rPr>
        <w:t>加强区直机关基层党组织党员活动阵地建设，实现机关党员活动室“六有”，</w:t>
      </w:r>
      <w:r>
        <w:rPr>
          <w:rFonts w:ascii="Times New Roman" w:eastAsia="仿宋_GB2312" w:cs="Times New Roman" w:hint="eastAsia"/>
          <w:color w:val="000000"/>
          <w:sz w:val="32"/>
          <w:szCs w:val="32"/>
        </w:rPr>
        <w:t xml:space="preserve"> </w:t>
      </w:r>
      <w:r>
        <w:rPr>
          <w:rFonts w:ascii="Times New Roman" w:eastAsia="仿宋_GB2312" w:cs="Times New Roman" w:hint="eastAsia"/>
          <w:color w:val="000000"/>
          <w:sz w:val="32"/>
          <w:szCs w:val="32"/>
        </w:rPr>
        <w:t>不断增强区直机关党组织的创造力、凝聚力和战斗力。</w:t>
      </w:r>
      <w:r>
        <w:rPr>
          <w:rFonts w:ascii="Times New Roman" w:eastAsia="仿宋_GB2312" w:cs="Times New Roman"/>
          <w:color w:val="000000"/>
          <w:sz w:val="32"/>
          <w:szCs w:val="32"/>
        </w:rPr>
        <w:t>发现的主要问题及原因：</w:t>
      </w:r>
      <w:r>
        <w:rPr>
          <w:rFonts w:ascii="Times New Roman" w:eastAsia="仿宋_GB2312" w:cs="Times New Roman" w:hint="eastAsia"/>
          <w:color w:val="000000"/>
          <w:sz w:val="32"/>
          <w:szCs w:val="32"/>
        </w:rPr>
        <w:t>区直基层党组织建设不够完善</w:t>
      </w:r>
      <w:r>
        <w:rPr>
          <w:rFonts w:ascii="Times New Roman" w:eastAsia="仿宋_GB2312" w:cs="Times New Roman"/>
          <w:color w:val="000000"/>
          <w:sz w:val="32"/>
          <w:szCs w:val="32"/>
        </w:rPr>
        <w:t>。下一步改进措施：一是</w:t>
      </w:r>
      <w:r>
        <w:rPr>
          <w:rFonts w:ascii="Times New Roman" w:eastAsia="仿宋_GB2312" w:cs="Times New Roman" w:hint="eastAsia"/>
          <w:color w:val="000000"/>
          <w:sz w:val="32"/>
          <w:szCs w:val="32"/>
        </w:rPr>
        <w:t>加强党务干部培训</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健全完善基层党组织建设</w:t>
      </w:r>
      <w:r>
        <w:rPr>
          <w:rFonts w:ascii="Times New Roman" w:eastAsia="仿宋_GB2312" w:cs="Times New Roman"/>
          <w:color w:val="000000"/>
          <w:sz w:val="32"/>
          <w:szCs w:val="32"/>
        </w:rPr>
        <w:t>。</w:t>
      </w:r>
    </w:p>
    <w:p w:rsidR="00E11FA2" w:rsidRDefault="00E11FA2" w:rsidP="00E11FA2">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hint="eastAsia"/>
          <w:b/>
          <w:bCs/>
          <w:color w:val="000000"/>
          <w:sz w:val="32"/>
          <w:szCs w:val="32"/>
        </w:rPr>
        <w:t>2</w:t>
      </w:r>
      <w:r>
        <w:rPr>
          <w:rFonts w:ascii="Times New Roman" w:eastAsia="仿宋_GB2312" w:cs="Times New Roman"/>
          <w:b/>
          <w:bCs/>
          <w:color w:val="000000"/>
          <w:sz w:val="32"/>
          <w:szCs w:val="32"/>
        </w:rPr>
        <w:t>.</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年度部门整体绩效进行自评价，自评得分</w:t>
      </w:r>
      <w:r>
        <w:rPr>
          <w:rFonts w:ascii="Times New Roman" w:eastAsia="仿宋_GB2312" w:cs="Times New Roman" w:hint="eastAsia"/>
          <w:sz w:val="32"/>
          <w:szCs w:val="32"/>
        </w:rPr>
        <w:t>98</w:t>
      </w:r>
      <w:r>
        <w:rPr>
          <w:rFonts w:ascii="Times New Roman" w:eastAsia="仿宋_GB2312" w:cs="Times New Roman"/>
          <w:sz w:val="32"/>
          <w:szCs w:val="32"/>
        </w:rPr>
        <w:t>分，评价等级为优。从评价情况来看，我</w:t>
      </w:r>
      <w:r>
        <w:rPr>
          <w:rFonts w:ascii="Times New Roman" w:eastAsia="仿宋_GB2312" w:cs="Times New Roman" w:hint="eastAsia"/>
          <w:sz w:val="32"/>
          <w:szCs w:val="32"/>
        </w:rPr>
        <w:t>单位</w:t>
      </w:r>
      <w:r>
        <w:rPr>
          <w:rFonts w:ascii="Times New Roman" w:eastAsia="仿宋_GB2312" w:cs="Times New Roman"/>
          <w:sz w:val="32"/>
          <w:szCs w:val="32"/>
        </w:rPr>
        <w:t>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p w:rsidR="00E11FA2" w:rsidRDefault="00E11FA2" w:rsidP="00E11FA2">
      <w:pPr>
        <w:rPr>
          <w:rFonts w:ascii="Times New Roman" w:cs="Times New Roman"/>
          <w:color w:val="000000"/>
        </w:rPr>
      </w:pPr>
    </w:p>
    <w:tbl>
      <w:tblPr>
        <w:tblW w:w="8861" w:type="dxa"/>
        <w:tblInd w:w="30" w:type="dxa"/>
        <w:tblLayout w:type="fixed"/>
        <w:tblCellMar>
          <w:left w:w="0" w:type="dxa"/>
          <w:right w:w="0" w:type="dxa"/>
        </w:tblCellMar>
        <w:tblLook w:val="04A0"/>
      </w:tblPr>
      <w:tblGrid>
        <w:gridCol w:w="586"/>
        <w:gridCol w:w="626"/>
        <w:gridCol w:w="1465"/>
        <w:gridCol w:w="730"/>
        <w:gridCol w:w="1000"/>
        <w:gridCol w:w="140"/>
        <w:gridCol w:w="873"/>
        <w:gridCol w:w="907"/>
        <w:gridCol w:w="196"/>
        <w:gridCol w:w="336"/>
        <w:gridCol w:w="6"/>
        <w:gridCol w:w="428"/>
        <w:gridCol w:w="112"/>
        <w:gridCol w:w="784"/>
        <w:gridCol w:w="646"/>
        <w:gridCol w:w="26"/>
      </w:tblGrid>
      <w:tr w:rsidR="00E11FA2" w:rsidTr="004D2EC3">
        <w:trPr>
          <w:gridAfter w:val="1"/>
          <w:wAfter w:w="26" w:type="dxa"/>
          <w:trHeight w:val="375"/>
        </w:trPr>
        <w:tc>
          <w:tcPr>
            <w:tcW w:w="8835" w:type="dxa"/>
            <w:gridSpan w:val="15"/>
            <w:tcBorders>
              <w:top w:val="nil"/>
              <w:left w:val="nil"/>
              <w:bottom w:val="nil"/>
              <w:right w:val="nil"/>
            </w:tcBorders>
            <w:noWrap/>
            <w:tcMar>
              <w:top w:w="15" w:type="dxa"/>
              <w:left w:w="15" w:type="dxa"/>
              <w:right w:w="15" w:type="dxa"/>
            </w:tcMar>
            <w:vAlign w:val="center"/>
          </w:tcPr>
          <w:p w:rsidR="00E11FA2" w:rsidRDefault="00E11FA2" w:rsidP="004D2EC3">
            <w:pPr>
              <w:widowControl/>
              <w:jc w:val="center"/>
              <w:textAlignment w:val="center"/>
              <w:rPr>
                <w:rFonts w:eastAsia="仿宋_GB2312"/>
                <w:color w:val="000000"/>
                <w:sz w:val="24"/>
                <w:szCs w:val="28"/>
              </w:rPr>
            </w:pPr>
            <w:r>
              <w:rPr>
                <w:rFonts w:eastAsia="方正小标宋简体"/>
                <w:kern w:val="0"/>
                <w:sz w:val="44"/>
                <w:szCs w:val="44"/>
              </w:rPr>
              <w:lastRenderedPageBreak/>
              <w:t>项目支出绩效自评表</w:t>
            </w:r>
          </w:p>
        </w:tc>
      </w:tr>
      <w:tr w:rsidR="00E11FA2" w:rsidTr="004D2EC3">
        <w:trPr>
          <w:trHeight w:val="259"/>
        </w:trPr>
        <w:tc>
          <w:tcPr>
            <w:tcW w:w="8861" w:type="dxa"/>
            <w:gridSpan w:val="16"/>
            <w:tcBorders>
              <w:top w:val="nil"/>
              <w:left w:val="nil"/>
              <w:bottom w:val="nil"/>
              <w:right w:val="nil"/>
            </w:tcBorders>
            <w:noWrap/>
          </w:tcPr>
          <w:p w:rsidR="00E11FA2" w:rsidRDefault="00E11FA2" w:rsidP="004D2EC3">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E11FA2" w:rsidTr="004D2EC3">
        <w:trPr>
          <w:trHeight w:val="325"/>
        </w:trPr>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项目名称</w:t>
            </w:r>
          </w:p>
        </w:tc>
        <w:tc>
          <w:tcPr>
            <w:tcW w:w="7649" w:type="dxa"/>
            <w:gridSpan w:val="14"/>
            <w:tcBorders>
              <w:top w:val="single" w:sz="4" w:space="0" w:color="auto"/>
              <w:left w:val="nil"/>
              <w:bottom w:val="single" w:sz="4" w:space="0" w:color="auto"/>
              <w:right w:val="single" w:sz="4" w:space="0" w:color="auto"/>
            </w:tcBorders>
            <w:noWrap/>
            <w:vAlign w:val="center"/>
          </w:tcPr>
          <w:p w:rsidR="00E11FA2" w:rsidRDefault="00E11FA2" w:rsidP="004D2EC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基层党组织工作经费</w:t>
            </w:r>
          </w:p>
        </w:tc>
      </w:tr>
      <w:tr w:rsidR="00E11FA2" w:rsidTr="004D2EC3">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广阳区直工委</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实施单位</w:t>
            </w:r>
          </w:p>
        </w:tc>
        <w:tc>
          <w:tcPr>
            <w:tcW w:w="2338" w:type="dxa"/>
            <w:gridSpan w:val="7"/>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广阳区直工委</w:t>
            </w:r>
          </w:p>
        </w:tc>
      </w:tr>
      <w:tr w:rsidR="00E11FA2" w:rsidTr="004D2EC3">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年初</w:t>
            </w:r>
          </w:p>
          <w:p w:rsidR="00E11FA2" w:rsidRDefault="00E11FA2" w:rsidP="004D2EC3">
            <w:pPr>
              <w:widowControl/>
              <w:spacing w:line="240" w:lineRule="exact"/>
              <w:jc w:val="center"/>
              <w:rPr>
                <w:rFonts w:eastAsia="仿宋_GB2312"/>
                <w:kern w:val="0"/>
                <w:sz w:val="24"/>
              </w:rPr>
            </w:pPr>
            <w:r>
              <w:rPr>
                <w:rFonts w:eastAsia="仿宋_GB2312"/>
                <w:kern w:val="0"/>
                <w:sz w:val="24"/>
              </w:rPr>
              <w:t>预算数</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全年</w:t>
            </w:r>
          </w:p>
          <w:p w:rsidR="00E11FA2" w:rsidRDefault="00E11FA2" w:rsidP="004D2EC3">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全年</w:t>
            </w:r>
          </w:p>
          <w:p w:rsidR="00E11FA2" w:rsidRDefault="00E11FA2" w:rsidP="004D2EC3">
            <w:pPr>
              <w:widowControl/>
              <w:spacing w:line="240" w:lineRule="exact"/>
              <w:jc w:val="center"/>
              <w:rPr>
                <w:rFonts w:eastAsia="仿宋_GB2312"/>
                <w:kern w:val="0"/>
                <w:sz w:val="24"/>
              </w:rPr>
            </w:pPr>
            <w:r>
              <w:rPr>
                <w:rFonts w:eastAsia="仿宋_GB2312"/>
                <w:kern w:val="0"/>
                <w:sz w:val="24"/>
              </w:rPr>
              <w:t>执行数</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得分</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kern w:val="0"/>
                <w:sz w:val="24"/>
              </w:rPr>
            </w:pPr>
            <w:r>
              <w:rPr>
                <w:rFonts w:eastAsia="仿宋_GB2312"/>
                <w:kern w:val="0"/>
                <w:sz w:val="24"/>
              </w:rPr>
              <w:t>年度资金总额</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6</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4.9</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81%</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8</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kern w:val="0"/>
                <w:sz w:val="24"/>
              </w:rPr>
            </w:pPr>
            <w:r>
              <w:rPr>
                <w:rFonts w:eastAsia="仿宋_GB2312"/>
                <w:kern w:val="0"/>
                <w:sz w:val="24"/>
              </w:rPr>
              <w:t>其中：当年财政拨款</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6</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4.9</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81%</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c>
          <w:tcPr>
            <w:tcW w:w="58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预期目标</w:t>
            </w:r>
          </w:p>
        </w:tc>
        <w:tc>
          <w:tcPr>
            <w:tcW w:w="3441" w:type="dxa"/>
            <w:gridSpan w:val="9"/>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实际完成情况</w:t>
            </w:r>
          </w:p>
        </w:tc>
      </w:tr>
      <w:tr w:rsidR="00E11FA2" w:rsidTr="004D2EC3">
        <w:trPr>
          <w:trHeight w:val="753"/>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4834" w:type="dxa"/>
            <w:gridSpan w:val="6"/>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ascii="仿宋_GB2312" w:hint="eastAsia"/>
                <w:szCs w:val="32"/>
              </w:rPr>
              <w:t>对区直机关各单位基层党组织设置进行调整，党组织的领导班子重新选举，对党员管理系统进行重新设置录入，并为调整后的基层党组织重新刻制新章。</w:t>
            </w:r>
          </w:p>
        </w:tc>
        <w:tc>
          <w:tcPr>
            <w:tcW w:w="3441" w:type="dxa"/>
            <w:gridSpan w:val="9"/>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kern w:val="0"/>
                <w:sz w:val="24"/>
              </w:rPr>
            </w:pPr>
            <w:r>
              <w:rPr>
                <w:rFonts w:eastAsia="仿宋_GB2312" w:hint="eastAsia"/>
                <w:kern w:val="0"/>
                <w:sz w:val="24"/>
              </w:rPr>
              <w:t>剩余</w:t>
            </w:r>
            <w:r>
              <w:rPr>
                <w:rFonts w:eastAsia="仿宋_GB2312" w:hint="eastAsia"/>
                <w:kern w:val="0"/>
                <w:sz w:val="24"/>
              </w:rPr>
              <w:t>1.1</w:t>
            </w:r>
            <w:r>
              <w:rPr>
                <w:rFonts w:eastAsia="仿宋_GB2312" w:hint="eastAsia"/>
                <w:kern w:val="0"/>
                <w:sz w:val="24"/>
              </w:rPr>
              <w:t>万元，继续用于基层党组织建设工作经费。</w:t>
            </w:r>
          </w:p>
        </w:tc>
      </w:tr>
      <w:tr w:rsidR="00E11FA2" w:rsidTr="004D2EC3">
        <w:trPr>
          <w:trHeight w:val="469"/>
        </w:trPr>
        <w:tc>
          <w:tcPr>
            <w:tcW w:w="586" w:type="dxa"/>
            <w:vMerge w:val="restart"/>
            <w:tcBorders>
              <w:top w:val="nil"/>
              <w:left w:val="single" w:sz="4" w:space="0" w:color="auto"/>
              <w:bottom w:val="nil"/>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二级指标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三级指标</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年度</w:t>
            </w:r>
          </w:p>
          <w:p w:rsidR="00E11FA2" w:rsidRDefault="00E11FA2" w:rsidP="004D2EC3">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实际</w:t>
            </w:r>
          </w:p>
          <w:p w:rsidR="00E11FA2" w:rsidRDefault="00E11FA2" w:rsidP="004D2EC3">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分值</w:t>
            </w: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偏差原因分析及改进措施</w:t>
            </w:r>
          </w:p>
        </w:tc>
      </w:tr>
      <w:tr w:rsidR="00E11FA2" w:rsidTr="004D2EC3">
        <w:trPr>
          <w:trHeight w:val="720"/>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数量指标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对区直各单位党委、党总支、党支部进行调整，刻制新章。</w:t>
            </w:r>
          </w:p>
        </w:tc>
        <w:tc>
          <w:tcPr>
            <w:tcW w:w="1013"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93%</w:t>
            </w:r>
          </w:p>
        </w:tc>
        <w:tc>
          <w:tcPr>
            <w:tcW w:w="532"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20</w:t>
            </w:r>
          </w:p>
        </w:tc>
        <w:tc>
          <w:tcPr>
            <w:tcW w:w="546" w:type="dxa"/>
            <w:gridSpan w:val="3"/>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18</w:t>
            </w:r>
          </w:p>
        </w:tc>
        <w:tc>
          <w:tcPr>
            <w:tcW w:w="1456" w:type="dxa"/>
            <w:gridSpan w:val="3"/>
            <w:tcBorders>
              <w:top w:val="single" w:sz="4" w:space="0" w:color="auto"/>
              <w:left w:val="nil"/>
              <w:right w:val="single" w:sz="4" w:space="0" w:color="auto"/>
            </w:tcBorders>
            <w:noWrap/>
            <w:vAlign w:val="center"/>
          </w:tcPr>
          <w:tbl>
            <w:tblPr>
              <w:tblW w:w="8861" w:type="dxa"/>
              <w:tblInd w:w="15" w:type="dxa"/>
              <w:tblLayout w:type="fixed"/>
              <w:tblCellMar>
                <w:left w:w="0" w:type="dxa"/>
                <w:right w:w="0" w:type="dxa"/>
              </w:tblCellMar>
              <w:tblLook w:val="04A0"/>
            </w:tblPr>
            <w:tblGrid>
              <w:gridCol w:w="8861"/>
            </w:tblGrid>
            <w:tr w:rsidR="00E11FA2" w:rsidTr="004D2EC3">
              <w:trPr>
                <w:trHeight w:val="229"/>
              </w:trPr>
              <w:tc>
                <w:tcPr>
                  <w:tcW w:w="1456"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由于部分单位换届调整配备没有到位，继续督促换届调整。</w:t>
                  </w:r>
                </w:p>
              </w:tc>
            </w:tr>
          </w:tbl>
          <w:p w:rsidR="00E11FA2" w:rsidRDefault="00E11FA2" w:rsidP="004D2EC3">
            <w:pPr>
              <w:widowControl/>
              <w:spacing w:line="240" w:lineRule="exact"/>
              <w:jc w:val="center"/>
              <w:rPr>
                <w:rFonts w:eastAsia="仿宋_GB2312"/>
                <w:kern w:val="0"/>
                <w:sz w:val="24"/>
              </w:rPr>
            </w:pPr>
          </w:p>
        </w:tc>
      </w:tr>
      <w:tr w:rsidR="00E11FA2" w:rsidTr="004D2EC3">
        <w:trPr>
          <w:trHeight w:val="740"/>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质量指标</w:t>
            </w:r>
          </w:p>
        </w:tc>
        <w:tc>
          <w:tcPr>
            <w:tcW w:w="1730" w:type="dxa"/>
            <w:gridSpan w:val="2"/>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区直各单位调整后，进行录入，刻制新章。</w:t>
            </w:r>
          </w:p>
        </w:tc>
        <w:tc>
          <w:tcPr>
            <w:tcW w:w="1013"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90</w:t>
            </w:r>
          </w:p>
        </w:tc>
        <w:tc>
          <w:tcPr>
            <w:tcW w:w="907" w:type="dxa"/>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20</w:t>
            </w:r>
          </w:p>
        </w:tc>
        <w:tc>
          <w:tcPr>
            <w:tcW w:w="546" w:type="dxa"/>
            <w:gridSpan w:val="3"/>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20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时效指标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13"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成本指标</w:t>
            </w:r>
          </w:p>
        </w:tc>
        <w:tc>
          <w:tcPr>
            <w:tcW w:w="1730" w:type="dxa"/>
            <w:gridSpan w:val="2"/>
            <w:vMerge w:val="restart"/>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在追加预算资金内支出。</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效益指标</w:t>
            </w:r>
          </w:p>
          <w:p w:rsidR="00E11FA2" w:rsidRDefault="00E11FA2" w:rsidP="004D2EC3">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经济效益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740"/>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社会效益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基层党支部配备完整，工作顺利开展</w:t>
            </w:r>
          </w:p>
        </w:tc>
        <w:tc>
          <w:tcPr>
            <w:tcW w:w="1013"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30</w:t>
            </w:r>
          </w:p>
        </w:tc>
        <w:tc>
          <w:tcPr>
            <w:tcW w:w="546" w:type="dxa"/>
            <w:gridSpan w:val="3"/>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30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生态效益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可持续影响</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13"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nil"/>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满意度</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服务对象满意度指标</w:t>
            </w:r>
          </w:p>
        </w:tc>
        <w:tc>
          <w:tcPr>
            <w:tcW w:w="1730" w:type="dxa"/>
            <w:gridSpan w:val="2"/>
            <w:vMerge w:val="restart"/>
            <w:tcBorders>
              <w:top w:val="single" w:sz="4" w:space="0" w:color="auto"/>
              <w:left w:val="nil"/>
              <w:right w:val="single" w:sz="4" w:space="0" w:color="auto"/>
            </w:tcBorders>
            <w:noWrap/>
            <w:vAlign w:val="center"/>
          </w:tcPr>
          <w:p w:rsidR="00E11FA2" w:rsidRDefault="00E11FA2" w:rsidP="004D2EC3">
            <w:pPr>
              <w:widowControl/>
              <w:jc w:val="left"/>
              <w:textAlignment w:val="center"/>
              <w:rPr>
                <w:rFonts w:eastAsia="仿宋_GB2312"/>
                <w:color w:val="000000"/>
                <w:kern w:val="0"/>
                <w:sz w:val="24"/>
              </w:rPr>
            </w:pPr>
            <w:r>
              <w:rPr>
                <w:rFonts w:ascii="宋体" w:hAnsi="宋体" w:cs="宋体" w:hint="eastAsia"/>
                <w:color w:val="000000"/>
                <w:kern w:val="0"/>
                <w:sz w:val="18"/>
                <w:szCs w:val="18"/>
              </w:rPr>
              <w:t>区直各单位党委、党总支、党支部</w:t>
            </w:r>
            <w:r>
              <w:rPr>
                <w:rFonts w:ascii="宋体" w:eastAsia="宋体" w:hAnsi="宋体" w:cs="宋体" w:hint="eastAsia"/>
                <w:color w:val="000000"/>
                <w:kern w:val="0"/>
                <w:sz w:val="18"/>
                <w:szCs w:val="18"/>
              </w:rPr>
              <w:t>安全感和满意度</w:t>
            </w:r>
            <w:r>
              <w:rPr>
                <w:rFonts w:ascii="宋体" w:hAnsi="宋体" w:cs="宋体" w:hint="eastAsia"/>
                <w:color w:val="000000"/>
                <w:kern w:val="0"/>
                <w:sz w:val="18"/>
                <w:szCs w:val="18"/>
              </w:rPr>
              <w:t>提高，对工作给予肯定。</w:t>
            </w:r>
          </w:p>
        </w:tc>
        <w:tc>
          <w:tcPr>
            <w:tcW w:w="1013" w:type="dxa"/>
            <w:gridSpan w:val="2"/>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6" w:type="dxa"/>
            <w:gridSpan w:val="3"/>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nil"/>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1013" w:type="dxa"/>
            <w:gridSpan w:val="2"/>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2" w:type="dxa"/>
            <w:gridSpan w:val="2"/>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6" w:type="dxa"/>
            <w:gridSpan w:val="3"/>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730"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1013"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907"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532"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546"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color w:val="000000"/>
                <w:kern w:val="0"/>
                <w:sz w:val="24"/>
              </w:rPr>
            </w:pPr>
            <w:r>
              <w:rPr>
                <w:rFonts w:eastAsia="仿宋_GB2312" w:hint="eastAsia"/>
                <w:color w:val="000000"/>
                <w:kern w:val="0"/>
                <w:sz w:val="24"/>
              </w:rPr>
              <w:t>98</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gridAfter w:val="1"/>
          <w:wAfter w:w="26" w:type="dxa"/>
          <w:trHeight w:val="375"/>
        </w:trPr>
        <w:tc>
          <w:tcPr>
            <w:tcW w:w="8835" w:type="dxa"/>
            <w:gridSpan w:val="15"/>
            <w:tcBorders>
              <w:top w:val="nil"/>
              <w:left w:val="nil"/>
              <w:bottom w:val="nil"/>
              <w:right w:val="nil"/>
            </w:tcBorders>
            <w:noWrap/>
            <w:tcMar>
              <w:top w:w="15" w:type="dxa"/>
              <w:left w:w="15" w:type="dxa"/>
              <w:right w:w="15" w:type="dxa"/>
            </w:tcMar>
            <w:vAlign w:val="center"/>
          </w:tcPr>
          <w:p w:rsidR="00E11FA2" w:rsidRDefault="00E11FA2" w:rsidP="004D2EC3">
            <w:pPr>
              <w:widowControl/>
              <w:jc w:val="center"/>
              <w:textAlignment w:val="center"/>
              <w:rPr>
                <w:rFonts w:eastAsia="仿宋_GB2312"/>
                <w:color w:val="000000"/>
                <w:sz w:val="24"/>
                <w:szCs w:val="28"/>
              </w:rPr>
            </w:pPr>
            <w:r>
              <w:rPr>
                <w:rFonts w:eastAsia="方正小标宋简体"/>
                <w:kern w:val="0"/>
                <w:sz w:val="44"/>
                <w:szCs w:val="44"/>
              </w:rPr>
              <w:lastRenderedPageBreak/>
              <w:t>项目支出绩效自评表</w:t>
            </w:r>
          </w:p>
        </w:tc>
      </w:tr>
      <w:tr w:rsidR="00E11FA2" w:rsidTr="004D2EC3">
        <w:trPr>
          <w:trHeight w:val="259"/>
        </w:trPr>
        <w:tc>
          <w:tcPr>
            <w:tcW w:w="8861" w:type="dxa"/>
            <w:gridSpan w:val="16"/>
            <w:tcBorders>
              <w:top w:val="nil"/>
              <w:left w:val="nil"/>
              <w:bottom w:val="nil"/>
              <w:right w:val="nil"/>
            </w:tcBorders>
            <w:noWrap/>
          </w:tcPr>
          <w:p w:rsidR="00E11FA2" w:rsidRDefault="00E11FA2" w:rsidP="004D2EC3">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E11FA2" w:rsidTr="004D2EC3">
        <w:trPr>
          <w:trHeight w:val="325"/>
        </w:trPr>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项目名称</w:t>
            </w:r>
          </w:p>
        </w:tc>
        <w:tc>
          <w:tcPr>
            <w:tcW w:w="7649" w:type="dxa"/>
            <w:gridSpan w:val="14"/>
            <w:tcBorders>
              <w:top w:val="single" w:sz="4" w:space="0" w:color="auto"/>
              <w:left w:val="nil"/>
              <w:bottom w:val="single" w:sz="4" w:space="0" w:color="auto"/>
              <w:right w:val="single" w:sz="4" w:space="0" w:color="auto"/>
            </w:tcBorders>
            <w:noWrap/>
            <w:vAlign w:val="center"/>
          </w:tcPr>
          <w:p w:rsidR="00E11FA2" w:rsidRDefault="00E11FA2" w:rsidP="004D2EC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区直党员活动室建设经费</w:t>
            </w:r>
          </w:p>
        </w:tc>
      </w:tr>
      <w:tr w:rsidR="00E11FA2" w:rsidTr="004D2EC3">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广阳区直工委</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实施单位</w:t>
            </w:r>
          </w:p>
        </w:tc>
        <w:tc>
          <w:tcPr>
            <w:tcW w:w="2338" w:type="dxa"/>
            <w:gridSpan w:val="7"/>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广阳区直工委</w:t>
            </w:r>
          </w:p>
        </w:tc>
      </w:tr>
      <w:tr w:rsidR="00E11FA2" w:rsidTr="004D2EC3">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年初</w:t>
            </w:r>
          </w:p>
          <w:p w:rsidR="00E11FA2" w:rsidRDefault="00E11FA2" w:rsidP="004D2EC3">
            <w:pPr>
              <w:widowControl/>
              <w:spacing w:line="240" w:lineRule="exact"/>
              <w:jc w:val="center"/>
              <w:rPr>
                <w:rFonts w:eastAsia="仿宋_GB2312"/>
                <w:kern w:val="0"/>
                <w:sz w:val="24"/>
              </w:rPr>
            </w:pPr>
            <w:r>
              <w:rPr>
                <w:rFonts w:eastAsia="仿宋_GB2312"/>
                <w:kern w:val="0"/>
                <w:sz w:val="24"/>
              </w:rPr>
              <w:t>预算数</w:t>
            </w: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全年</w:t>
            </w:r>
          </w:p>
          <w:p w:rsidR="00E11FA2" w:rsidRDefault="00E11FA2" w:rsidP="004D2EC3">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全年</w:t>
            </w:r>
          </w:p>
          <w:p w:rsidR="00E11FA2" w:rsidRDefault="00E11FA2" w:rsidP="004D2EC3">
            <w:pPr>
              <w:widowControl/>
              <w:spacing w:line="240" w:lineRule="exact"/>
              <w:jc w:val="center"/>
              <w:rPr>
                <w:rFonts w:eastAsia="仿宋_GB2312"/>
                <w:kern w:val="0"/>
                <w:sz w:val="24"/>
              </w:rPr>
            </w:pPr>
            <w:r>
              <w:rPr>
                <w:rFonts w:eastAsia="仿宋_GB2312"/>
                <w:kern w:val="0"/>
                <w:sz w:val="24"/>
              </w:rPr>
              <w:t>执行数</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得分</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kern w:val="0"/>
                <w:sz w:val="24"/>
              </w:rPr>
            </w:pPr>
            <w:r>
              <w:rPr>
                <w:rFonts w:eastAsia="仿宋_GB2312"/>
                <w:kern w:val="0"/>
                <w:sz w:val="24"/>
              </w:rPr>
              <w:t>年度资金总额</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6</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5.8</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97%</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9</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kern w:val="0"/>
                <w:sz w:val="24"/>
              </w:rPr>
            </w:pPr>
            <w:r>
              <w:rPr>
                <w:rFonts w:eastAsia="仿宋_GB2312"/>
                <w:kern w:val="0"/>
                <w:sz w:val="24"/>
              </w:rPr>
              <w:t>其中：当年财政拨款</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6</w:t>
            </w: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5.8</w:t>
            </w: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97%</w:t>
            </w: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E11FA2" w:rsidRDefault="00E11FA2" w:rsidP="004D2EC3"/>
        </w:tc>
        <w:tc>
          <w:tcPr>
            <w:tcW w:w="2195"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01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103"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770"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w:t>
            </w:r>
          </w:p>
        </w:tc>
      </w:tr>
      <w:tr w:rsidR="00E11FA2" w:rsidTr="004D2EC3">
        <w:trPr>
          <w:trHeight w:val="225"/>
        </w:trPr>
        <w:tc>
          <w:tcPr>
            <w:tcW w:w="58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预期目标</w:t>
            </w:r>
          </w:p>
        </w:tc>
        <w:tc>
          <w:tcPr>
            <w:tcW w:w="3441" w:type="dxa"/>
            <w:gridSpan w:val="9"/>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实际完成情况</w:t>
            </w:r>
          </w:p>
        </w:tc>
      </w:tr>
      <w:tr w:rsidR="00E11FA2" w:rsidTr="004D2EC3">
        <w:trPr>
          <w:trHeight w:val="753"/>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4834" w:type="dxa"/>
            <w:gridSpan w:val="6"/>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
                <w:kern w:val="0"/>
                <w:sz w:val="24"/>
              </w:rPr>
            </w:pPr>
            <w:r>
              <w:rPr>
                <w:rFonts w:eastAsia="仿宋_GB2312" w:hint="eastAsia"/>
                <w:kern w:val="0"/>
                <w:sz w:val="24"/>
              </w:rPr>
              <w:t xml:space="preserve">  </w:t>
            </w:r>
            <w:r>
              <w:rPr>
                <w:rFonts w:eastAsia="仿宋_GB2312" w:hint="eastAsia"/>
                <w:kern w:val="0"/>
                <w:sz w:val="24"/>
                <w:szCs w:val="24"/>
              </w:rPr>
              <w:t xml:space="preserve"> </w:t>
            </w:r>
            <w:r>
              <w:rPr>
                <w:rFonts w:ascii="仿宋" w:eastAsia="仿宋" w:hAnsi="仿宋" w:hint="eastAsia"/>
                <w:sz w:val="24"/>
                <w:szCs w:val="24"/>
              </w:rPr>
              <w:t>加强区直机关基层党组织党员活动阵地建设，实现机关党员活动室“六有”， 不断增强区直机关党组织的创造力、凝聚力和战斗力。</w:t>
            </w:r>
          </w:p>
        </w:tc>
        <w:tc>
          <w:tcPr>
            <w:tcW w:w="3441" w:type="dxa"/>
            <w:gridSpan w:val="9"/>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按时完成剩余</w:t>
            </w:r>
            <w:r>
              <w:rPr>
                <w:rFonts w:eastAsia="仿宋_GB2312" w:hint="eastAsia"/>
                <w:kern w:val="0"/>
                <w:sz w:val="24"/>
              </w:rPr>
              <w:t>0.2</w:t>
            </w:r>
            <w:r>
              <w:rPr>
                <w:rFonts w:eastAsia="仿宋_GB2312" w:hint="eastAsia"/>
                <w:kern w:val="0"/>
                <w:sz w:val="24"/>
              </w:rPr>
              <w:t>万元，继续用于基层党组织阵地建设工作经费。</w:t>
            </w:r>
          </w:p>
        </w:tc>
      </w:tr>
      <w:tr w:rsidR="00E11FA2" w:rsidTr="004D2EC3">
        <w:trPr>
          <w:trHeight w:val="469"/>
        </w:trPr>
        <w:tc>
          <w:tcPr>
            <w:tcW w:w="586" w:type="dxa"/>
            <w:vMerge w:val="restart"/>
            <w:tcBorders>
              <w:top w:val="nil"/>
              <w:left w:val="single" w:sz="4" w:space="0" w:color="auto"/>
              <w:bottom w:val="nil"/>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二级指标</w:t>
            </w:r>
          </w:p>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三级指标</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年度</w:t>
            </w:r>
          </w:p>
          <w:p w:rsidR="00E11FA2" w:rsidRDefault="00E11FA2" w:rsidP="004D2EC3">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实际</w:t>
            </w:r>
          </w:p>
          <w:p w:rsidR="00E11FA2" w:rsidRDefault="00E11FA2" w:rsidP="004D2EC3">
            <w:pPr>
              <w:widowControl/>
              <w:spacing w:line="240" w:lineRule="exact"/>
              <w:jc w:val="center"/>
              <w:rPr>
                <w:rFonts w:eastAsia="仿宋_GB2312"/>
                <w:kern w:val="0"/>
                <w:sz w:val="24"/>
              </w:rPr>
            </w:pPr>
            <w:r>
              <w:rPr>
                <w:rFonts w:eastAsia="仿宋_GB2312"/>
                <w:kern w:val="0"/>
                <w:sz w:val="24"/>
              </w:rPr>
              <w:t>完成值</w:t>
            </w: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分值</w:t>
            </w: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偏差原因分析及改进措施</w:t>
            </w:r>
          </w:p>
        </w:tc>
      </w:tr>
      <w:tr w:rsidR="00E11FA2" w:rsidTr="004D2EC3">
        <w:trPr>
          <w:trHeight w:val="1700"/>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数量指标</w:t>
            </w:r>
          </w:p>
        </w:tc>
        <w:tc>
          <w:tcPr>
            <w:tcW w:w="1870" w:type="dxa"/>
            <w:gridSpan w:val="3"/>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ascii="仿宋" w:eastAsia="仿宋" w:hAnsi="仿宋" w:hint="eastAsia"/>
                <w:sz w:val="24"/>
                <w:szCs w:val="24"/>
              </w:rPr>
              <w:t>加强区直机关基层党组织党员活动阵地建设，增强区直机关党组织的创造力、凝聚力和战斗力</w:t>
            </w:r>
          </w:p>
        </w:tc>
        <w:tc>
          <w:tcPr>
            <w:tcW w:w="873" w:type="dxa"/>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94%</w:t>
            </w:r>
          </w:p>
        </w:tc>
        <w:tc>
          <w:tcPr>
            <w:tcW w:w="538"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20</w:t>
            </w:r>
          </w:p>
        </w:tc>
        <w:tc>
          <w:tcPr>
            <w:tcW w:w="54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19</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hint="eastAsia"/>
                <w:kern w:val="0"/>
                <w:sz w:val="24"/>
              </w:rPr>
              <w:t>由于部分单位党员活动阵地建设不完善，继续督促建设。</w:t>
            </w: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质量指标</w:t>
            </w:r>
          </w:p>
        </w:tc>
        <w:tc>
          <w:tcPr>
            <w:tcW w:w="1870" w:type="dxa"/>
            <w:gridSpan w:val="3"/>
            <w:vMerge w:val="restart"/>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区直各基层党组织党员活动室建设</w:t>
            </w:r>
          </w:p>
        </w:tc>
        <w:tc>
          <w:tcPr>
            <w:tcW w:w="873" w:type="dxa"/>
            <w:vMerge w:val="restart"/>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90</w:t>
            </w:r>
          </w:p>
        </w:tc>
        <w:tc>
          <w:tcPr>
            <w:tcW w:w="907" w:type="dxa"/>
            <w:vMerge w:val="restart"/>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8" w:type="dxa"/>
            <w:gridSpan w:val="3"/>
            <w:vMerge w:val="restart"/>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20</w:t>
            </w:r>
          </w:p>
        </w:tc>
        <w:tc>
          <w:tcPr>
            <w:tcW w:w="540" w:type="dxa"/>
            <w:gridSpan w:val="2"/>
            <w:vMerge w:val="restart"/>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20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kern w:val="0"/>
                <w:sz w:val="18"/>
                <w:szCs w:val="18"/>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时效指标</w:t>
            </w:r>
          </w:p>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73"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成本指标</w:t>
            </w:r>
          </w:p>
        </w:tc>
        <w:tc>
          <w:tcPr>
            <w:tcW w:w="1870" w:type="dxa"/>
            <w:gridSpan w:val="3"/>
            <w:vMerge w:val="restart"/>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在追加预算资金内支出。</w:t>
            </w:r>
          </w:p>
        </w:tc>
        <w:tc>
          <w:tcPr>
            <w:tcW w:w="873"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8" w:type="dxa"/>
            <w:gridSpan w:val="3"/>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0" w:type="dxa"/>
            <w:gridSpan w:val="2"/>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效益指标</w:t>
            </w:r>
          </w:p>
          <w:p w:rsidR="00E11FA2" w:rsidRDefault="00E11FA2" w:rsidP="004D2EC3">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经济效益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社会效益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870" w:type="dxa"/>
            <w:gridSpan w:val="3"/>
            <w:vMerge w:val="restart"/>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基层党组织党员活动阵地建设。</w:t>
            </w:r>
          </w:p>
        </w:tc>
        <w:tc>
          <w:tcPr>
            <w:tcW w:w="873"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8" w:type="dxa"/>
            <w:gridSpan w:val="3"/>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30</w:t>
            </w:r>
          </w:p>
        </w:tc>
        <w:tc>
          <w:tcPr>
            <w:tcW w:w="540" w:type="dxa"/>
            <w:gridSpan w:val="2"/>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30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生态效益</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ascii="Times New Roman" w:eastAsia="仿宋_GB2312" w:cs="Times New Roman"/>
                <w:color w:val="000000"/>
                <w:kern w:val="0"/>
                <w:sz w:val="24"/>
                <w:szCs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ascii="Times New Roman" w:eastAsia="仿宋_GB2312" w:cs="Times New Roman"/>
                <w:color w:val="000000"/>
                <w:kern w:val="0"/>
                <w:sz w:val="24"/>
                <w:szCs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ascii="Times New Roman" w:eastAsia="仿宋_GB2312" w:cs="Times New Roman"/>
                <w:color w:val="000000"/>
                <w:kern w:val="0"/>
                <w:sz w:val="24"/>
                <w:szCs w:val="24"/>
              </w:rPr>
            </w:pP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可持续影响</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873"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val="restart"/>
            <w:tcBorders>
              <w:top w:val="nil"/>
              <w:left w:val="single" w:sz="4" w:space="0" w:color="auto"/>
              <w:bottom w:val="nil"/>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满意度</w:t>
            </w:r>
          </w:p>
          <w:p w:rsidR="00E11FA2" w:rsidRDefault="00E11FA2" w:rsidP="004D2EC3">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r>
              <w:rPr>
                <w:rFonts w:eastAsia="仿宋_GB2312"/>
                <w:kern w:val="0"/>
                <w:sz w:val="24"/>
              </w:rPr>
              <w:t>服务对象满意度指标</w:t>
            </w:r>
          </w:p>
        </w:tc>
        <w:tc>
          <w:tcPr>
            <w:tcW w:w="1870" w:type="dxa"/>
            <w:gridSpan w:val="3"/>
            <w:vMerge w:val="restart"/>
            <w:tcBorders>
              <w:top w:val="single" w:sz="4" w:space="0" w:color="auto"/>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r>
              <w:rPr>
                <w:rFonts w:eastAsia="仿宋_GB2312" w:hint="eastAsia"/>
                <w:color w:val="000000"/>
                <w:kern w:val="0"/>
                <w:sz w:val="24"/>
              </w:rPr>
              <w:t>党员活动阵地建设加强，充实党员队伍建设</w:t>
            </w:r>
          </w:p>
        </w:tc>
        <w:tc>
          <w:tcPr>
            <w:tcW w:w="873"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07" w:type="dxa"/>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8" w:type="dxa"/>
            <w:gridSpan w:val="3"/>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0" w:type="dxa"/>
            <w:gridSpan w:val="2"/>
            <w:vMerge w:val="restart"/>
            <w:tcBorders>
              <w:top w:val="nil"/>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nil"/>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907" w:type="dxa"/>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38" w:type="dxa"/>
            <w:gridSpan w:val="3"/>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540" w:type="dxa"/>
            <w:gridSpan w:val="2"/>
            <w:vMerge/>
            <w:tcBorders>
              <w:left w:val="nil"/>
              <w:right w:val="single" w:sz="4" w:space="0" w:color="auto"/>
            </w:tcBorders>
            <w:noWrap/>
            <w:vAlign w:val="center"/>
          </w:tcPr>
          <w:p w:rsidR="00E11FA2" w:rsidRDefault="00E11FA2" w:rsidP="004D2EC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rPr>
          <w:trHeight w:val="229"/>
        </w:trPr>
        <w:tc>
          <w:tcPr>
            <w:tcW w:w="58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626"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465" w:type="dxa"/>
            <w:vMerge/>
            <w:tcBorders>
              <w:top w:val="nil"/>
              <w:left w:val="single" w:sz="4" w:space="0" w:color="auto"/>
              <w:bottom w:val="single" w:sz="4" w:space="0" w:color="auto"/>
              <w:right w:val="single" w:sz="4" w:space="0" w:color="auto"/>
            </w:tcBorders>
            <w:noWrap/>
            <w:vAlign w:val="center"/>
          </w:tcPr>
          <w:p w:rsidR="00E11FA2" w:rsidRDefault="00E11FA2" w:rsidP="004D2EC3"/>
        </w:tc>
        <w:tc>
          <w:tcPr>
            <w:tcW w:w="1870"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left"/>
              <w:rPr>
                <w:rFonts w:eastAsia="仿宋_GB2312"/>
                <w:color w:val="000000"/>
                <w:kern w:val="0"/>
                <w:sz w:val="24"/>
              </w:rPr>
            </w:pPr>
          </w:p>
        </w:tc>
        <w:tc>
          <w:tcPr>
            <w:tcW w:w="873"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907" w:type="dxa"/>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538" w:type="dxa"/>
            <w:gridSpan w:val="3"/>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540" w:type="dxa"/>
            <w:gridSpan w:val="2"/>
            <w:vMerge/>
            <w:tcBorders>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r w:rsidR="00E11FA2" w:rsidTr="004D2EC3">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color w:val="000000"/>
                <w:kern w:val="0"/>
                <w:sz w:val="24"/>
              </w:rPr>
            </w:pPr>
            <w:r>
              <w:rPr>
                <w:rFonts w:eastAsia="仿宋_GB2312"/>
                <w:color w:val="000000"/>
                <w:kern w:val="0"/>
                <w:sz w:val="24"/>
              </w:rPr>
              <w:lastRenderedPageBreak/>
              <w:t>总分</w:t>
            </w:r>
          </w:p>
        </w:tc>
        <w:tc>
          <w:tcPr>
            <w:tcW w:w="538" w:type="dxa"/>
            <w:gridSpan w:val="3"/>
            <w:tcBorders>
              <w:top w:val="nil"/>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color w:val="000000"/>
                <w:kern w:val="0"/>
                <w:sz w:val="24"/>
              </w:rPr>
            </w:pPr>
            <w:r>
              <w:rPr>
                <w:rFonts w:eastAsia="仿宋_GB2312"/>
                <w:color w:val="000000"/>
                <w:kern w:val="0"/>
                <w:sz w:val="24"/>
              </w:rPr>
              <w:t>100</w:t>
            </w:r>
          </w:p>
        </w:tc>
        <w:tc>
          <w:tcPr>
            <w:tcW w:w="540" w:type="dxa"/>
            <w:gridSpan w:val="2"/>
            <w:tcBorders>
              <w:top w:val="nil"/>
              <w:left w:val="nil"/>
              <w:bottom w:val="single" w:sz="4" w:space="0" w:color="auto"/>
              <w:right w:val="single" w:sz="4" w:space="0" w:color="auto"/>
            </w:tcBorders>
            <w:noWrap/>
            <w:vAlign w:val="center"/>
          </w:tcPr>
          <w:p w:rsidR="00E11FA2" w:rsidRDefault="00E11FA2" w:rsidP="004D2EC3">
            <w:pPr>
              <w:widowControl/>
              <w:spacing w:line="240" w:lineRule="exact"/>
              <w:rPr>
                <w:rFonts w:eastAsia="仿宋_GB2312"/>
                <w:color w:val="000000"/>
                <w:kern w:val="0"/>
                <w:sz w:val="24"/>
              </w:rPr>
            </w:pPr>
            <w:r>
              <w:rPr>
                <w:rFonts w:eastAsia="仿宋_GB2312" w:hint="eastAsia"/>
                <w:color w:val="000000"/>
                <w:kern w:val="0"/>
                <w:sz w:val="24"/>
              </w:rPr>
              <w:t>98</w:t>
            </w:r>
          </w:p>
        </w:tc>
        <w:tc>
          <w:tcPr>
            <w:tcW w:w="1456" w:type="dxa"/>
            <w:gridSpan w:val="3"/>
            <w:tcBorders>
              <w:top w:val="single" w:sz="4" w:space="0" w:color="auto"/>
              <w:left w:val="nil"/>
              <w:bottom w:val="single" w:sz="4" w:space="0" w:color="auto"/>
              <w:right w:val="single" w:sz="4" w:space="0" w:color="auto"/>
            </w:tcBorders>
            <w:noWrap/>
            <w:vAlign w:val="center"/>
          </w:tcPr>
          <w:p w:rsidR="00E11FA2" w:rsidRDefault="00E11FA2" w:rsidP="004D2EC3">
            <w:pPr>
              <w:widowControl/>
              <w:spacing w:line="240" w:lineRule="exact"/>
              <w:jc w:val="center"/>
              <w:rPr>
                <w:rFonts w:eastAsia="仿宋_GB2312"/>
                <w:kern w:val="0"/>
                <w:sz w:val="24"/>
              </w:rPr>
            </w:pPr>
          </w:p>
        </w:tc>
      </w:tr>
    </w:tbl>
    <w:p w:rsidR="00E11FA2" w:rsidRDefault="00E11FA2" w:rsidP="00E11FA2">
      <w:pPr>
        <w:rPr>
          <w:color w:val="000000"/>
        </w:rPr>
      </w:pPr>
    </w:p>
    <w:p w:rsidR="00E11FA2" w:rsidRDefault="00E11FA2" w:rsidP="00E11FA2">
      <w:pPr>
        <w:rPr>
          <w:color w:val="000000"/>
        </w:rPr>
      </w:pPr>
    </w:p>
    <w:p w:rsidR="00E11FA2" w:rsidRDefault="00E11FA2" w:rsidP="00E11FA2">
      <w:pPr>
        <w:rPr>
          <w:color w:val="000000"/>
        </w:rPr>
      </w:pPr>
    </w:p>
    <w:p w:rsidR="00232EBE" w:rsidRDefault="00232EBE" w:rsidP="00232EBE">
      <w:pPr>
        <w:rPr>
          <w:rFonts w:ascii="Times New Roman" w:cs="Times New Roman"/>
          <w:color w:val="000000"/>
        </w:rPr>
      </w:pPr>
    </w:p>
    <w:p w:rsidR="00232EBE" w:rsidRDefault="00232EBE" w:rsidP="00232EBE">
      <w:pPr>
        <w:rPr>
          <w:rFonts w:ascii="Times New Roman" w:cs="Times New Roman"/>
          <w:color w:val="000000"/>
        </w:rPr>
      </w:pPr>
    </w:p>
    <w:p w:rsidR="00232EBE" w:rsidRDefault="00232EBE" w:rsidP="00232EBE">
      <w:pPr>
        <w:rPr>
          <w:rFonts w:ascii="Times New Roman" w:cs="Times New Roman"/>
          <w:color w:val="000000"/>
        </w:rPr>
      </w:pPr>
    </w:p>
    <w:p w:rsidR="00232EBE" w:rsidRDefault="00232EBE" w:rsidP="00232EBE">
      <w:pPr>
        <w:rPr>
          <w:rFonts w:ascii="Times New Roman" w:cs="Times New Roman"/>
          <w:color w:val="000000"/>
        </w:rPr>
      </w:pPr>
    </w:p>
    <w:sectPr w:rsidR="00232EBE" w:rsidSect="00232EBE">
      <w:headerReference w:type="default" r:id="rId29"/>
      <w:type w:val="continuous"/>
      <w:pgSz w:w="11906" w:h="16838"/>
      <w:pgMar w:top="2041" w:right="1531" w:bottom="204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5C2" w:rsidRDefault="000F65C2" w:rsidP="00E16EB5">
      <w:r>
        <w:separator/>
      </w:r>
    </w:p>
  </w:endnote>
  <w:endnote w:type="continuationSeparator" w:id="1">
    <w:p w:rsidR="000F65C2" w:rsidRDefault="000F65C2" w:rsidP="00E1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宋体"/>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2002009F"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r>
      <w:pict>
        <v:rect id="文本框 2" o:spid="_x0000_s2195" style="position:absolute;margin-left:209.6pt;margin-top:-12.95pt;width:30.6pt;height:14.3pt;z-index:251672064;mso-position-horizontal-relative:margin"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zIbtgAAAAJAQAADwAAAAAAAAABACAAAAAiAAAAZHJz&#10;L2Rvd25yZXYueG1sUEsBAhQAFAAAAAgAh07iQOobA4sEAgAA9wMAAA4AAAAAAAAAAQAgAAAAJwEA&#10;AGRycy9lMm9Eb2MueG1sUEsFBgAAAAAGAAYAWQEAAJ0FAAAAAA==&#10;" filled="f" stroked="f" strokeweight=".5pt">
          <v:stroke joinstyle="round"/>
          <v:textbox inset="0,0,0,0">
            <w:txbxContent>
              <w:p w:rsidR="004D2EC3" w:rsidRDefault="004D2EC3">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ED3231">
                  <w:rPr>
                    <w:rFonts w:ascii="Times New Roman" w:cs="Times New Roman"/>
                    <w:noProof/>
                    <w:sz w:val="24"/>
                    <w:szCs w:val="24"/>
                  </w:rPr>
                  <w:t>- 13 -</w:t>
                </w:r>
                <w:r>
                  <w:rPr>
                    <w:rFonts w:ascii="Times New Roman" w:cs="Times New Roman"/>
                    <w:sz w:val="24"/>
                    <w:szCs w:val="24"/>
                  </w:rPr>
                  <w:fldChar w:fldCharType="end"/>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r>
      <w:pict>
        <v:rect id="文本框 3" o:spid="_x0000_s2187" style="position:absolute;margin-left:206.55pt;margin-top:-22.45pt;width:34pt;height:35.15pt;z-index:251668992;mso-position-horizontal-relative:margin"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OD3n2AAAAAoBAAAPAAAAAAAAAAEAIAAAACIAAABk&#10;cnMvZG93bnJldi54bWxQSwECFAAUAAAACACHTuJARK2KTgYCAAD3AwAADgAAAAAAAAABACAAAAAn&#10;AQAAZHJzL2Uyb0RvYy54bWxQSwUGAAAAAAYABgBZAQAAnwUAAAAA&#10;" filled="f" stroked="f" strokeweight=".5pt">
          <v:stroke joinstyle="round"/>
          <v:textbox inset="0,0,0,0">
            <w:txbxContent>
              <w:p w:rsidR="004D2EC3" w:rsidRDefault="004D2EC3">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7845A3">
                  <w:rPr>
                    <w:rFonts w:ascii="Times New Roman" w:cs="Times New Roman"/>
                    <w:noProof/>
                    <w:sz w:val="24"/>
                    <w:szCs w:val="24"/>
                  </w:rPr>
                  <w:t>23</w:t>
                </w:r>
                <w:r>
                  <w:rPr>
                    <w:rFonts w:ascii="Times New Roman" w:cs="Times New Roman"/>
                    <w:sz w:val="24"/>
                    <w:szCs w:val="24"/>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5"/>
    </w:pPr>
    <w:r>
      <w:pict>
        <v:rect id="文本框 45" o:spid="_x0000_s2238" style="position:absolute;margin-left:209.15pt;margin-top:-6pt;width:26pt;height:18.7pt;z-index:251687424;mso-wrap-style:none;mso-position-horizontal-relative:margin"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O12fZAAAACgEAAA8AAAAAAAAAAQAgAAAAIgAA&#10;AGRycy9kb3ducmV2LnhtbFBLAQIUABQAAAAIAIdO4kCdHKr+BwIAAPcDAAAOAAAAAAAAAAEAIAAA&#10;ACgBAABkcnMvZTJvRG9jLnhtbFBLBQYAAAAABgAGAFkBAAChBQAAAAA=&#10;" filled="f" stroked="f" strokeweight=".5pt">
          <v:stroke joinstyle="round"/>
          <v:textbox inset="0,0,0,0">
            <w:txbxContent>
              <w:p w:rsidR="004D2EC3" w:rsidRDefault="004D2EC3">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7845A3">
                  <w:rPr>
                    <w:rFonts w:ascii="Times New Roman" w:cs="Times New Roman"/>
                    <w:noProof/>
                    <w:sz w:val="24"/>
                    <w:szCs w:val="24"/>
                  </w:rPr>
                  <w:t>25</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5C2" w:rsidRDefault="000F65C2" w:rsidP="00E16EB5">
      <w:r>
        <w:separator/>
      </w:r>
    </w:p>
  </w:footnote>
  <w:footnote w:type="continuationSeparator" w:id="1">
    <w:p w:rsidR="000F65C2" w:rsidRDefault="000F65C2" w:rsidP="00E16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r>
      <w:pict>
        <v:group id="组合 6" o:spid="_x0000_s2112" style="position:absolute;left:0;text-align:left;margin-left:0;margin-top:29.75pt;width:157.55pt;height:32.05pt;z-index:251648512;mso-position-horizontal:left;mso-position-horizontal-relative:page;mso-position-vertical-relative:page" coordorigin=",595" coordsize="3151,641203203">
          <v:shapetype id="_x0000_t202" coordsize="21600,21600" o:spt="202" path="m,l,21600r21600,l21600,xe">
            <v:stroke joinstyle="miter"/>
            <v:path gradientshapeok="t" o:connecttype="rect"/>
          </v:shapetype>
          <v:shape id="文本框 7" o:spid="_x0000_s2114" type="#_x0000_t202" style="position:absolute;left:64;top:595;width:3086;height:641" filled="f" stroked="f">
            <v:textbox>
              <w:txbxContent>
                <w:p w:rsidR="004D2EC3" w:rsidRDefault="004D2EC3">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8" o:spid="_x0000_s2113" style="position:absolute;top:758;width:119;height:330" fillcolor="black" stroked="f"/>
          <w10:wrap anchorx="page" anchory="page"/>
        </v:group>
      </w:pict>
    </w:r>
    <w:r>
      <w:pict>
        <v:group id="组合 14" o:spid="_x0000_s2108" style="position:absolute;left:0;text-align:left;margin-left:0;margin-top:0;width:596.5pt;height:58.95pt;z-index:251649536;mso-position-horizontal:center;mso-position-horizontal-relative:page;mso-position-vertical:bottom" coordsize="11930,1179203203">
          <v:rect id="矩形 15" o:spid="_x0000_s2111" style="position:absolute;top:1033;width:11925;height:146" fillcolor="#ffd966" stroked="f"/>
          <v:shape id="曲线 16" o:spid="_x0000_s2110" style="position:absolute;left:9295;top:181;width:2619;height:862" coordsize="2619,862" path="m595,1l2618,r,862l,862,595,1r,l595,1xe" fillcolor="black" stroked="f"/>
          <v:shape id="曲线 17" o:spid="_x0000_s2109" style="position:absolute;left:9586;width:2343;height:1108" coordsize="2343,1108" path="m597,l2343,7r,1100l,1107,597,r,l597,xe" fillcolor="#ffd966" stroked="f"/>
          <w10:wrap anchorx="pag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r>
      <w:pict>
        <v:group id="组合 238" o:spid="_x0000_s2052" style="position:absolute;left:0;text-align:left;margin-left:2.25pt;margin-top:28.5pt;width:544.55pt;height:35.25pt;z-index:251665920;mso-position-horizontal-relative:page" coordorigin="45,1420" coordsize="10890,705203203">
          <v:rect id="矩形 239" o:spid="_x0000_s2055" style="position:absolute;left:45;top:2039;width:10885;height:87" fillcolor="#ffd966" stroked="f"/>
          <v:shape id="曲线 240" o:spid="_x0000_s2054" style="position:absolute;left:8530;top:1529;width:2390;height:515" coordsize="2390,515" path="m543,l2390,r,515l,515,543,r,l543,xe" fillcolor="black" stroked="f"/>
          <v:shape id="曲线 241" o:spid="_x0000_s2053" style="position:absolute;left:8795;top:1420;width:2140;height:662" coordsize="2140,662" path="m545,l2140,4r,658l,662,545,r,l545,xe" fillcolor="#ffd966" stroked="f"/>
          <w10:wrap anchorx="page"/>
        </v:group>
      </w:pict>
    </w:r>
    <w:r>
      <w:pict>
        <v:group id="组合 247" o:spid="_x0000_s2049" style="position:absolute;left:0;text-align:left;margin-left:0;margin-top:29.75pt;width:279.95pt;height:32pt;z-index:251666944;mso-position-horizontal-relative:page;mso-position-vertical-relative:page" coordorigin=",595" coordsize="5599,640203203">
          <v:shapetype id="_x0000_t202" coordsize="21600,21600" o:spt="202" path="m,l,21600r21600,l21600,xe">
            <v:stroke joinstyle="miter"/>
            <v:path gradientshapeok="t" o:connecttype="rect"/>
          </v:shapetype>
          <v:shape id="文本框 248" o:spid="_x0000_s2051" type="#_x0000_t202" style="position:absolute;left:113;top:595;width:5486;height:640" filled="f" stroked="f">
            <v:textbox>
              <w:txbxContent>
                <w:p w:rsidR="004D2EC3" w:rsidRDefault="004D2EC3">
                  <w:pPr>
                    <w:rPr>
                      <w:rFonts w:ascii="微软雅黑" w:eastAsia="微软雅黑" w:cs="微软雅黑"/>
                      <w:b/>
                      <w:bCs/>
                      <w:sz w:val="32"/>
                      <w:szCs w:val="40"/>
                    </w:rPr>
                  </w:pPr>
                  <w:r>
                    <w:rPr>
                      <w:rFonts w:ascii="微软雅黑" w:eastAsia="微软雅黑" w:cs="微软雅黑" w:hint="eastAsia"/>
                      <w:b/>
                      <w:bCs/>
                      <w:sz w:val="32"/>
                      <w:szCs w:val="40"/>
                    </w:rPr>
                    <w:t>第五部分 预算绩效公开内容</w:t>
                  </w:r>
                </w:p>
                <w:p w:rsidR="004D2EC3" w:rsidRDefault="004D2EC3"/>
              </w:txbxContent>
            </v:textbox>
          </v:shape>
          <v:rect id="矩形 249" o:spid="_x0000_s2050" style="position:absolute;top:758;width:211;height:329" fillcolor="black" stroked="f"/>
          <w10:wrap anchorx="page" anchory="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C3" w:rsidRDefault="004D2EC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3020"/>
    <w:multiLevelType w:val="singleLevel"/>
    <w:tmpl w:val="00A83020"/>
    <w:lvl w:ilvl="0">
      <w:start w:val="2"/>
      <w:numFmt w:val="decimal"/>
      <w:lvlText w:val="%1."/>
      <w:lvlJc w:val="left"/>
      <w:pPr>
        <w:tabs>
          <w:tab w:val="left" w:pos="312"/>
        </w:tabs>
      </w:pPr>
    </w:lvl>
  </w:abstractNum>
  <w:abstractNum w:abstractNumId="1">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2">
    <w:nsid w:val="59950409"/>
    <w:multiLevelType w:val="singleLevel"/>
    <w:tmpl w:val="59950409"/>
    <w:lvl w:ilvl="0">
      <w:start w:val="1"/>
      <w:numFmt w:val="decimal"/>
      <w:suff w:val="space"/>
      <w:lvlText w:val="%1."/>
      <w:lvlJc w:val="left"/>
      <w:pPr>
        <w:tabs>
          <w:tab w:val="left" w:pos="0"/>
        </w:tabs>
        <w:ind w:left="0" w:firstLine="0"/>
      </w:pPr>
    </w:lvl>
  </w:abstractNum>
  <w:abstractNum w:abstractNumId="3">
    <w:nsid w:val="5F222FFA"/>
    <w:multiLevelType w:val="singleLevel"/>
    <w:tmpl w:val="5F222FFA"/>
    <w:lvl w:ilvl="0">
      <w:start w:val="1"/>
      <w:numFmt w:val="decimal"/>
      <w:suff w:val="nothing"/>
      <w:lvlText w:val="（%1）"/>
      <w:lvlJc w:val="left"/>
      <w:pPr>
        <w:tabs>
          <w:tab w:val="left" w:pos="0"/>
        </w:tabs>
        <w:ind w:left="0" w:firstLine="0"/>
      </w:pPr>
    </w:lvl>
  </w:abstractNum>
  <w:abstractNum w:abstractNumId="4">
    <w:nsid w:val="78C1413D"/>
    <w:multiLevelType w:val="singleLevel"/>
    <w:tmpl w:val="78C1413D"/>
    <w:lvl w:ilvl="0">
      <w:start w:val="1"/>
      <w:numFmt w:val="decimal"/>
      <w:suff w:val="space"/>
      <w:lvlText w:val="%1."/>
      <w:lvlJc w:val="left"/>
      <w:pPr>
        <w:tabs>
          <w:tab w:val="left" w:pos="0"/>
        </w:tabs>
        <w:ind w:left="0" w:firstLine="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noPunctuationKerning/>
  <w:characterSpacingControl w:val="compressPunctuation"/>
  <w:hdrShapeDefaults>
    <o:shapedefaults v:ext="edit" spidmax="10242" fillcolor="white" stroke="f">
      <v:fill color="white"/>
      <v:stroke on="f"/>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doNotUseIndentAsNumberingTabStop/>
    <w:useAltKinsokuLineBreakRules/>
  </w:compat>
  <w:rsids>
    <w:rsidRoot w:val="00172A27"/>
    <w:rsid w:val="00024816"/>
    <w:rsid w:val="0008659A"/>
    <w:rsid w:val="000F65C2"/>
    <w:rsid w:val="0016363F"/>
    <w:rsid w:val="00172A27"/>
    <w:rsid w:val="00177A7B"/>
    <w:rsid w:val="00184ED1"/>
    <w:rsid w:val="00193EB2"/>
    <w:rsid w:val="001F4BE9"/>
    <w:rsid w:val="002147AF"/>
    <w:rsid w:val="00232EBE"/>
    <w:rsid w:val="002A07E4"/>
    <w:rsid w:val="002D38D6"/>
    <w:rsid w:val="002F5AEE"/>
    <w:rsid w:val="003A478D"/>
    <w:rsid w:val="003C4E55"/>
    <w:rsid w:val="003F36BC"/>
    <w:rsid w:val="00411E2F"/>
    <w:rsid w:val="00455D9A"/>
    <w:rsid w:val="00461650"/>
    <w:rsid w:val="004A5F7F"/>
    <w:rsid w:val="004D2EC3"/>
    <w:rsid w:val="004F024A"/>
    <w:rsid w:val="005302BD"/>
    <w:rsid w:val="0059469E"/>
    <w:rsid w:val="005A2701"/>
    <w:rsid w:val="005A3096"/>
    <w:rsid w:val="00663203"/>
    <w:rsid w:val="00715E97"/>
    <w:rsid w:val="007845A3"/>
    <w:rsid w:val="00797B56"/>
    <w:rsid w:val="007A4469"/>
    <w:rsid w:val="007E5D9D"/>
    <w:rsid w:val="007F081A"/>
    <w:rsid w:val="00816AAF"/>
    <w:rsid w:val="008327C4"/>
    <w:rsid w:val="008618CE"/>
    <w:rsid w:val="00892CF7"/>
    <w:rsid w:val="00987F47"/>
    <w:rsid w:val="009E1AA3"/>
    <w:rsid w:val="009F2896"/>
    <w:rsid w:val="00A12296"/>
    <w:rsid w:val="00A22ACE"/>
    <w:rsid w:val="00A71319"/>
    <w:rsid w:val="00A732AF"/>
    <w:rsid w:val="00A96211"/>
    <w:rsid w:val="00AB064A"/>
    <w:rsid w:val="00AE1D09"/>
    <w:rsid w:val="00B22F6F"/>
    <w:rsid w:val="00B54424"/>
    <w:rsid w:val="00B808DA"/>
    <w:rsid w:val="00BD2A72"/>
    <w:rsid w:val="00BF7C6E"/>
    <w:rsid w:val="00CE2387"/>
    <w:rsid w:val="00D41688"/>
    <w:rsid w:val="00D5448A"/>
    <w:rsid w:val="00D927AE"/>
    <w:rsid w:val="00DA40E8"/>
    <w:rsid w:val="00DC150C"/>
    <w:rsid w:val="00E03862"/>
    <w:rsid w:val="00E058CD"/>
    <w:rsid w:val="00E11FA2"/>
    <w:rsid w:val="00E16EB5"/>
    <w:rsid w:val="00E469F6"/>
    <w:rsid w:val="00E54A18"/>
    <w:rsid w:val="00E90E78"/>
    <w:rsid w:val="00EB0F97"/>
    <w:rsid w:val="00ED3231"/>
    <w:rsid w:val="00ED57CA"/>
    <w:rsid w:val="00ED7075"/>
    <w:rsid w:val="00F14714"/>
    <w:rsid w:val="00F5333F"/>
    <w:rsid w:val="00FB0F0A"/>
    <w:rsid w:val="00FC757A"/>
    <w:rsid w:val="1D070961"/>
    <w:rsid w:val="6D6268A0"/>
    <w:rsid w:val="701E52FF"/>
    <w:rsid w:val="7EEC1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B5"/>
    <w:pPr>
      <w:widowControl w:val="0"/>
      <w:jc w:val="both"/>
    </w:pPr>
    <w:rPr>
      <w:rFonts w:ascii="等线" w:eastAsia="等线" w:cs="Arial"/>
      <w:kern w:val="2"/>
      <w:sz w:val="21"/>
      <w:szCs w:val="22"/>
    </w:rPr>
  </w:style>
  <w:style w:type="paragraph" w:styleId="1">
    <w:name w:val="heading 1"/>
    <w:basedOn w:val="a"/>
    <w:next w:val="a"/>
    <w:qFormat/>
    <w:rsid w:val="00E16E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6EB5"/>
    <w:rPr>
      <w:rFonts w:ascii="仿宋_GB2312" w:eastAsia="仿宋_GB2312" w:cs="仿宋_GB2312"/>
      <w:sz w:val="32"/>
      <w:szCs w:val="32"/>
      <w:lang w:val="zh-CN" w:bidi="zh-CN"/>
    </w:rPr>
  </w:style>
  <w:style w:type="paragraph" w:styleId="a4">
    <w:name w:val="Balloon Text"/>
    <w:basedOn w:val="a"/>
    <w:qFormat/>
    <w:rsid w:val="00E16EB5"/>
    <w:rPr>
      <w:sz w:val="18"/>
      <w:szCs w:val="18"/>
    </w:rPr>
  </w:style>
  <w:style w:type="paragraph" w:styleId="a5">
    <w:name w:val="footer"/>
    <w:basedOn w:val="a"/>
    <w:qFormat/>
    <w:rsid w:val="00E16EB5"/>
    <w:pPr>
      <w:tabs>
        <w:tab w:val="center" w:pos="4153"/>
        <w:tab w:val="right" w:pos="8306"/>
      </w:tabs>
      <w:snapToGrid w:val="0"/>
      <w:jc w:val="left"/>
    </w:pPr>
    <w:rPr>
      <w:sz w:val="18"/>
      <w:szCs w:val="18"/>
    </w:rPr>
  </w:style>
  <w:style w:type="paragraph" w:styleId="a6">
    <w:name w:val="header"/>
    <w:basedOn w:val="a"/>
    <w:qFormat/>
    <w:rsid w:val="00E16EB5"/>
    <w:pPr>
      <w:tabs>
        <w:tab w:val="center" w:pos="4153"/>
        <w:tab w:val="right" w:pos="8306"/>
      </w:tabs>
      <w:snapToGrid w:val="0"/>
      <w:jc w:val="center"/>
    </w:pPr>
    <w:rPr>
      <w:sz w:val="18"/>
      <w:szCs w:val="18"/>
    </w:rPr>
  </w:style>
  <w:style w:type="paragraph" w:customStyle="1" w:styleId="10">
    <w:name w:val="列出段落1"/>
    <w:basedOn w:val="a"/>
    <w:qFormat/>
    <w:rsid w:val="00E16EB5"/>
    <w:pPr>
      <w:spacing w:before="2"/>
      <w:ind w:left="119" w:right="434" w:firstLine="643"/>
    </w:pPr>
    <w:rPr>
      <w:rFonts w:ascii="仿宋_GB2312" w:eastAsia="仿宋_GB2312" w:cs="仿宋_GB2312"/>
      <w:lang w:val="zh-CN" w:bidi="zh-CN"/>
    </w:rPr>
  </w:style>
  <w:style w:type="character" w:customStyle="1" w:styleId="font11">
    <w:name w:val="font11"/>
    <w:qFormat/>
    <w:rsid w:val="00E16EB5"/>
    <w:rPr>
      <w:rFonts w:ascii="仿宋_GB2312" w:eastAsia="仿宋_GB2312" w:cs="仿宋_GB2312"/>
      <w:color w:val="000000"/>
      <w:sz w:val="18"/>
      <w:szCs w:val="18"/>
      <w:u w:val="none"/>
      <w:lang w:bidi="ar-SA"/>
    </w:rPr>
  </w:style>
  <w:style w:type="character" w:customStyle="1" w:styleId="font112">
    <w:name w:val="font112"/>
    <w:qFormat/>
    <w:rsid w:val="00E16EB5"/>
    <w:rPr>
      <w:rFonts w:ascii="宋体" w:eastAsia="宋体" w:cs="宋体"/>
      <w:color w:val="000000"/>
      <w:sz w:val="18"/>
      <w:szCs w:val="18"/>
      <w:u w:val="none"/>
      <w:lang w:bidi="ar-SA"/>
    </w:rPr>
  </w:style>
  <w:style w:type="character" w:customStyle="1" w:styleId="font141">
    <w:name w:val="font141"/>
    <w:qFormat/>
    <w:rsid w:val="00E16EB5"/>
    <w:rPr>
      <w:rFonts w:ascii="Times New Roman" w:hAnsi="Times New Roman" w:cs="Times New Roman"/>
      <w:color w:val="000000"/>
      <w:sz w:val="18"/>
      <w:szCs w:val="18"/>
      <w:u w:val="none"/>
      <w:lang w:bidi="ar-SA"/>
    </w:rPr>
  </w:style>
  <w:style w:type="paragraph" w:customStyle="1" w:styleId="2">
    <w:name w:val="列出段落2"/>
    <w:basedOn w:val="a"/>
    <w:qFormat/>
    <w:rsid w:val="00E16EB5"/>
    <w:pPr>
      <w:ind w:firstLineChars="200" w:firstLine="200"/>
    </w:pPr>
  </w:style>
  <w:style w:type="character" w:customStyle="1" w:styleId="font171">
    <w:name w:val="font171"/>
    <w:basedOn w:val="a0"/>
    <w:qFormat/>
    <w:rsid w:val="00E16EB5"/>
    <w:rPr>
      <w:rFonts w:ascii="仿宋_GB2312" w:eastAsia="仿宋_GB2312" w:cs="仿宋_GB2312"/>
      <w:color w:val="000000"/>
      <w:sz w:val="18"/>
      <w:szCs w:val="18"/>
      <w:u w:val="none"/>
    </w:rPr>
  </w:style>
  <w:style w:type="character" w:customStyle="1" w:styleId="font51">
    <w:name w:val="font51"/>
    <w:basedOn w:val="a0"/>
    <w:qFormat/>
    <w:rsid w:val="00E16EB5"/>
    <w:rPr>
      <w:rFonts w:ascii="Times New Roman" w:hAnsi="Times New Roman" w:cs="Times New Roman"/>
      <w:color w:val="000000"/>
      <w:sz w:val="18"/>
      <w:szCs w:val="18"/>
      <w:u w:val="none"/>
    </w:rPr>
  </w:style>
  <w:style w:type="character" w:customStyle="1" w:styleId="font161">
    <w:name w:val="font161"/>
    <w:basedOn w:val="a0"/>
    <w:qFormat/>
    <w:rsid w:val="00E16EB5"/>
    <w:rPr>
      <w:rFonts w:ascii="宋体" w:eastAsia="宋体" w:cs="宋体"/>
      <w:color w:val="000000"/>
      <w:sz w:val="18"/>
      <w:szCs w:val="18"/>
      <w:u w:val="none"/>
    </w:rPr>
  </w:style>
  <w:style w:type="character" w:customStyle="1" w:styleId="font81">
    <w:name w:val="font81"/>
    <w:basedOn w:val="a0"/>
    <w:qFormat/>
    <w:rsid w:val="00E16EB5"/>
    <w:rPr>
      <w:rFonts w:ascii="Times New Roman" w:hAnsi="Times New Roman" w:cs="Times New Roman"/>
      <w:color w:val="000000"/>
      <w:sz w:val="21"/>
      <w:szCs w:val="21"/>
      <w:u w:val="none"/>
    </w:rPr>
  </w:style>
  <w:style w:type="character" w:customStyle="1" w:styleId="font121">
    <w:name w:val="font121"/>
    <w:basedOn w:val="a0"/>
    <w:qFormat/>
    <w:rsid w:val="00E16EB5"/>
    <w:rPr>
      <w:rFonts w:ascii="Times New Roman" w:hAnsi="Times New Roman" w:cs="Times New Roman"/>
      <w:color w:val="000000"/>
      <w:sz w:val="20"/>
      <w:szCs w:val="20"/>
      <w:u w:val="none"/>
    </w:rPr>
  </w:style>
  <w:style w:type="character" w:customStyle="1" w:styleId="font131">
    <w:name w:val="font131"/>
    <w:basedOn w:val="a0"/>
    <w:qFormat/>
    <w:rsid w:val="00E16EB5"/>
    <w:rPr>
      <w:rFonts w:ascii="宋体" w:eastAsia="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gif"/><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114"/>
    <customShpInfo spid="_x0000_s2113"/>
    <customShpInfo spid="_x0000_s2112"/>
    <customShpInfo spid="_x0000_s2111"/>
    <customShpInfo spid="_x0000_s2110"/>
    <customShpInfo spid="_x0000_s2109"/>
    <customShpInfo spid="_x0000_s2108"/>
    <customShpInfo spid="_x0000_s2106"/>
    <customShpInfo spid="_x0000_s2105"/>
    <customShpInfo spid="_x0000_s2104"/>
    <customShpInfo spid="_x0000_s2103"/>
    <customShpInfo spid="_x0000_s2102"/>
    <customShpInfo spid="_x0000_s2101"/>
    <customShpInfo spid="_x0000_s2100"/>
    <customShpInfo spid="_x0000_s2099"/>
    <customShpInfo spid="_x0000_s2107"/>
    <customShpInfo spid="_x0000_s2098"/>
    <customShpInfo spid="_x0000_s2097"/>
    <customShpInfo spid="_x0000_s2096"/>
    <customShpInfo spid="_x0000_s2095"/>
    <customShpInfo spid="_x0000_s2094"/>
    <customShpInfo spid="_x0000_s2093"/>
    <customShpInfo spid="_x0000_s2092"/>
    <customShpInfo spid="_x0000_s2083"/>
    <customShpInfo spid="_x0000_s2082"/>
    <customShpInfo spid="_x0000_s2081"/>
    <customShpInfo spid="_x0000_s2080"/>
    <customShpInfo spid="_x0000_s2079"/>
    <customShpInfo spid="_x0000_s2078"/>
    <customShpInfo spid="_x0000_s2077"/>
    <customShpInfo spid="_x0000_s2091"/>
    <customShpInfo spid="_x0000_s2090"/>
    <customShpInfo spid="_x0000_s2089"/>
    <customShpInfo spid="_x0000_s2088"/>
    <customShpInfo spid="_x0000_s2087"/>
    <customShpInfo spid="_x0000_s2086"/>
    <customShpInfo spid="_x0000_s2085"/>
    <customShpInfo spid="_x0000_s2076"/>
    <customShpInfo spid="_x0000_s2084"/>
    <customShpInfo spid="_x0000_s2075"/>
    <customShpInfo spid="_x0000_s2074"/>
    <customShpInfo spid="_x0000_s2073"/>
    <customShpInfo spid="_x0000_s2072"/>
    <customShpInfo spid="_x0000_s2071"/>
    <customShpInfo spid="_x0000_s2056"/>
    <customShpInfo spid="_x0000_s2055"/>
    <customShpInfo spid="_x0000_s2054"/>
    <customShpInfo spid="_x0000_s2053"/>
    <customShpInfo spid="_x0000_s2052"/>
    <customShpInfo spid="_x0000_s2051"/>
    <customShpInfo spid="_x0000_s2050"/>
    <customShpInfo spid="_x0000_s2049"/>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56416-2624-4C1B-868A-591D9A8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1901</Words>
  <Characters>10838</Characters>
  <Application>Microsoft Office Word</Application>
  <DocSecurity>0</DocSecurity>
  <Lines>90</Lines>
  <Paragraphs>25</Paragraphs>
  <ScaleCrop>false</ScaleCrop>
  <Company>Microsoft</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18</cp:revision>
  <cp:lastPrinted>2020-07-30T02:37:00Z</cp:lastPrinted>
  <dcterms:created xsi:type="dcterms:W3CDTF">2020-11-27T02:26:00Z</dcterms:created>
  <dcterms:modified xsi:type="dcterms:W3CDTF">2020-12-03T01:10:00Z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