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p>
    <w:p>
      <w:pPr>
        <w:spacing w:line="584" w:lineRule="exact"/>
        <w:ind w:firstLine="880" w:firstLineChars="200"/>
        <w:jc w:val="center"/>
        <w:rPr>
          <w:rFonts w:ascii="方正小标宋简体" w:eastAsia="方正小标宋简体" w:cs="Times New Roman"/>
          <w:sz w:val="44"/>
          <w:szCs w:val="44"/>
        </w:rPr>
      </w:pPr>
      <w:r>
        <w:rPr>
          <w:rFonts w:ascii="方正小标宋简体" w:eastAsia="方正小标宋简体" w:cs="Times New Roman"/>
          <w:sz w:val="44"/>
          <w:szCs w:val="44"/>
        </w:rPr>
        <w:t>中共</w:t>
      </w:r>
      <w:r>
        <w:rPr>
          <w:rFonts w:hint="eastAsia" w:ascii="方正小标宋简体" w:eastAsia="方正小标宋简体" w:cs="Times New Roman"/>
          <w:sz w:val="44"/>
          <w:szCs w:val="44"/>
        </w:rPr>
        <w:t>廊坊市广阳区</w:t>
      </w:r>
      <w:r>
        <w:rPr>
          <w:rFonts w:ascii="方正小标宋简体" w:eastAsia="方正小标宋简体" w:cs="Times New Roman"/>
          <w:sz w:val="44"/>
          <w:szCs w:val="44"/>
        </w:rPr>
        <w:t>委组织部</w:t>
      </w:r>
      <w:r>
        <w:rPr>
          <w:rFonts w:hint="eastAsia" w:ascii="方正小标宋简体" w:eastAsia="方正小标宋简体" w:cs="Times New Roman"/>
          <w:sz w:val="44"/>
          <w:szCs w:val="44"/>
        </w:rPr>
        <w:t>2020年部门预算信息公开情况说明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bookmarkStart w:id="9" w:name="_GoBack"/>
      <w:bookmarkEnd w:id="9"/>
      <w:r>
        <w:rPr>
          <w:rFonts w:ascii="Times New Roman" w:hAnsi="Times New Roman" w:eastAsia="仿宋_GB2312" w:cs="Times New Roman"/>
          <w:sz w:val="32"/>
          <w:szCs w:val="32"/>
        </w:rPr>
        <w:t>预算法》、《地方预决算公开操作规程》和《河北省省级预算公开办法》规定，现将中共廊坊市广阳区委组织部20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三）负责各级领导班子和干部队伍建设的宏观管理。研究提出领导班子和领导干部队伍建设规划以及干部管理体制的建议，指导领导班子思想作风建设；负责事业单位领导人员宏观管理；负责提出各乡镇、街道、广阳经济开发区和区直各部门以及其他列入区委管理的领导班子调整、配备的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团职军队转业干部安置工作；负责各乡镇、街道、广阳经济开发区和区直部门部分股级干部的审批、备案工作；负责全区选调生、大学生村官的选拔、管理、培养和宏观指导。</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四）负责全区干部教育培训的宏观管理、统筹协调、指导检查；研究拟订全区干部教育工作规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及区级机关职能绩效目标考核；承担区委干部考核领导小组办公室职责。</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五）研究拟订公务员、参照公务员法管理事业单位工作人员管理政策并组织实施。负责公务员、参照公务员法管理事业单位工作人员录用调配、考核奖惩、培训和工资福利等工作；指导全区公务员、参照公务员法管理事业单位工作人员队伍建设。</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六）负责全区人才工作和人才队伍建设的牵头抓总、统筹协调、推进落实。负责牵头人才规划的制定、实施，人才发展体制机制的改革推进；负责区管专家等高端人才的联系服务工作；负责区管优秀专家的选拔管理；承担区委人才工作领导小组办公室职责。</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（七）负责全区组织工作的检查督促，及时向区委反映重要情况，提出建议。</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（八）统一管理区委机构编制委员会办公室，归口管理区委老干部局。</w:t>
      </w:r>
    </w:p>
    <w:p>
      <w:pPr>
        <w:spacing w:line="500" w:lineRule="exact"/>
        <w:ind w:firstLine="640" w:firstLineChars="200"/>
        <w:jc w:val="left"/>
        <w:rPr>
          <w:rFonts w:ascii="仿宋_GB2312" w:eastAsia="仿宋_GB2312"/>
          <w:sz w:val="32"/>
          <w:szCs w:val="32"/>
        </w:rPr>
      </w:pPr>
      <w:r>
        <w:rPr>
          <w:rFonts w:hint="eastAsia" w:ascii="仿宋_GB2312" w:eastAsia="仿宋_GB2312"/>
          <w:sz w:val="32"/>
          <w:szCs w:val="32"/>
        </w:rPr>
        <w:t>（九）完成区委交办的其他任务。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4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401"/>
        <w:gridCol w:w="1785"/>
        <w:gridCol w:w="28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2" w:hRule="atLeast"/>
          <w:tblHeader/>
          <w:jc w:val="center"/>
        </w:trPr>
        <w:tc>
          <w:tcPr>
            <w:tcW w:w="4443" w:type="dxa"/>
            <w:shd w:val="clear" w:color="auto" w:fill="auto"/>
            <w:vAlign w:val="center"/>
          </w:tcPr>
          <w:p>
            <w:pPr>
              <w:spacing w:line="584"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单位名称</w:t>
            </w:r>
          </w:p>
        </w:tc>
        <w:tc>
          <w:tcPr>
            <w:tcW w:w="1401" w:type="dxa"/>
            <w:shd w:val="clear" w:color="auto" w:fill="auto"/>
            <w:vAlign w:val="center"/>
          </w:tcPr>
          <w:p>
            <w:pPr>
              <w:spacing w:line="584"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单位性质</w:t>
            </w:r>
          </w:p>
        </w:tc>
        <w:tc>
          <w:tcPr>
            <w:tcW w:w="1785" w:type="dxa"/>
            <w:shd w:val="clear" w:color="auto" w:fill="auto"/>
            <w:vAlign w:val="center"/>
          </w:tcPr>
          <w:p>
            <w:pPr>
              <w:spacing w:line="584"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单位规格</w:t>
            </w:r>
          </w:p>
        </w:tc>
        <w:tc>
          <w:tcPr>
            <w:tcW w:w="2808" w:type="dxa"/>
            <w:shd w:val="clear" w:color="auto" w:fill="auto"/>
            <w:vAlign w:val="center"/>
          </w:tcPr>
          <w:p>
            <w:pPr>
              <w:spacing w:line="584"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4443" w:type="dxa"/>
            <w:shd w:val="clear" w:color="auto" w:fill="auto"/>
            <w:vAlign w:val="center"/>
          </w:tcPr>
          <w:p>
            <w:pPr>
              <w:spacing w:line="584"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中共廊坊市广阳区委组织部</w:t>
            </w:r>
          </w:p>
        </w:tc>
        <w:tc>
          <w:tcPr>
            <w:tcW w:w="1401" w:type="dxa"/>
            <w:shd w:val="clear" w:color="auto" w:fill="auto"/>
            <w:vAlign w:val="center"/>
          </w:tcPr>
          <w:p>
            <w:pPr>
              <w:spacing w:line="584"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行政</w:t>
            </w:r>
          </w:p>
        </w:tc>
        <w:tc>
          <w:tcPr>
            <w:tcW w:w="1785" w:type="dxa"/>
            <w:shd w:val="clear" w:color="auto" w:fill="auto"/>
            <w:vAlign w:val="center"/>
          </w:tcPr>
          <w:p>
            <w:pPr>
              <w:spacing w:line="584"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正科级</w:t>
            </w:r>
          </w:p>
        </w:tc>
        <w:tc>
          <w:tcPr>
            <w:tcW w:w="2808" w:type="dxa"/>
            <w:tcBorders>
              <w:tl2br w:val="nil"/>
              <w:tr2bl w:val="nil"/>
            </w:tcBorders>
            <w:shd w:val="clear" w:color="auto" w:fill="auto"/>
            <w:vAlign w:val="center"/>
          </w:tcPr>
          <w:p>
            <w:pPr>
              <w:spacing w:line="584" w:lineRule="exact"/>
              <w:jc w:val="center"/>
              <w:rPr>
                <w:rFonts w:ascii="Times New Roman" w:hAnsi="Times New Roman" w:eastAsia="仿宋_GB2312" w:cs="Times New Roman"/>
                <w:b/>
                <w:sz w:val="28"/>
                <w:szCs w:val="28"/>
              </w:rPr>
            </w:pPr>
            <w:r>
              <w:rPr>
                <w:rFonts w:ascii="Times New Roman" w:hAnsi="Times New Roman" w:eastAsia="仿宋_GB2312" w:cs="Times New Roman"/>
                <w:b/>
                <w:sz w:val="28"/>
                <w:szCs w:val="28"/>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部门预算的编制实行综合预算制度，即全部收入和支出都反映在预算中。中共廊坊市广阳区委组织部机关及所属事业单位的收支包含在部门预算中。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年预算收入1470.45万元，其中：一般公共预算收入1470.45万元，基金预算收入0万元，财政专户核拨收入0万元，其他来源收入0万元。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收支预算总表支出栏、基本支出表、项目支出表按经济分类和支出功能分类科目编制，反映中共廊坊市广阳区委组织部年度部门预算中支出预算的总体情况。2020年支出预算1470.45万元，其中基本支出360.45万元，包括人员经费325.96万元和日常公用经费34.49万元；项目支出1110.00万元，主要为社区党组织服务群众专项经费、社区工作经费、街乡吹哨部门报到活动经费等支出；其他支出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2020年预算收支安排1470.45万元，较2019年预算减少2565.83万元，其中：基本支出增加40.41万元，主要为我单位新增人员工资、津补贴等工资福利支出及日常办公等支出；项目支出减少2606.24万元，主要为减少村干部基本报酬、社区服务群众专项经费、村级组织办公经费项目支出：其他支出无增减变化。</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机关运行经费共计安排34.49万元，主要用于邮电费、公务用车购置及运行维护费、办公费、日常维修等日常运行支出。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2020年，我部门财政拨款“三公”经费预算安排2.19万元。其中，因公出国（境）费0万元；公务用车购置及运维费2.19万元（其中：公务用车购置费为0万元，公务用车运维费2.19万元)；公务接待费0万元。与2019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spacing w:line="584"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研究和指导全区党组织特别是党的基层组织建设；提出列入区委管理的领导班子调整，配备的意见和建议；负责区委管理的领导班子调整配备的意见和建议；负责区委管理干部的考察和办理任免、奖惩、工资、待遇、退（离）休审批手续；指导领导班子的思想作风建设；负责全区干部的宏观管理工作；负责区委管理干部及区直参照管理单位干部的管理和奖惩工作；承办部分干部的调配、交流和安置事宜；研究制定全区干部及干部队伍建设的方针、政策；组织落实培养选拔后备干部，妇女干部、少数民族干部工作；从宏观上研究和指导全区的组织制度和干部人事制度的改革，制订或参与制订全区组织人事工作的重要政策和制度；负责区直参照国家公务员制度管理工作；负责全区组织工作和干部工作的督促检查，及时向区委反映重要情况、提出建议；主管全区的干部教育工作、制订干部教育工作的计划；研究和探索适合我区实际的培训制度；对各乡镇，街道办事处和区直干部培训工作进行协调、指导、检查，组织区委管理的干部和一定层次的其他干部的培训工作；负责全区知识分子工作的综合协调、检查指导、负责区管拔尖人才和乡土拔尖人才的选拔管理和科级副职的宏观管理工作 ；负责因公出国人员的政治审核，受理党员干部的申诉和来信来访工作；负责党组织、党员、干部的统计，干部档案和文书档案的管理，党费的收缴、管理和使用；指导老干部工作部门做好老干部的安置和管理工作。配合党的纪律检查部门搞好干部队伍廉政建设。</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spacing w:line="584" w:lineRule="exact"/>
        <w:ind w:firstLine="640"/>
        <w:rPr>
          <w:rFonts w:ascii="仿宋_GB2312" w:eastAsia="仿宋_GB2312" w:cs="Times New Roman"/>
          <w:sz w:val="32"/>
          <w:szCs w:val="32"/>
        </w:rPr>
      </w:pPr>
      <w:r>
        <w:rPr>
          <w:rFonts w:hint="eastAsia" w:ascii="仿宋_GB2312" w:eastAsia="仿宋_GB2312" w:cs="Times New Roman"/>
          <w:sz w:val="32"/>
          <w:szCs w:val="32"/>
        </w:rPr>
        <w:t>(一)党员和党组织建设</w:t>
      </w:r>
    </w:p>
    <w:p>
      <w:pPr>
        <w:spacing w:line="584" w:lineRule="exact"/>
        <w:ind w:firstLine="640"/>
        <w:rPr>
          <w:rFonts w:ascii="仿宋_GB2312" w:eastAsia="仿宋_GB2312" w:cs="Times New Roman"/>
          <w:sz w:val="32"/>
          <w:szCs w:val="32"/>
        </w:rPr>
      </w:pPr>
      <w:r>
        <w:rPr>
          <w:rFonts w:hint="eastAsia" w:ascii="仿宋_GB2312" w:eastAsia="仿宋_GB2312" w:cs="Times New Roman"/>
          <w:sz w:val="32"/>
          <w:szCs w:val="32"/>
        </w:rPr>
        <w:t>加强基层领导班子建设；加强全区大学生村官队伍建设；健全全区党的组织制度、党内生活制度建设；加强民主集中制建设和民主生活会宏观指导；协调和指导区党代会、人代会、政协会和乡镇党代会、人代会；做好代表补选、罢免等事宜。</w:t>
      </w:r>
    </w:p>
    <w:p>
      <w:pPr>
        <w:spacing w:line="584" w:lineRule="exact"/>
        <w:ind w:firstLine="640"/>
        <w:rPr>
          <w:rFonts w:ascii="仿宋_GB2312" w:eastAsia="仿宋_GB2312" w:cs="Times New Roman"/>
          <w:sz w:val="32"/>
          <w:szCs w:val="32"/>
        </w:rPr>
      </w:pPr>
      <w:r>
        <w:rPr>
          <w:rFonts w:hint="eastAsia" w:ascii="仿宋_GB2312" w:eastAsia="仿宋_GB2312" w:cs="Times New Roman"/>
          <w:sz w:val="32"/>
          <w:szCs w:val="32"/>
        </w:rPr>
        <w:t>（二）干部管理</w:t>
      </w:r>
    </w:p>
    <w:p>
      <w:pPr>
        <w:spacing w:line="584" w:lineRule="exact"/>
        <w:ind w:firstLine="640"/>
        <w:rPr>
          <w:rFonts w:ascii="仿宋_GB2312" w:eastAsia="仿宋_GB2312" w:cs="Times New Roman"/>
          <w:sz w:val="32"/>
          <w:szCs w:val="32"/>
        </w:rPr>
      </w:pPr>
      <w:r>
        <w:rPr>
          <w:rFonts w:hint="eastAsia" w:ascii="仿宋_GB2312" w:eastAsia="仿宋_GB2312" w:cs="Times New Roman"/>
          <w:sz w:val="32"/>
          <w:szCs w:val="32"/>
        </w:rPr>
        <w:t>落实国家工资政策和涉及领导干部收入分配的相关政策，准确高效办理区委管理干部的工资及退休费审批；培养锻炼干部，提高干部整体素质；为各级领导班子储配人才。全区组织系统干部监督工作的综合协调和宏观指导；推进档案工作标准化、规范化、信息化建设；指导全区公务员队伍建设，做好全区公务员公开遴选、公开选调、调任等政策研究和宏观指导，区直单位公务员、参照公务员法管理事业单位股级及以下人员职务任免、退休、挂职锻炼、回避、新录用人员任职定级、辞职辞退等相关规定的落实，并承办相关手续。</w:t>
      </w:r>
    </w:p>
    <w:p>
      <w:pPr>
        <w:spacing w:line="584" w:lineRule="exact"/>
        <w:ind w:firstLine="640"/>
        <w:rPr>
          <w:rFonts w:ascii="仿宋_GB2312" w:eastAsia="仿宋_GB2312" w:cs="Times New Roman"/>
          <w:sz w:val="32"/>
          <w:szCs w:val="32"/>
        </w:rPr>
      </w:pPr>
      <w:r>
        <w:rPr>
          <w:rFonts w:hint="eastAsia" w:ascii="仿宋_GB2312" w:eastAsia="仿宋_GB2312" w:cs="Times New Roman"/>
          <w:sz w:val="32"/>
          <w:szCs w:val="32"/>
        </w:rPr>
        <w:t>（三）人才工作及人才队伍建设</w:t>
      </w:r>
    </w:p>
    <w:p>
      <w:pPr>
        <w:spacing w:line="584" w:lineRule="exact"/>
        <w:ind w:firstLine="640"/>
        <w:rPr>
          <w:rFonts w:ascii="仿宋_GB2312" w:eastAsia="仿宋_GB2312" w:cs="Times New Roman"/>
          <w:sz w:val="32"/>
          <w:szCs w:val="32"/>
        </w:rPr>
      </w:pPr>
      <w:r>
        <w:rPr>
          <w:rFonts w:hint="eastAsia" w:ascii="仿宋_GB2312" w:eastAsia="仿宋_GB2312" w:cs="Times New Roman"/>
          <w:sz w:val="32"/>
          <w:szCs w:val="32"/>
        </w:rPr>
        <w:t>做好全局性人才工作事项的统筹谋划，研究拟订全区干部教育培训规划和政策，统筹抓好重要人才政策法规和规划的落实、人才发展体制机制改革深化推进；抓好区委管理干部、部分优秀年轻干部、组工干部、全区公务员队伍等教育培训的宏观管理；做好区管优秀专家队伍建设、全区组织系统人才工作者业务培训，以及向市委人才工作协调小组办公室推荐推送高层次人才人选工作。</w:t>
      </w:r>
    </w:p>
    <w:p>
      <w:pPr>
        <w:spacing w:line="584" w:lineRule="exact"/>
        <w:ind w:firstLine="640"/>
        <w:rPr>
          <w:rFonts w:ascii="仿宋_GB2312" w:eastAsia="仿宋_GB2312" w:cs="Times New Roman"/>
          <w:sz w:val="32"/>
          <w:szCs w:val="32"/>
        </w:rPr>
      </w:pPr>
      <w:r>
        <w:rPr>
          <w:rFonts w:hint="eastAsia" w:ascii="仿宋_GB2312" w:eastAsia="仿宋_GB2312" w:cs="Times New Roman"/>
          <w:sz w:val="32"/>
          <w:szCs w:val="32"/>
        </w:rPr>
        <w:t>(四)组织事务管理</w:t>
      </w:r>
    </w:p>
    <w:p>
      <w:pPr>
        <w:spacing w:line="584" w:lineRule="exact"/>
        <w:ind w:firstLine="640"/>
        <w:rPr>
          <w:rFonts w:ascii="仿宋_GB2312" w:eastAsia="仿宋_GB2312" w:cs="Times New Roman"/>
          <w:sz w:val="32"/>
          <w:szCs w:val="32"/>
        </w:rPr>
      </w:pPr>
      <w:r>
        <w:rPr>
          <w:rFonts w:hint="eastAsia" w:ascii="仿宋_GB2312" w:eastAsia="仿宋_GB2312" w:cs="Times New Roman"/>
          <w:sz w:val="32"/>
          <w:szCs w:val="32"/>
        </w:rPr>
        <w:t>做好部机关机要、文秘、信访、会议、固定资产等工作的计划安排和管理；干部、人事政策科学合理；网宣与舆情监控到位、处置及时；信息系统运行无障碍。</w:t>
      </w:r>
    </w:p>
    <w:p>
      <w:pPr>
        <w:spacing w:line="584" w:lineRule="exact"/>
        <w:ind w:firstLine="640"/>
        <w:rPr>
          <w:rFonts w:ascii="仿宋_GB2312" w:eastAsia="仿宋_GB2312" w:cs="Times New Roman"/>
          <w:sz w:val="32"/>
          <w:szCs w:val="32"/>
        </w:rPr>
      </w:pPr>
      <w:r>
        <w:rPr>
          <w:rFonts w:hint="eastAsia" w:ascii="仿宋_GB2312" w:eastAsia="仿宋_GB2312" w:cs="Times New Roman"/>
          <w:sz w:val="32"/>
          <w:szCs w:val="32"/>
        </w:rPr>
        <w:t>(五)重点工作大督查</w:t>
      </w:r>
    </w:p>
    <w:p>
      <w:pPr>
        <w:spacing w:line="584" w:lineRule="exact"/>
        <w:ind w:firstLine="640"/>
        <w:rPr>
          <w:rFonts w:ascii="仿宋_GB2312" w:eastAsia="仿宋_GB2312" w:cs="Times New Roman"/>
          <w:sz w:val="32"/>
          <w:szCs w:val="32"/>
        </w:rPr>
      </w:pPr>
      <w:r>
        <w:rPr>
          <w:rFonts w:hint="eastAsia" w:ascii="仿宋_GB2312" w:eastAsia="仿宋_GB2312" w:cs="Times New Roman"/>
          <w:sz w:val="32"/>
          <w:szCs w:val="32"/>
        </w:rPr>
        <w:t>对重点工作开展督查，发现问题、破解难题、推动整改和工作落实上见实效;完成上级交办的督查事项，按照督查计划对接、组织、开展好各项督查，完成全年督查任务。</w:t>
      </w:r>
    </w:p>
    <w:p>
      <w:pPr>
        <w:spacing w:line="584" w:lineRule="exact"/>
        <w:ind w:firstLine="64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spacing w:line="584" w:lineRule="exact"/>
        <w:ind w:firstLine="640"/>
        <w:rPr>
          <w:rFonts w:ascii="仿宋_GB2312" w:eastAsia="仿宋_GB2312" w:cs="Times New Roman"/>
          <w:sz w:val="32"/>
          <w:szCs w:val="32"/>
        </w:rPr>
      </w:pPr>
      <w:r>
        <w:rPr>
          <w:rFonts w:hint="eastAsia" w:ascii="仿宋_GB2312" w:eastAsia="仿宋_GB2312" w:cs="Times New Roman"/>
          <w:sz w:val="32"/>
          <w:szCs w:val="32"/>
        </w:rPr>
        <w:t>（一）完善制度建设。制定完善相关工作保障制度，为全年预算绩效目标的实现奠定制度基础。</w:t>
      </w:r>
    </w:p>
    <w:p>
      <w:pPr>
        <w:spacing w:line="584" w:lineRule="exact"/>
        <w:ind w:firstLine="640"/>
        <w:rPr>
          <w:rFonts w:ascii="仿宋_GB2312" w:eastAsia="仿宋_GB2312" w:cs="Times New Roman"/>
          <w:sz w:val="32"/>
          <w:szCs w:val="32"/>
        </w:rPr>
      </w:pPr>
      <w:r>
        <w:rPr>
          <w:rFonts w:hint="eastAsia" w:ascii="仿宋_GB2312" w:eastAsia="仿宋_GB2312" w:cs="Times New Roman"/>
          <w:sz w:val="32"/>
          <w:szCs w:val="32"/>
        </w:rPr>
        <w:t>（二）加强支出管理。通过优化支出结构、编细编实预算、加快履行政府采购手续、尽快启动项目、及时支付资金等多种措施，确保支出进度达标。</w:t>
      </w:r>
    </w:p>
    <w:p>
      <w:pPr>
        <w:spacing w:line="584" w:lineRule="exact"/>
        <w:ind w:firstLine="640"/>
        <w:rPr>
          <w:rFonts w:ascii="仿宋_GB2312" w:eastAsia="仿宋_GB2312" w:cs="Times New Roman"/>
          <w:sz w:val="32"/>
          <w:szCs w:val="32"/>
        </w:rPr>
      </w:pPr>
      <w:r>
        <w:rPr>
          <w:rFonts w:hint="eastAsia" w:ascii="仿宋_GB2312" w:eastAsia="仿宋_GB2312" w:cs="Times New Roman"/>
          <w:sz w:val="32"/>
          <w:szCs w:val="32"/>
        </w:rPr>
        <w:t>（三）做好绩效自评。按要求开展上年度部门预算绩效自评和重点评价工作，对评价中发现的问题及时整改，调整优化支出结构，提高财政资金使用效益。</w:t>
      </w:r>
    </w:p>
    <w:p>
      <w:pPr>
        <w:spacing w:line="584" w:lineRule="exact"/>
        <w:ind w:firstLine="640"/>
        <w:rPr>
          <w:rFonts w:ascii="仿宋_GB2312" w:eastAsia="仿宋_GB2312" w:cs="Times New Roman"/>
          <w:sz w:val="32"/>
          <w:szCs w:val="32"/>
        </w:rPr>
      </w:pPr>
      <w:r>
        <w:rPr>
          <w:rFonts w:hint="eastAsia" w:ascii="仿宋_GB2312" w:eastAsia="仿宋_GB2312" w:cs="Times New Roman"/>
          <w:sz w:val="32"/>
          <w:szCs w:val="32"/>
        </w:rPr>
        <w:t>（四）规范财务资产管理。完善财务管理制度，严格审批程序，加强固定资产登记、使用和报废处置管理，做到支出合理，物尽其用。</w:t>
      </w:r>
    </w:p>
    <w:p>
      <w:pPr>
        <w:spacing w:line="584" w:lineRule="exact"/>
        <w:ind w:firstLine="640"/>
        <w:rPr>
          <w:rFonts w:ascii="仿宋_GB2312" w:eastAsia="仿宋_GB2312" w:cs="Times New Roman"/>
          <w:sz w:val="32"/>
          <w:szCs w:val="32"/>
        </w:rPr>
      </w:pPr>
      <w:r>
        <w:rPr>
          <w:rFonts w:hint="eastAsia" w:ascii="仿宋_GB2312" w:eastAsia="仿宋_GB2312" w:cs="Times New Roman"/>
          <w:sz w:val="32"/>
          <w:szCs w:val="32"/>
        </w:rPr>
        <w:t>（五）加强内部监督。加强内部监督制度建设，对绩效运行情况、重大支出决策、资产处置及其他重要经济业务事项的决策和执行进行督导，配合做好审计、财政监督等外部监督工作，确保财政资金安全有效。</w:t>
      </w:r>
    </w:p>
    <w:p>
      <w:pPr>
        <w:spacing w:line="584" w:lineRule="exact"/>
        <w:ind w:firstLine="640"/>
        <w:rPr>
          <w:rFonts w:ascii="仿宋_GB2312" w:eastAsia="仿宋_GB2312" w:cs="Times New Roman"/>
          <w:sz w:val="32"/>
          <w:szCs w:val="32"/>
        </w:rPr>
      </w:pPr>
      <w:r>
        <w:rPr>
          <w:rFonts w:hint="eastAsia" w:ascii="仿宋_GB2312" w:eastAsia="仿宋_GB2312" w:cs="Times New Roman"/>
          <w:sz w:val="32"/>
          <w:szCs w:val="32"/>
        </w:rPr>
        <w:t>（六）加强宣传培训调研等。加强人员培训，提高本部门职工业务素质；加强调研，提出优化财政资金配置、提高资金使用效益的意见；加大宣传力度，强化预算绩效管理意识，促进预算绩效管理水平进一步提升。</w:t>
      </w:r>
    </w:p>
    <w:p>
      <w:pPr>
        <w:spacing w:line="584" w:lineRule="exact"/>
        <w:ind w:firstLine="643" w:firstLineChars="200"/>
        <w:jc w:val="left"/>
        <w:rPr>
          <w:rFonts w:ascii="Times New Roman" w:hAnsi="Times New Roman" w:eastAsia="楷体_GB2312" w:cs="Times New Roman"/>
          <w:b/>
          <w:sz w:val="32"/>
          <w:szCs w:val="32"/>
        </w:rPr>
      </w:pPr>
    </w:p>
    <w:p>
      <w:pPr>
        <w:spacing w:line="584" w:lineRule="exact"/>
        <w:ind w:firstLine="643" w:firstLineChars="200"/>
        <w:jc w:val="left"/>
        <w:rPr>
          <w:rFonts w:ascii="Times New Roman" w:hAnsi="Times New Roman" w:eastAsia="楷体_GB2312" w:cs="Times New Roman"/>
          <w:b/>
          <w:sz w:val="32"/>
          <w:szCs w:val="32"/>
        </w:rPr>
      </w:pPr>
    </w:p>
    <w:p>
      <w:pPr>
        <w:spacing w:line="584" w:lineRule="exact"/>
        <w:ind w:firstLine="643" w:firstLineChars="200"/>
        <w:jc w:val="left"/>
        <w:rPr>
          <w:rFonts w:ascii="Times New Roman" w:hAnsi="Times New Roman" w:eastAsia="楷体_GB2312" w:cs="Times New Roman"/>
          <w:b/>
          <w:sz w:val="32"/>
          <w:szCs w:val="32"/>
        </w:rPr>
      </w:pPr>
    </w:p>
    <w:p>
      <w:pPr>
        <w:spacing w:line="584" w:lineRule="exact"/>
        <w:ind w:firstLine="643" w:firstLineChars="200"/>
        <w:jc w:val="left"/>
        <w:rPr>
          <w:rFonts w:ascii="Times New Roman" w:hAnsi="Times New Roman" w:eastAsia="楷体_GB2312" w:cs="Times New Roman"/>
          <w:b/>
          <w:sz w:val="32"/>
          <w:szCs w:val="32"/>
        </w:rPr>
      </w:pPr>
    </w:p>
    <w:p>
      <w:pPr>
        <w:spacing w:line="584" w:lineRule="exact"/>
        <w:ind w:firstLine="643" w:firstLineChars="200"/>
        <w:jc w:val="left"/>
        <w:rPr>
          <w:rFonts w:ascii="Times New Roman" w:hAnsi="Times New Roman" w:eastAsia="楷体_GB2312" w:cs="Times New Roman"/>
          <w:b/>
          <w:sz w:val="32"/>
          <w:szCs w:val="32"/>
        </w:rPr>
      </w:pPr>
    </w:p>
    <w:p>
      <w:pPr>
        <w:spacing w:line="584" w:lineRule="exact"/>
        <w:ind w:firstLine="643" w:firstLineChars="200"/>
        <w:jc w:val="left"/>
        <w:rPr>
          <w:rFonts w:ascii="Times New Roman" w:hAnsi="Times New Roman" w:eastAsia="楷体_GB2312" w:cs="Times New Roman"/>
          <w:b/>
          <w:sz w:val="32"/>
          <w:szCs w:val="32"/>
        </w:rPr>
      </w:pPr>
    </w:p>
    <w:p>
      <w:pPr>
        <w:spacing w:line="584" w:lineRule="exact"/>
        <w:ind w:firstLine="643" w:firstLineChars="200"/>
        <w:jc w:val="left"/>
        <w:rPr>
          <w:rFonts w:ascii="Times New Roman" w:hAnsi="Times New Roman" w:eastAsia="楷体_GB2312" w:cs="Times New Roman"/>
          <w:b/>
          <w:sz w:val="32"/>
          <w:szCs w:val="32"/>
        </w:rPr>
      </w:pPr>
    </w:p>
    <w:p>
      <w:pPr>
        <w:spacing w:line="584" w:lineRule="exact"/>
        <w:ind w:firstLine="643" w:firstLineChars="200"/>
        <w:jc w:val="left"/>
        <w:rPr>
          <w:rFonts w:ascii="Times New Roman" w:hAnsi="Times New Roman" w:eastAsia="楷体_GB2312" w:cs="Times New Roman"/>
          <w:b/>
          <w:sz w:val="32"/>
          <w:szCs w:val="32"/>
        </w:rPr>
      </w:pPr>
    </w:p>
    <w:p>
      <w:pPr>
        <w:spacing w:line="584" w:lineRule="exact"/>
        <w:ind w:firstLine="643" w:firstLineChars="200"/>
        <w:jc w:val="left"/>
        <w:rPr>
          <w:rFonts w:ascii="Times New Roman" w:hAnsi="Times New Roman" w:eastAsia="楷体_GB2312" w:cs="Times New Roman"/>
          <w:b/>
          <w:sz w:val="32"/>
          <w:szCs w:val="32"/>
        </w:rPr>
      </w:pPr>
    </w:p>
    <w:p>
      <w:pPr>
        <w:spacing w:line="584" w:lineRule="exact"/>
        <w:ind w:firstLine="643" w:firstLineChars="200"/>
        <w:jc w:val="left"/>
        <w:rPr>
          <w:rFonts w:ascii="Times New Roman" w:hAnsi="Times New Roman" w:eastAsia="楷体_GB2312" w:cs="Times New Roman"/>
          <w:b/>
          <w:sz w:val="32"/>
          <w:szCs w:val="32"/>
        </w:rPr>
      </w:pP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  资金绩效目标</w:t>
      </w:r>
    </w:p>
    <w:p>
      <w:pPr>
        <w:spacing w:line="584" w:lineRule="exact"/>
        <w:ind w:firstLine="643" w:firstLineChars="200"/>
        <w:jc w:val="left"/>
        <w:rPr>
          <w:rFonts w:ascii="Times New Roman" w:hAnsi="Times New Roman" w:eastAsia="楷体_GB2312" w:cs="Times New Roman"/>
          <w:b/>
          <w:sz w:val="32"/>
          <w:szCs w:val="32"/>
        </w:rPr>
      </w:pPr>
    </w:p>
    <w:bookmarkEnd w:id="0"/>
    <w:tbl>
      <w:tblPr>
        <w:tblStyle w:val="8"/>
        <w:tblW w:w="135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4"/>
        <w:gridCol w:w="749"/>
        <w:gridCol w:w="7407"/>
        <w:gridCol w:w="1700"/>
        <w:gridCol w:w="33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gridAfter w:val="1"/>
          <w:wBefore w:w="364" w:type="dxa"/>
          <w:wAfter w:w="3369" w:type="dxa"/>
          <w:trHeight w:val="397" w:hRule="atLeast"/>
          <w:jc w:val="center"/>
        </w:trPr>
        <w:tc>
          <w:tcPr>
            <w:tcW w:w="8157" w:type="dxa"/>
            <w:gridSpan w:val="2"/>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left"/>
              <w:rPr>
                <w:rFonts w:ascii="方正书宋_GBK" w:eastAsia="方正书宋_GBK"/>
                <w:b/>
              </w:rPr>
            </w:pPr>
            <w:r>
              <w:rPr>
                <w:rFonts w:hint="eastAsia" w:ascii="仿宋_GB2312" w:eastAsia="仿宋_GB2312"/>
                <w:b/>
                <w:sz w:val="28"/>
              </w:rPr>
              <w:t>1、广阳区干部管理系统建设经费绩效目标表</w:t>
            </w:r>
          </w:p>
        </w:tc>
        <w:tc>
          <w:tcPr>
            <w:tcW w:w="1700" w:type="dxa"/>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3" w:type="dxa"/>
            <w:gridSpan w:val="2"/>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477" w:type="dxa"/>
            <w:gridSpan w:val="3"/>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基于干部信息管理、职数信息管理、后备干部信息管理等模块，以及形成的干部信息数据库，通过对区管干部信息和相关业务信息的查询、统计和分析，实现对区管干部信息和业务开展情况进行综合展现，辅助领导决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、在此基础上为拓展干部监督、干部教育培训、干部考核、基层党建、人才管理、党代表管理、综合办公等各类应用系统预留接口，为实现未来广阳区组织系统业务全覆盖和数据全共享奠定坚实基础。</w:t>
            </w:r>
          </w:p>
        </w:tc>
      </w:tr>
    </w:tbl>
    <w:p>
      <w:pPr>
        <w:spacing w:line="14" w:lineRule="exact"/>
        <w:ind w:firstLine="420" w:firstLineChars="200"/>
        <w:jc w:val="center"/>
        <w:rPr>
          <w:rFonts w:ascii="Times New Roman" w:hAnsi="Times New Roman"/>
        </w:rPr>
      </w:pPr>
      <w:r>
        <w:rPr>
          <w:rFonts w:ascii="方正书宋_GBK" w:eastAsia="方正书宋_GBK"/>
        </w:rPr>
        <w:t xml:space="preserve"> </w:t>
      </w:r>
    </w:p>
    <w:tbl>
      <w:tblPr>
        <w:tblStyle w:val="8"/>
        <w:tblW w:w="1359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3"/>
        <w:gridCol w:w="2739"/>
        <w:gridCol w:w="4620"/>
        <w:gridCol w:w="1575"/>
        <w:gridCol w:w="23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3"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739"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4620"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575"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390"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l2br w:val="nil"/>
              <w:tr2bl w:val="nil"/>
            </w:tcBorders>
            <w:shd w:val="clear" w:color="auto" w:fill="auto"/>
            <w:vAlign w:val="center"/>
          </w:tcPr>
          <w:p>
            <w:pPr>
              <w:spacing w:line="240" w:lineRule="exact"/>
              <w:jc w:val="center"/>
              <w:rPr>
                <w:rFonts w:ascii="方正书宋_GBK" w:eastAsia="方正书宋_GBK"/>
              </w:rPr>
            </w:pPr>
            <w:r>
              <w:rPr>
                <w:rFonts w:hint="eastAsia" w:ascii="方正书宋_GBK" w:eastAsia="方正书宋_GBK"/>
              </w:rPr>
              <w:t>产出指标</w:t>
            </w:r>
          </w:p>
        </w:tc>
        <w:tc>
          <w:tcPr>
            <w:tcW w:w="1133"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数量指标</w:t>
            </w:r>
          </w:p>
        </w:tc>
        <w:tc>
          <w:tcPr>
            <w:tcW w:w="2739"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覆盖率</w:t>
            </w:r>
          </w:p>
        </w:tc>
        <w:tc>
          <w:tcPr>
            <w:tcW w:w="4620"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总体建设内容包括领导查询分析、移动终端查询分析、干部信息综合管理、干部任免上会管理等四大功能模块占干部信息综合查询分析系统的比例</w:t>
            </w:r>
          </w:p>
        </w:tc>
        <w:tc>
          <w:tcPr>
            <w:tcW w:w="1575"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2390"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w:t>
            </w:r>
            <w:r>
              <w:rPr>
                <w:rFonts w:ascii="方正书宋_GBK" w:eastAsia="方正书宋_GBK"/>
              </w:rPr>
              <w:t>2016-2020</w:t>
            </w:r>
            <w:r>
              <w:rPr>
                <w:rFonts w:hint="eastAsia" w:ascii="方正书宋_GBK" w:eastAsia="方正书宋_GBK"/>
              </w:rPr>
              <w:t>年河北省组织系统信息化工作规划》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3"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质量指标</w:t>
            </w:r>
          </w:p>
        </w:tc>
        <w:tc>
          <w:tcPr>
            <w:tcW w:w="2739"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优良率</w:t>
            </w:r>
          </w:p>
        </w:tc>
        <w:tc>
          <w:tcPr>
            <w:tcW w:w="4620"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结项鉴定优秀等级项目数量占结项总数量的比例</w:t>
            </w:r>
          </w:p>
        </w:tc>
        <w:tc>
          <w:tcPr>
            <w:tcW w:w="1575"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2390"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w:t>
            </w:r>
            <w:r>
              <w:rPr>
                <w:rFonts w:ascii="方正书宋_GBK" w:eastAsia="方正书宋_GBK"/>
              </w:rPr>
              <w:t>2016-2020</w:t>
            </w:r>
            <w:r>
              <w:rPr>
                <w:rFonts w:hint="eastAsia" w:ascii="方正书宋_GBK" w:eastAsia="方正书宋_GBK"/>
              </w:rPr>
              <w:t>年河北省组织系统信息化工作规划》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3"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时效指标</w:t>
            </w:r>
          </w:p>
        </w:tc>
        <w:tc>
          <w:tcPr>
            <w:tcW w:w="2739"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完成率</w:t>
            </w:r>
          </w:p>
        </w:tc>
        <w:tc>
          <w:tcPr>
            <w:tcW w:w="4620"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575"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2390"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w:t>
            </w:r>
            <w:r>
              <w:rPr>
                <w:rFonts w:ascii="方正书宋_GBK" w:eastAsia="方正书宋_GBK"/>
              </w:rPr>
              <w:t>2016-2020</w:t>
            </w:r>
            <w:r>
              <w:rPr>
                <w:rFonts w:hint="eastAsia" w:ascii="方正书宋_GBK" w:eastAsia="方正书宋_GBK"/>
              </w:rPr>
              <w:t>年河北省组织系统信息化工作规划》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l2br w:val="nil"/>
              <w:tr2bl w:val="nil"/>
            </w:tcBorders>
            <w:shd w:val="clear" w:color="auto" w:fill="auto"/>
            <w:vAlign w:val="center"/>
          </w:tcPr>
          <w:p>
            <w:pPr>
              <w:spacing w:line="240" w:lineRule="exact"/>
              <w:jc w:val="center"/>
              <w:rPr>
                <w:rFonts w:ascii="方正书宋_GBK" w:eastAsia="方正书宋_GBK"/>
              </w:rPr>
            </w:pPr>
            <w:r>
              <w:rPr>
                <w:rFonts w:hint="eastAsia" w:ascii="方正书宋_GBK" w:eastAsia="方正书宋_GBK"/>
              </w:rPr>
              <w:t>效果指标</w:t>
            </w:r>
          </w:p>
        </w:tc>
        <w:tc>
          <w:tcPr>
            <w:tcW w:w="1133"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社会效益指标</w:t>
            </w:r>
          </w:p>
        </w:tc>
        <w:tc>
          <w:tcPr>
            <w:tcW w:w="2739"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对全区组织系统业务信息化全覆盖和数据全共享起到促进推动作用</w:t>
            </w:r>
          </w:p>
        </w:tc>
        <w:tc>
          <w:tcPr>
            <w:tcW w:w="4620"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通过支持对全区区管干部信息和相关业务信息的查询、统计和分析，实现对全区区管干部信息和业务开展情况进行综合展现，达到辅助领导决策的效果</w:t>
            </w:r>
          </w:p>
        </w:tc>
        <w:tc>
          <w:tcPr>
            <w:tcW w:w="1575"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2390"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w:t>
            </w:r>
            <w:r>
              <w:rPr>
                <w:rFonts w:ascii="方正书宋_GBK" w:eastAsia="方正书宋_GBK"/>
              </w:rPr>
              <w:t>2016-2020</w:t>
            </w:r>
            <w:r>
              <w:rPr>
                <w:rFonts w:hint="eastAsia" w:ascii="方正书宋_GBK" w:eastAsia="方正书宋_GBK"/>
              </w:rPr>
              <w:t>年河北省组织系统信息化工作规划》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3"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生态效益指标</w:t>
            </w:r>
          </w:p>
        </w:tc>
        <w:tc>
          <w:tcPr>
            <w:tcW w:w="2739"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支持各类会议的任免演示功能，实现班子调整方案、干部任免表等上会材料无纸化办公</w:t>
            </w:r>
          </w:p>
        </w:tc>
        <w:tc>
          <w:tcPr>
            <w:tcW w:w="4620"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通过平板电脑等多媒体手段全方位展示拟任免干部的信息，实现在线和离线汇报演示，可在汇报过程中调阅、查阅干部信息综合管理系统中相关信息</w:t>
            </w:r>
          </w:p>
        </w:tc>
        <w:tc>
          <w:tcPr>
            <w:tcW w:w="1575"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2390"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w:t>
            </w:r>
            <w:r>
              <w:rPr>
                <w:rFonts w:ascii="方正书宋_GBK" w:eastAsia="方正书宋_GBK"/>
              </w:rPr>
              <w:t>2016-2020</w:t>
            </w:r>
            <w:r>
              <w:rPr>
                <w:rFonts w:hint="eastAsia" w:ascii="方正书宋_GBK" w:eastAsia="方正书宋_GBK"/>
              </w:rPr>
              <w:t>年河北省组织系统信息化工作规划》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l2br w:val="nil"/>
              <w:tr2bl w:val="nil"/>
            </w:tcBorders>
            <w:shd w:val="clear" w:color="auto" w:fill="auto"/>
            <w:vAlign w:val="center"/>
          </w:tcPr>
          <w:p>
            <w:pPr>
              <w:spacing w:line="240" w:lineRule="exact"/>
              <w:jc w:val="center"/>
              <w:rPr>
                <w:rFonts w:ascii="方正书宋_GBK" w:eastAsia="方正书宋_GBK"/>
              </w:rPr>
            </w:pPr>
            <w:r>
              <w:rPr>
                <w:rFonts w:hint="eastAsia" w:ascii="方正书宋_GBK" w:eastAsia="方正书宋_GBK"/>
              </w:rPr>
              <w:t>满意度指标</w:t>
            </w:r>
          </w:p>
        </w:tc>
        <w:tc>
          <w:tcPr>
            <w:tcW w:w="1133"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服务对象满意度指标</w:t>
            </w:r>
          </w:p>
        </w:tc>
        <w:tc>
          <w:tcPr>
            <w:tcW w:w="2739"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组织部各科室对管理部门满意度，全区各单位对组织部满意度，区委领导满意度</w:t>
            </w:r>
          </w:p>
        </w:tc>
        <w:tc>
          <w:tcPr>
            <w:tcW w:w="4620"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组织部各科室对干部管理股工作满意度，全区各单位对组织部满意数量占总数的比例，区委领导对组织部工作的整体满意度</w:t>
            </w:r>
          </w:p>
        </w:tc>
        <w:tc>
          <w:tcPr>
            <w:tcW w:w="1575"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2390" w:type="dxa"/>
            <w:tcBorders>
              <w:tl2br w:val="nil"/>
              <w:tr2bl w:val="nil"/>
            </w:tcBorders>
            <w:shd w:val="clear" w:color="auto" w:fill="auto"/>
            <w:vAlign w:val="center"/>
          </w:tcPr>
          <w:p>
            <w:pPr>
              <w:spacing w:line="240" w:lineRule="exact"/>
              <w:jc w:val="left"/>
              <w:rPr>
                <w:rFonts w:ascii="方正书宋_GBK" w:eastAsia="方正书宋_GBK"/>
              </w:rPr>
            </w:pPr>
            <w:r>
              <w:rPr>
                <w:rFonts w:hint="eastAsia" w:ascii="方正书宋_GBK" w:eastAsia="方正书宋_GBK"/>
              </w:rPr>
              <w:t>《</w:t>
            </w:r>
            <w:r>
              <w:rPr>
                <w:rFonts w:ascii="方正书宋_GBK" w:eastAsia="方正书宋_GBK"/>
              </w:rPr>
              <w:t>2016-2020</w:t>
            </w:r>
            <w:r>
              <w:rPr>
                <w:rFonts w:hint="eastAsia" w:ascii="方正书宋_GBK" w:eastAsia="方正书宋_GBK"/>
              </w:rPr>
              <w:t>年河北省组织系统信息化工作规划》</w:t>
            </w:r>
          </w:p>
        </w:tc>
      </w:tr>
    </w:tbl>
    <w:p>
      <w:pPr>
        <w:ind w:firstLine="562" w:firstLineChars="200"/>
        <w:jc w:val="left"/>
        <w:outlineLvl w:val="1"/>
        <w:rPr>
          <w:rFonts w:ascii="仿宋_GB2312" w:eastAsia="仿宋_GB2312"/>
          <w:b/>
          <w:sz w:val="28"/>
          <w:szCs w:val="28"/>
        </w:rPr>
      </w:pPr>
      <w:r>
        <w:rPr>
          <w:rFonts w:hint="eastAsia" w:ascii="仿宋_GB2312" w:eastAsia="仿宋_GB2312" w:cs="Times New Roman"/>
          <w:b/>
          <w:sz w:val="28"/>
          <w:szCs w:val="28"/>
        </w:rPr>
        <w:t>2、</w:t>
      </w:r>
      <w:r>
        <w:rPr>
          <w:rFonts w:hint="eastAsia" w:ascii="仿宋_GB2312" w:eastAsia="仿宋_GB2312"/>
          <w:b/>
          <w:sz w:val="28"/>
          <w:szCs w:val="28"/>
        </w:rPr>
        <w:t>街乡吹哨部门报到活动经费绩效目标表</w:t>
      </w:r>
      <w:r>
        <w:rPr>
          <w:rFonts w:hint="eastAsia" w:ascii="仿宋_GB2312" w:eastAsia="仿宋_GB2312"/>
          <w:b/>
          <w:vanish/>
          <w:sz w:val="28"/>
          <w:szCs w:val="28"/>
        </w:rPr>
        <w:t xml:space="preserve">{ TC </w:t>
      </w:r>
      <w:bookmarkStart w:id="1" w:name="_Toc32946030"/>
      <w:r>
        <w:rPr>
          <w:rFonts w:hint="eastAsia" w:ascii="仿宋_GB2312" w:eastAsia="仿宋_GB2312"/>
          <w:b/>
          <w:vanish/>
          <w:sz w:val="28"/>
          <w:szCs w:val="28"/>
        </w:rPr>
        <w:t>3、街乡吹哨部门报到活动经费绩效目标表</w:t>
      </w:r>
      <w:bookmarkEnd w:id="1"/>
      <w:r>
        <w:rPr>
          <w:rFonts w:hint="eastAsia" w:ascii="仿宋_GB2312" w:eastAsia="仿宋_GB2312"/>
          <w:b/>
          <w:vanish/>
          <w:sz w:val="28"/>
          <w:szCs w:val="28"/>
        </w:rPr>
        <w:t xml:space="preserve"> \f B \l 1 }</w:t>
      </w:r>
    </w:p>
    <w:tbl>
      <w:tblPr>
        <w:tblStyle w:val="8"/>
        <w:tblW w:w="130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1295"/>
        <w:gridCol w:w="1470"/>
        <w:gridCol w:w="3255"/>
        <w:gridCol w:w="1365"/>
        <w:gridCol w:w="45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绩效目标</w:t>
            </w:r>
          </w:p>
        </w:tc>
        <w:tc>
          <w:tcPr>
            <w:tcW w:w="11923" w:type="dxa"/>
            <w:gridSpan w:val="5"/>
            <w:tcBorders>
              <w:top w:val="single" w:color="000000" w:sz="6" w:space="0"/>
              <w:left w:val="single" w:color="000000" w:sz="6" w:space="0"/>
              <w:bottom w:val="nil"/>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ascii="方正书宋_GBK" w:eastAsia="方正书宋_GBK"/>
              </w:rPr>
              <w:t>1</w:t>
            </w:r>
            <w:r>
              <w:rPr>
                <w:rFonts w:hint="eastAsia" w:ascii="方正书宋_GBK" w:eastAsia="方正书宋_GBK"/>
              </w:rPr>
              <w:t>、复制推广已有的网格化治理技术平台。</w:t>
            </w:r>
          </w:p>
          <w:p>
            <w:pPr>
              <w:spacing w:line="360" w:lineRule="exact"/>
              <w:jc w:val="left"/>
              <w:rPr>
                <w:rFonts w:ascii="方正书宋_GBK" w:eastAsia="方正书宋_GBK"/>
              </w:rPr>
            </w:pPr>
            <w:r>
              <w:rPr>
                <w:rFonts w:ascii="方正书宋_GBK" w:eastAsia="方正书宋_GBK"/>
              </w:rPr>
              <w:t>2</w:t>
            </w:r>
            <w:r>
              <w:rPr>
                <w:rFonts w:hint="eastAsia" w:ascii="方正书宋_GBK" w:eastAsia="方正书宋_GBK"/>
              </w:rPr>
              <w:t>、逐步构建市、区、街道、社区四级联动体系，达到有事吹哨、接哨回应的效果。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一级指标</w:t>
            </w:r>
          </w:p>
        </w:tc>
        <w:tc>
          <w:tcPr>
            <w:tcW w:w="129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二级指标</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三级指标</w:t>
            </w:r>
          </w:p>
        </w:tc>
        <w:tc>
          <w:tcPr>
            <w:tcW w:w="325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绩效指标描述</w:t>
            </w:r>
          </w:p>
        </w:tc>
        <w:tc>
          <w:tcPr>
            <w:tcW w:w="13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指标值</w:t>
            </w:r>
          </w:p>
        </w:tc>
        <w:tc>
          <w:tcPr>
            <w:tcW w:w="4538"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rPr>
            </w:pPr>
            <w:r>
              <w:rPr>
                <w:rFonts w:hint="eastAsia" w:ascii="方正书宋_GBK" w:eastAsia="方正书宋_GBK"/>
              </w:rPr>
              <w:t>产出指标</w:t>
            </w:r>
          </w:p>
        </w:tc>
        <w:tc>
          <w:tcPr>
            <w:tcW w:w="129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时效指标</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完成率</w:t>
            </w:r>
          </w:p>
        </w:tc>
        <w:tc>
          <w:tcPr>
            <w:tcW w:w="325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按照要求和计划完成研究任务的项目在所有立项项目中的比例</w:t>
            </w:r>
          </w:p>
        </w:tc>
        <w:tc>
          <w:tcPr>
            <w:tcW w:w="13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538"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廊坊市委办公室《印发</w:t>
            </w:r>
            <w:r>
              <w:rPr>
                <w:rFonts w:ascii="方正书宋_GBK" w:eastAsia="方正书宋_GBK"/>
              </w:rPr>
              <w:t>&lt;</w:t>
            </w:r>
            <w:r>
              <w:rPr>
                <w:rFonts w:hint="eastAsia" w:ascii="方正书宋_GBK" w:eastAsia="方正书宋_GBK"/>
              </w:rPr>
              <w:t>关于深化全市城市基层党建工作的若干措施</w:t>
            </w:r>
            <w:r>
              <w:rPr>
                <w:rFonts w:ascii="方正书宋_GBK" w:eastAsia="方正书宋_GBK"/>
              </w:rPr>
              <w:t>&gt;</w:t>
            </w:r>
            <w:r>
              <w:rPr>
                <w:rFonts w:hint="eastAsia" w:ascii="方正书宋_GBK" w:eastAsia="方正书宋_GBK"/>
              </w:rPr>
              <w: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rPr>
            </w:pPr>
            <w:r>
              <w:rPr>
                <w:rFonts w:hint="eastAsia" w:ascii="方正书宋_GBK" w:eastAsia="方正书宋_GBK"/>
              </w:rPr>
              <w:t>效果指标</w:t>
            </w:r>
          </w:p>
        </w:tc>
        <w:tc>
          <w:tcPr>
            <w:tcW w:w="129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可持续影响指标</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长期使用性</w:t>
            </w:r>
          </w:p>
        </w:tc>
        <w:tc>
          <w:tcPr>
            <w:tcW w:w="325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能够长期较好地满足人民群众的需求</w:t>
            </w:r>
          </w:p>
        </w:tc>
        <w:tc>
          <w:tcPr>
            <w:tcW w:w="13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538"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廊坊市委办公室《印发</w:t>
            </w:r>
            <w:r>
              <w:rPr>
                <w:rFonts w:ascii="方正书宋_GBK" w:eastAsia="方正书宋_GBK"/>
              </w:rPr>
              <w:t>&lt;</w:t>
            </w:r>
            <w:r>
              <w:rPr>
                <w:rFonts w:hint="eastAsia" w:ascii="方正书宋_GBK" w:eastAsia="方正书宋_GBK"/>
              </w:rPr>
              <w:t>关于深化全市城市基层党建工作的若干措施</w:t>
            </w:r>
            <w:r>
              <w:rPr>
                <w:rFonts w:ascii="方正书宋_GBK" w:eastAsia="方正书宋_GBK"/>
              </w:rPr>
              <w:t>&gt;</w:t>
            </w:r>
            <w:r>
              <w:rPr>
                <w:rFonts w:hint="eastAsia" w:ascii="方正书宋_GBK" w:eastAsia="方正书宋_GBK"/>
              </w:rPr>
              <w: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9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社会效益指标</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社会影响力</w:t>
            </w:r>
          </w:p>
        </w:tc>
        <w:tc>
          <w:tcPr>
            <w:tcW w:w="325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通过高水平的服务，使得社区党组织在群众中获得较高的影响力</w:t>
            </w:r>
          </w:p>
        </w:tc>
        <w:tc>
          <w:tcPr>
            <w:tcW w:w="13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538"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廊坊市委办公室《印发</w:t>
            </w:r>
            <w:r>
              <w:rPr>
                <w:rFonts w:ascii="方正书宋_GBK" w:eastAsia="方正书宋_GBK"/>
              </w:rPr>
              <w:t>&lt;</w:t>
            </w:r>
            <w:r>
              <w:rPr>
                <w:rFonts w:hint="eastAsia" w:ascii="方正书宋_GBK" w:eastAsia="方正书宋_GBK"/>
              </w:rPr>
              <w:t>关于深化全市城市基层党建工作的若干措施</w:t>
            </w:r>
            <w:r>
              <w:rPr>
                <w:rFonts w:ascii="方正书宋_GBK" w:eastAsia="方正书宋_GBK"/>
              </w:rPr>
              <w:t>&gt;</w:t>
            </w:r>
            <w:r>
              <w:rPr>
                <w:rFonts w:hint="eastAsia" w:ascii="方正书宋_GBK" w:eastAsia="方正书宋_GBK"/>
              </w:rPr>
              <w: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3"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rPr>
            </w:pPr>
            <w:r>
              <w:rPr>
                <w:rFonts w:hint="eastAsia" w:ascii="方正书宋_GBK" w:eastAsia="方正书宋_GBK"/>
              </w:rPr>
              <w:t>满意度指标</w:t>
            </w:r>
          </w:p>
        </w:tc>
        <w:tc>
          <w:tcPr>
            <w:tcW w:w="129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服务对象满意度指标</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群众满意度</w:t>
            </w:r>
          </w:p>
        </w:tc>
        <w:tc>
          <w:tcPr>
            <w:tcW w:w="325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群众满意数量占总数的比例</w:t>
            </w:r>
          </w:p>
        </w:tc>
        <w:tc>
          <w:tcPr>
            <w:tcW w:w="13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538"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廊坊市委办公室《印发</w:t>
            </w:r>
            <w:r>
              <w:rPr>
                <w:rFonts w:ascii="方正书宋_GBK" w:eastAsia="方正书宋_GBK"/>
              </w:rPr>
              <w:t>&lt;</w:t>
            </w:r>
            <w:r>
              <w:rPr>
                <w:rFonts w:hint="eastAsia" w:ascii="方正书宋_GBK" w:eastAsia="方正书宋_GBK"/>
              </w:rPr>
              <w:t>关于深化全市城市基层党建工作的若干措施</w:t>
            </w:r>
            <w:r>
              <w:rPr>
                <w:rFonts w:ascii="方正书宋_GBK" w:eastAsia="方正书宋_GBK"/>
              </w:rPr>
              <w:t>&gt;</w:t>
            </w:r>
            <w:r>
              <w:rPr>
                <w:rFonts w:hint="eastAsia" w:ascii="方正书宋_GBK" w:eastAsia="方正书宋_GBK"/>
              </w:rPr>
              <w: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29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服务对象满意度指标</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服务对象满意度</w:t>
            </w:r>
          </w:p>
        </w:tc>
        <w:tc>
          <w:tcPr>
            <w:tcW w:w="325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辖区内党组织满意数量占总数的比例</w:t>
            </w:r>
          </w:p>
        </w:tc>
        <w:tc>
          <w:tcPr>
            <w:tcW w:w="13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4538"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廊坊市委办公室《印发</w:t>
            </w:r>
            <w:r>
              <w:rPr>
                <w:rFonts w:ascii="方正书宋_GBK" w:eastAsia="方正书宋_GBK"/>
              </w:rPr>
              <w:t>&lt;</w:t>
            </w:r>
            <w:r>
              <w:rPr>
                <w:rFonts w:hint="eastAsia" w:ascii="方正书宋_GBK" w:eastAsia="方正书宋_GBK"/>
              </w:rPr>
              <w:t>关于深化全市城市基层党建工作的若干措施</w:t>
            </w:r>
            <w:r>
              <w:rPr>
                <w:rFonts w:ascii="方正书宋_GBK" w:eastAsia="方正书宋_GBK"/>
              </w:rPr>
              <w:t>&gt;</w:t>
            </w:r>
            <w:r>
              <w:rPr>
                <w:rFonts w:hint="eastAsia" w:ascii="方正书宋_GBK" w:eastAsia="方正书宋_GBK"/>
              </w:rPr>
              <w:t>的通知》</w:t>
            </w:r>
          </w:p>
        </w:tc>
      </w:tr>
    </w:tbl>
    <w:p>
      <w:pPr>
        <w:spacing w:line="300" w:lineRule="exact"/>
        <w:ind w:firstLine="420" w:firstLineChars="200"/>
        <w:jc w:val="left"/>
        <w:sectPr>
          <w:footerReference r:id="rId3" w:type="default"/>
          <w:pgSz w:w="16839" w:h="11907" w:orient="landscape"/>
          <w:pgMar w:top="1984" w:right="1304" w:bottom="1134" w:left="1304" w:header="851" w:footer="992" w:gutter="0"/>
          <w:cols w:space="720" w:num="1"/>
          <w:docGrid w:type="lines" w:linePitch="312" w:charSpace="0"/>
        </w:sectPr>
      </w:pPr>
    </w:p>
    <w:p>
      <w:pPr>
        <w:ind w:firstLine="562" w:firstLineChars="200"/>
        <w:jc w:val="left"/>
        <w:outlineLvl w:val="1"/>
        <w:rPr>
          <w:rFonts w:ascii="仿宋_GB2312" w:eastAsia="仿宋_GB2312"/>
          <w:b/>
          <w:sz w:val="28"/>
        </w:rPr>
      </w:pPr>
      <w:r>
        <w:rPr>
          <w:rFonts w:ascii="方正仿宋_GBK" w:eastAsia="方正仿宋_GBK"/>
          <w:b/>
          <w:sz w:val="28"/>
        </w:rPr>
        <w:t>3、</w:t>
      </w:r>
      <w:r>
        <w:rPr>
          <w:rFonts w:hint="eastAsia" w:ascii="仿宋_GB2312" w:eastAsia="仿宋_GB2312"/>
          <w:b/>
          <w:sz w:val="28"/>
        </w:rPr>
        <w:t>学习、培训经费绩效目标表</w:t>
      </w:r>
      <w:r>
        <w:rPr>
          <w:rFonts w:hint="eastAsia" w:ascii="仿宋_GB2312" w:eastAsia="仿宋_GB2312"/>
          <w:b/>
          <w:vanish/>
          <w:sz w:val="28"/>
        </w:rPr>
        <w:t xml:space="preserve">{ TC </w:t>
      </w:r>
      <w:bookmarkStart w:id="2" w:name="_Toc32946032"/>
      <w:r>
        <w:rPr>
          <w:rFonts w:hint="eastAsia" w:ascii="仿宋_GB2312" w:eastAsia="仿宋_GB2312"/>
          <w:b/>
          <w:vanish/>
          <w:sz w:val="28"/>
        </w:rPr>
        <w:t>5、学习、培训经费绩效目标表</w:t>
      </w:r>
      <w:bookmarkEnd w:id="2"/>
      <w:r>
        <w:rPr>
          <w:rFonts w:hint="eastAsia" w:ascii="仿宋_GB2312" w:eastAsia="仿宋_GB2312"/>
          <w:b/>
          <w:vanish/>
          <w:sz w:val="28"/>
        </w:rPr>
        <w:t xml:space="preserve"> \f B \l 1 }</w:t>
      </w:r>
    </w:p>
    <w:tbl>
      <w:tblPr>
        <w:tblStyle w:val="8"/>
        <w:tblW w:w="12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3"/>
        <w:gridCol w:w="2174"/>
        <w:gridCol w:w="2940"/>
        <w:gridCol w:w="3465"/>
        <w:gridCol w:w="1364"/>
        <w:gridCol w:w="1847"/>
        <w:gridCol w:w="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3" w:type="dxa"/>
            <w:tcBorders>
              <w:top w:val="single" w:color="000000" w:sz="6" w:space="0"/>
              <w:left w:val="single" w:color="000000" w:sz="6" w:space="0"/>
              <w:bottom w:val="nil"/>
              <w:right w:val="single" w:color="000000" w:sz="6" w:space="0"/>
              <w:tl2br w:val="nil"/>
              <w:tr2bl w:val="nil"/>
            </w:tcBorders>
            <w:shd w:val="clear" w:color="auto" w:fill="auto"/>
            <w:vAlign w:val="center"/>
          </w:tcPr>
          <w:p>
            <w:pPr>
              <w:spacing w:line="340" w:lineRule="exact"/>
              <w:jc w:val="center"/>
              <w:rPr>
                <w:rFonts w:ascii="方正书宋_GBK" w:eastAsia="方正书宋_GBK"/>
                <w:b/>
              </w:rPr>
            </w:pPr>
            <w:r>
              <w:rPr>
                <w:rFonts w:hint="eastAsia" w:ascii="方正书宋_GBK" w:eastAsia="方正书宋_GBK"/>
                <w:b/>
              </w:rPr>
              <w:t>绩效目标</w:t>
            </w:r>
          </w:p>
        </w:tc>
        <w:tc>
          <w:tcPr>
            <w:tcW w:w="11830" w:type="dxa"/>
            <w:gridSpan w:val="6"/>
            <w:tcBorders>
              <w:top w:val="single" w:color="000000" w:sz="6" w:space="0"/>
              <w:left w:val="single" w:color="000000" w:sz="6" w:space="0"/>
              <w:bottom w:val="nil"/>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ascii="方正书宋_GBK" w:eastAsia="方正书宋_GBK"/>
              </w:rPr>
              <w:t>1</w:t>
            </w:r>
            <w:r>
              <w:rPr>
                <w:rFonts w:hint="eastAsia" w:ascii="方正书宋_GBK" w:eastAsia="方正书宋_GBK"/>
              </w:rPr>
              <w:t>、推进我区中心工作的人员为重点，达到强化素质提升、促进思想解放、推动作风转变、服务整体发展，进而为加快推进全区经济社会又好又快发展</w:t>
            </w:r>
          </w:p>
          <w:p>
            <w:pPr>
              <w:spacing w:line="340" w:lineRule="exact"/>
              <w:jc w:val="left"/>
              <w:rPr>
                <w:rFonts w:ascii="方正书宋_GBK" w:eastAsia="方正书宋_GBK"/>
              </w:rPr>
            </w:pPr>
            <w:r>
              <w:rPr>
                <w:rFonts w:ascii="方正书宋_GBK" w:eastAsia="方正书宋_GBK"/>
              </w:rPr>
              <w:t>2</w:t>
            </w:r>
            <w:r>
              <w:rPr>
                <w:rFonts w:hint="eastAsia" w:ascii="方正书宋_GBK" w:eastAsia="方正书宋_GBK"/>
              </w:rPr>
              <w:t>、为培养造就忠诚干净担当的高素质专业化干部队伍，奋力开创新时代加快建设经济强区、美丽广阳新局面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0" w:type="dxa"/>
          <w:cantSplit/>
          <w:trHeight w:val="397" w:hRule="atLeast"/>
          <w:tblHeader/>
          <w:jc w:val="center"/>
        </w:trPr>
        <w:tc>
          <w:tcPr>
            <w:tcW w:w="1133"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center"/>
              <w:rPr>
                <w:rFonts w:ascii="方正书宋_GBK" w:eastAsia="方正书宋_GBK"/>
                <w:b/>
              </w:rPr>
            </w:pPr>
            <w:r>
              <w:rPr>
                <w:rFonts w:hint="eastAsia" w:ascii="方正书宋_GBK" w:eastAsia="方正书宋_GBK"/>
                <w:b/>
              </w:rPr>
              <w:t>一级指标</w:t>
            </w:r>
          </w:p>
        </w:tc>
        <w:tc>
          <w:tcPr>
            <w:tcW w:w="217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center"/>
              <w:rPr>
                <w:rFonts w:ascii="方正书宋_GBK" w:eastAsia="方正书宋_GBK"/>
                <w:b/>
              </w:rPr>
            </w:pPr>
            <w:r>
              <w:rPr>
                <w:rFonts w:hint="eastAsia" w:ascii="方正书宋_GBK" w:eastAsia="方正书宋_GBK"/>
                <w:b/>
              </w:rPr>
              <w:t>二级指标</w:t>
            </w:r>
          </w:p>
        </w:tc>
        <w:tc>
          <w:tcPr>
            <w:tcW w:w="29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center"/>
              <w:rPr>
                <w:rFonts w:ascii="方正书宋_GBK" w:eastAsia="方正书宋_GBK"/>
                <w:b/>
              </w:rPr>
            </w:pPr>
            <w:r>
              <w:rPr>
                <w:rFonts w:hint="eastAsia" w:ascii="方正书宋_GBK" w:eastAsia="方正书宋_GBK"/>
                <w:b/>
              </w:rPr>
              <w:t>三级指标</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center"/>
              <w:rPr>
                <w:rFonts w:ascii="方正书宋_GBK" w:eastAsia="方正书宋_GBK"/>
                <w:b/>
              </w:rPr>
            </w:pPr>
            <w:r>
              <w:rPr>
                <w:rFonts w:hint="eastAsia" w:ascii="方正书宋_GBK" w:eastAsia="方正书宋_GBK"/>
                <w:b/>
              </w:rPr>
              <w:t>绩效指标描述</w:t>
            </w:r>
          </w:p>
        </w:tc>
        <w:tc>
          <w:tcPr>
            <w:tcW w:w="136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center"/>
              <w:rPr>
                <w:rFonts w:ascii="方正书宋_GBK" w:eastAsia="方正书宋_GBK"/>
                <w:b/>
              </w:rPr>
            </w:pPr>
            <w:r>
              <w:rPr>
                <w:rFonts w:hint="eastAsia" w:ascii="方正书宋_GBK" w:eastAsia="方正书宋_GBK"/>
                <w:b/>
              </w:rPr>
              <w:t>指标值</w:t>
            </w:r>
          </w:p>
        </w:tc>
        <w:tc>
          <w:tcPr>
            <w:tcW w:w="184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0" w:type="dxa"/>
          <w:cantSplit/>
          <w:trHeight w:val="369" w:hRule="atLeast"/>
          <w:jc w:val="center"/>
        </w:trPr>
        <w:tc>
          <w:tcPr>
            <w:tcW w:w="1133"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40" w:lineRule="exact"/>
              <w:jc w:val="center"/>
              <w:rPr>
                <w:rFonts w:ascii="方正书宋_GBK" w:eastAsia="方正书宋_GBK"/>
              </w:rPr>
            </w:pPr>
            <w:r>
              <w:rPr>
                <w:rFonts w:hint="eastAsia" w:ascii="方正书宋_GBK" w:eastAsia="方正书宋_GBK"/>
              </w:rPr>
              <w:t>产出指标</w:t>
            </w:r>
          </w:p>
        </w:tc>
        <w:tc>
          <w:tcPr>
            <w:tcW w:w="217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数量指标</w:t>
            </w:r>
          </w:p>
        </w:tc>
        <w:tc>
          <w:tcPr>
            <w:tcW w:w="29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专题培训班次数</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组织域内、域外各类专题培训班次数</w:t>
            </w:r>
          </w:p>
        </w:tc>
        <w:tc>
          <w:tcPr>
            <w:tcW w:w="136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期</w:t>
            </w:r>
          </w:p>
        </w:tc>
        <w:tc>
          <w:tcPr>
            <w:tcW w:w="184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廊发【</w:t>
            </w:r>
            <w:r>
              <w:rPr>
                <w:rFonts w:ascii="方正书宋_GBK" w:eastAsia="方正书宋_GBK"/>
              </w:rPr>
              <w:t>2019</w:t>
            </w:r>
            <w:r>
              <w:rPr>
                <w:rFonts w:hint="eastAsia" w:ascii="方正书宋_GBK" w:eastAsia="方正书宋_GBK"/>
              </w:rPr>
              <w:t>】</w:t>
            </w:r>
            <w:r>
              <w:rPr>
                <w:rFonts w:ascii="方正书宋_GBK" w:eastAsia="方正书宋_GBK"/>
              </w:rPr>
              <w:t>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0" w:type="dxa"/>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17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数量指标</w:t>
            </w:r>
          </w:p>
        </w:tc>
        <w:tc>
          <w:tcPr>
            <w:tcW w:w="29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参与培训人次数</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全区各级参与培训人次数</w:t>
            </w:r>
          </w:p>
        </w:tc>
        <w:tc>
          <w:tcPr>
            <w:tcW w:w="136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人次</w:t>
            </w:r>
          </w:p>
        </w:tc>
        <w:tc>
          <w:tcPr>
            <w:tcW w:w="184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廊发【</w:t>
            </w:r>
            <w:r>
              <w:rPr>
                <w:rFonts w:ascii="方正书宋_GBK" w:eastAsia="方正书宋_GBK"/>
              </w:rPr>
              <w:t>2019</w:t>
            </w:r>
            <w:r>
              <w:rPr>
                <w:rFonts w:hint="eastAsia" w:ascii="方正书宋_GBK" w:eastAsia="方正书宋_GBK"/>
              </w:rPr>
              <w:t>】</w:t>
            </w:r>
            <w:r>
              <w:rPr>
                <w:rFonts w:ascii="方正书宋_GBK" w:eastAsia="方正书宋_GBK"/>
              </w:rPr>
              <w:t>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0" w:type="dxa"/>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17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质量指标</w:t>
            </w:r>
          </w:p>
        </w:tc>
        <w:tc>
          <w:tcPr>
            <w:tcW w:w="29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培训合格率（</w:t>
            </w:r>
            <w:r>
              <w:rPr>
                <w:rFonts w:ascii="方正书宋_GBK" w:eastAsia="方正书宋_GBK"/>
              </w:rPr>
              <w:t>%</w:t>
            </w:r>
            <w:r>
              <w:rPr>
                <w:rFonts w:hint="eastAsia" w:ascii="方正书宋_GBK" w:eastAsia="方正书宋_GBK"/>
              </w:rPr>
              <w:t>）</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培训合格学员占培训人数比例</w:t>
            </w:r>
          </w:p>
        </w:tc>
        <w:tc>
          <w:tcPr>
            <w:tcW w:w="136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w:t>
            </w:r>
            <w:r>
              <w:rPr>
                <w:rFonts w:hint="eastAsia" w:ascii="方正书宋_GBK" w:eastAsia="方正书宋_GBK"/>
              </w:rPr>
              <w:t>）</w:t>
            </w:r>
          </w:p>
        </w:tc>
        <w:tc>
          <w:tcPr>
            <w:tcW w:w="184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廊发【</w:t>
            </w:r>
            <w:r>
              <w:rPr>
                <w:rFonts w:ascii="方正书宋_GBK" w:eastAsia="方正书宋_GBK"/>
              </w:rPr>
              <w:t>2019</w:t>
            </w:r>
            <w:r>
              <w:rPr>
                <w:rFonts w:hint="eastAsia" w:ascii="方正书宋_GBK" w:eastAsia="方正书宋_GBK"/>
              </w:rPr>
              <w:t>】</w:t>
            </w:r>
            <w:r>
              <w:rPr>
                <w:rFonts w:ascii="方正书宋_GBK" w:eastAsia="方正书宋_GBK"/>
              </w:rPr>
              <w:t>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0" w:type="dxa"/>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17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质量指标</w:t>
            </w:r>
          </w:p>
        </w:tc>
        <w:tc>
          <w:tcPr>
            <w:tcW w:w="29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应训人员参训率</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应参训人员比率</w:t>
            </w:r>
          </w:p>
        </w:tc>
        <w:tc>
          <w:tcPr>
            <w:tcW w:w="136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r>
              <w:rPr>
                <w:rFonts w:ascii="方正书宋_GBK" w:eastAsia="方正书宋_GBK"/>
              </w:rPr>
              <w:t>%</w:t>
            </w:r>
            <w:r>
              <w:rPr>
                <w:rFonts w:hint="eastAsia" w:ascii="方正书宋_GBK" w:eastAsia="方正书宋_GBK"/>
              </w:rPr>
              <w:t>）</w:t>
            </w:r>
          </w:p>
        </w:tc>
        <w:tc>
          <w:tcPr>
            <w:tcW w:w="184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廊发【</w:t>
            </w:r>
            <w:r>
              <w:rPr>
                <w:rFonts w:ascii="方正书宋_GBK" w:eastAsia="方正书宋_GBK"/>
              </w:rPr>
              <w:t>2019</w:t>
            </w:r>
            <w:r>
              <w:rPr>
                <w:rFonts w:hint="eastAsia" w:ascii="方正书宋_GBK" w:eastAsia="方正书宋_GBK"/>
              </w:rPr>
              <w:t>】</w:t>
            </w:r>
            <w:r>
              <w:rPr>
                <w:rFonts w:ascii="方正书宋_GBK" w:eastAsia="方正书宋_GBK"/>
              </w:rPr>
              <w:t>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0" w:type="dxa"/>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17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成本指标</w:t>
            </w:r>
          </w:p>
        </w:tc>
        <w:tc>
          <w:tcPr>
            <w:tcW w:w="29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培训经费标准比率</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培训经费标准符合相关规定比率</w:t>
            </w:r>
          </w:p>
        </w:tc>
        <w:tc>
          <w:tcPr>
            <w:tcW w:w="136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ascii="方正书宋_GBK" w:eastAsia="方正书宋_GBK"/>
              </w:rPr>
              <w:t>100</w:t>
            </w:r>
            <w:r>
              <w:rPr>
                <w:rFonts w:hint="eastAsia" w:ascii="方正书宋_GBK" w:eastAsia="方正书宋_GBK"/>
              </w:rPr>
              <w:t>（</w:t>
            </w:r>
            <w:r>
              <w:rPr>
                <w:rFonts w:ascii="方正书宋_GBK" w:eastAsia="方正书宋_GBK"/>
              </w:rPr>
              <w:t>%</w:t>
            </w:r>
            <w:r>
              <w:rPr>
                <w:rFonts w:hint="eastAsia" w:ascii="方正书宋_GBK" w:eastAsia="方正书宋_GBK"/>
              </w:rPr>
              <w:t>）</w:t>
            </w:r>
          </w:p>
        </w:tc>
        <w:tc>
          <w:tcPr>
            <w:tcW w:w="184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廊发【</w:t>
            </w:r>
            <w:r>
              <w:rPr>
                <w:rFonts w:ascii="方正书宋_GBK" w:eastAsia="方正书宋_GBK"/>
              </w:rPr>
              <w:t>2019</w:t>
            </w:r>
            <w:r>
              <w:rPr>
                <w:rFonts w:hint="eastAsia" w:ascii="方正书宋_GBK" w:eastAsia="方正书宋_GBK"/>
              </w:rPr>
              <w:t>】</w:t>
            </w:r>
            <w:r>
              <w:rPr>
                <w:rFonts w:ascii="方正书宋_GBK" w:eastAsia="方正书宋_GBK"/>
              </w:rPr>
              <w:t>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0" w:type="dxa"/>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17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时效指标</w:t>
            </w:r>
          </w:p>
        </w:tc>
        <w:tc>
          <w:tcPr>
            <w:tcW w:w="29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时间节点完成培训率</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按照上级要求时间节点完成培训率</w:t>
            </w:r>
          </w:p>
        </w:tc>
        <w:tc>
          <w:tcPr>
            <w:tcW w:w="136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r>
              <w:rPr>
                <w:rFonts w:ascii="方正书宋_GBK" w:eastAsia="方正书宋_GBK"/>
              </w:rPr>
              <w:t>%</w:t>
            </w:r>
            <w:r>
              <w:rPr>
                <w:rFonts w:hint="eastAsia" w:ascii="方正书宋_GBK" w:eastAsia="方正书宋_GBK"/>
              </w:rPr>
              <w:t>）</w:t>
            </w:r>
          </w:p>
        </w:tc>
        <w:tc>
          <w:tcPr>
            <w:tcW w:w="184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廊发【</w:t>
            </w:r>
            <w:r>
              <w:rPr>
                <w:rFonts w:ascii="方正书宋_GBK" w:eastAsia="方正书宋_GBK"/>
              </w:rPr>
              <w:t>2019</w:t>
            </w:r>
            <w:r>
              <w:rPr>
                <w:rFonts w:hint="eastAsia" w:ascii="方正书宋_GBK" w:eastAsia="方正书宋_GBK"/>
              </w:rPr>
              <w:t>】</w:t>
            </w:r>
            <w:r>
              <w:rPr>
                <w:rFonts w:ascii="方正书宋_GBK" w:eastAsia="方正书宋_GBK"/>
              </w:rPr>
              <w:t>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0" w:type="dxa"/>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17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时效指标</w:t>
            </w:r>
          </w:p>
        </w:tc>
        <w:tc>
          <w:tcPr>
            <w:tcW w:w="29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结合中心工作开展培训需求完成调查率</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结合中心工作开展培训需求完成调查率</w:t>
            </w:r>
          </w:p>
        </w:tc>
        <w:tc>
          <w:tcPr>
            <w:tcW w:w="136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r>
              <w:rPr>
                <w:rFonts w:ascii="方正书宋_GBK" w:eastAsia="方正书宋_GBK"/>
              </w:rPr>
              <w:t>%</w:t>
            </w:r>
            <w:r>
              <w:rPr>
                <w:rFonts w:hint="eastAsia" w:ascii="方正书宋_GBK" w:eastAsia="方正书宋_GBK"/>
              </w:rPr>
              <w:t>）</w:t>
            </w:r>
          </w:p>
        </w:tc>
        <w:tc>
          <w:tcPr>
            <w:tcW w:w="184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廊发【</w:t>
            </w:r>
            <w:r>
              <w:rPr>
                <w:rFonts w:ascii="方正书宋_GBK" w:eastAsia="方正书宋_GBK"/>
              </w:rPr>
              <w:t>2019</w:t>
            </w:r>
            <w:r>
              <w:rPr>
                <w:rFonts w:hint="eastAsia" w:ascii="方正书宋_GBK" w:eastAsia="方正书宋_GBK"/>
              </w:rPr>
              <w:t>】</w:t>
            </w:r>
            <w:r>
              <w:rPr>
                <w:rFonts w:ascii="方正书宋_GBK" w:eastAsia="方正书宋_GBK"/>
              </w:rPr>
              <w:t>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0" w:type="dxa"/>
          <w:cantSplit/>
          <w:trHeight w:val="369" w:hRule="atLeast"/>
          <w:jc w:val="center"/>
        </w:trPr>
        <w:tc>
          <w:tcPr>
            <w:tcW w:w="1133"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40" w:lineRule="exact"/>
              <w:jc w:val="center"/>
              <w:rPr>
                <w:rFonts w:ascii="方正书宋_GBK" w:eastAsia="方正书宋_GBK"/>
              </w:rPr>
            </w:pPr>
            <w:r>
              <w:rPr>
                <w:rFonts w:hint="eastAsia" w:ascii="方正书宋_GBK" w:eastAsia="方正书宋_GBK"/>
              </w:rPr>
              <w:t>效果指标</w:t>
            </w:r>
          </w:p>
        </w:tc>
        <w:tc>
          <w:tcPr>
            <w:tcW w:w="217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经济效益指标</w:t>
            </w:r>
          </w:p>
        </w:tc>
        <w:tc>
          <w:tcPr>
            <w:tcW w:w="29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培训按期完成率（</w:t>
            </w:r>
            <w:r>
              <w:rPr>
                <w:rFonts w:ascii="方正书宋_GBK" w:eastAsia="方正书宋_GBK"/>
              </w:rPr>
              <w:t>%</w:t>
            </w:r>
            <w:r>
              <w:rPr>
                <w:rFonts w:hint="eastAsia" w:ascii="方正书宋_GBK" w:eastAsia="方正书宋_GBK"/>
              </w:rPr>
              <w:t>）</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按期完成的培训计划占总培训比</w:t>
            </w:r>
          </w:p>
        </w:tc>
        <w:tc>
          <w:tcPr>
            <w:tcW w:w="136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r>
              <w:rPr>
                <w:rFonts w:ascii="方正书宋_GBK" w:eastAsia="方正书宋_GBK"/>
              </w:rPr>
              <w:t>%</w:t>
            </w:r>
            <w:r>
              <w:rPr>
                <w:rFonts w:hint="eastAsia" w:ascii="方正书宋_GBK" w:eastAsia="方正书宋_GBK"/>
              </w:rPr>
              <w:t>）</w:t>
            </w:r>
          </w:p>
        </w:tc>
        <w:tc>
          <w:tcPr>
            <w:tcW w:w="184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廊发【</w:t>
            </w:r>
            <w:r>
              <w:rPr>
                <w:rFonts w:ascii="方正书宋_GBK" w:eastAsia="方正书宋_GBK"/>
              </w:rPr>
              <w:t>2019</w:t>
            </w:r>
            <w:r>
              <w:rPr>
                <w:rFonts w:hint="eastAsia" w:ascii="方正书宋_GBK" w:eastAsia="方正书宋_GBK"/>
              </w:rPr>
              <w:t>】</w:t>
            </w:r>
            <w:r>
              <w:rPr>
                <w:rFonts w:ascii="方正书宋_GBK" w:eastAsia="方正书宋_GBK"/>
              </w:rPr>
              <w:t>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0" w:type="dxa"/>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17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社会效益指标</w:t>
            </w:r>
          </w:p>
        </w:tc>
        <w:tc>
          <w:tcPr>
            <w:tcW w:w="29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相关政策知晓率</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了解相关政策情况</w:t>
            </w:r>
          </w:p>
        </w:tc>
        <w:tc>
          <w:tcPr>
            <w:tcW w:w="136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w:t>
            </w:r>
            <w:r>
              <w:rPr>
                <w:rFonts w:hint="eastAsia" w:ascii="方正书宋_GBK" w:eastAsia="方正书宋_GBK"/>
              </w:rPr>
              <w:t>）</w:t>
            </w:r>
          </w:p>
        </w:tc>
        <w:tc>
          <w:tcPr>
            <w:tcW w:w="184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廊发【</w:t>
            </w:r>
            <w:r>
              <w:rPr>
                <w:rFonts w:ascii="方正书宋_GBK" w:eastAsia="方正书宋_GBK"/>
              </w:rPr>
              <w:t>2019</w:t>
            </w:r>
            <w:r>
              <w:rPr>
                <w:rFonts w:hint="eastAsia" w:ascii="方正书宋_GBK" w:eastAsia="方正书宋_GBK"/>
              </w:rPr>
              <w:t>】</w:t>
            </w:r>
            <w:r>
              <w:rPr>
                <w:rFonts w:ascii="方正书宋_GBK" w:eastAsia="方正书宋_GBK"/>
              </w:rPr>
              <w:t>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0" w:type="dxa"/>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17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可持续影响指标</w:t>
            </w:r>
          </w:p>
        </w:tc>
        <w:tc>
          <w:tcPr>
            <w:tcW w:w="29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党员干部理论水平和专业能力得到增长</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长期指标</w:t>
            </w:r>
          </w:p>
        </w:tc>
        <w:tc>
          <w:tcPr>
            <w:tcW w:w="136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逐步提升</w:t>
            </w:r>
          </w:p>
        </w:tc>
        <w:tc>
          <w:tcPr>
            <w:tcW w:w="184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廊发【</w:t>
            </w:r>
            <w:r>
              <w:rPr>
                <w:rFonts w:ascii="方正书宋_GBK" w:eastAsia="方正书宋_GBK"/>
              </w:rPr>
              <w:t>2019</w:t>
            </w:r>
            <w:r>
              <w:rPr>
                <w:rFonts w:hint="eastAsia" w:ascii="方正书宋_GBK" w:eastAsia="方正书宋_GBK"/>
              </w:rPr>
              <w:t>】</w:t>
            </w:r>
            <w:r>
              <w:rPr>
                <w:rFonts w:ascii="方正书宋_GBK" w:eastAsia="方正书宋_GBK"/>
              </w:rPr>
              <w:t>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0" w:type="dxa"/>
          <w:cantSplit/>
          <w:trHeight w:val="369" w:hRule="atLeast"/>
          <w:jc w:val="center"/>
        </w:trPr>
        <w:tc>
          <w:tcPr>
            <w:tcW w:w="1133"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40" w:lineRule="exact"/>
              <w:jc w:val="center"/>
              <w:rPr>
                <w:rFonts w:ascii="方正书宋_GBK" w:eastAsia="方正书宋_GBK"/>
              </w:rPr>
            </w:pPr>
            <w:r>
              <w:rPr>
                <w:rFonts w:hint="eastAsia" w:ascii="方正书宋_GBK" w:eastAsia="方正书宋_GBK"/>
              </w:rPr>
              <w:t>满意度指标</w:t>
            </w:r>
          </w:p>
        </w:tc>
        <w:tc>
          <w:tcPr>
            <w:tcW w:w="217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服务对象满意度指标</w:t>
            </w:r>
          </w:p>
        </w:tc>
        <w:tc>
          <w:tcPr>
            <w:tcW w:w="29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受训学员满意度（</w:t>
            </w:r>
            <w:r>
              <w:rPr>
                <w:rFonts w:ascii="方正书宋_GBK" w:eastAsia="方正书宋_GBK"/>
              </w:rPr>
              <w:t>%</w:t>
            </w:r>
            <w:r>
              <w:rPr>
                <w:rFonts w:hint="eastAsia" w:ascii="方正书宋_GBK" w:eastAsia="方正书宋_GBK"/>
              </w:rPr>
              <w:t>）</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受训学员满意程度</w:t>
            </w:r>
          </w:p>
        </w:tc>
        <w:tc>
          <w:tcPr>
            <w:tcW w:w="136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r>
              <w:rPr>
                <w:rFonts w:ascii="方正书宋_GBK" w:eastAsia="方正书宋_GBK"/>
              </w:rPr>
              <w:t>%</w:t>
            </w:r>
            <w:r>
              <w:rPr>
                <w:rFonts w:hint="eastAsia" w:ascii="方正书宋_GBK" w:eastAsia="方正书宋_GBK"/>
              </w:rPr>
              <w:t>）</w:t>
            </w:r>
          </w:p>
        </w:tc>
        <w:tc>
          <w:tcPr>
            <w:tcW w:w="184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廊发【</w:t>
            </w:r>
            <w:r>
              <w:rPr>
                <w:rFonts w:ascii="方正书宋_GBK" w:eastAsia="方正书宋_GBK"/>
              </w:rPr>
              <w:t>2019</w:t>
            </w:r>
            <w:r>
              <w:rPr>
                <w:rFonts w:hint="eastAsia" w:ascii="方正书宋_GBK" w:eastAsia="方正书宋_GBK"/>
              </w:rPr>
              <w:t>】</w:t>
            </w:r>
            <w:r>
              <w:rPr>
                <w:rFonts w:ascii="方正书宋_GBK" w:eastAsia="方正书宋_GBK"/>
              </w:rPr>
              <w:t>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0" w:type="dxa"/>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17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服务对象满意度指标</w:t>
            </w:r>
          </w:p>
        </w:tc>
        <w:tc>
          <w:tcPr>
            <w:tcW w:w="29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参训对象所在单位满意度（</w:t>
            </w:r>
            <w:r>
              <w:rPr>
                <w:rFonts w:ascii="方正书宋_GBK" w:eastAsia="方正书宋_GBK"/>
              </w:rPr>
              <w:t>%</w:t>
            </w:r>
            <w:r>
              <w:rPr>
                <w:rFonts w:hint="eastAsia" w:ascii="方正书宋_GBK" w:eastAsia="方正书宋_GBK"/>
              </w:rPr>
              <w:t>）</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参训对象所在单位满意度</w:t>
            </w:r>
          </w:p>
        </w:tc>
        <w:tc>
          <w:tcPr>
            <w:tcW w:w="136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w:t>
            </w:r>
            <w:r>
              <w:rPr>
                <w:rFonts w:hint="eastAsia" w:ascii="方正书宋_GBK" w:eastAsia="方正书宋_GBK"/>
              </w:rPr>
              <w:t>）</w:t>
            </w:r>
          </w:p>
        </w:tc>
        <w:tc>
          <w:tcPr>
            <w:tcW w:w="184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廊发【</w:t>
            </w:r>
            <w:r>
              <w:rPr>
                <w:rFonts w:ascii="方正书宋_GBK" w:eastAsia="方正书宋_GBK"/>
              </w:rPr>
              <w:t>2019</w:t>
            </w:r>
            <w:r>
              <w:rPr>
                <w:rFonts w:hint="eastAsia" w:ascii="方正书宋_GBK" w:eastAsia="方正书宋_GBK"/>
              </w:rPr>
              <w:t>】</w:t>
            </w:r>
            <w:r>
              <w:rPr>
                <w:rFonts w:ascii="方正书宋_GBK" w:eastAsia="方正书宋_GBK"/>
              </w:rPr>
              <w:t>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40" w:type="dxa"/>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17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服务对象满意度指标</w:t>
            </w:r>
          </w:p>
        </w:tc>
        <w:tc>
          <w:tcPr>
            <w:tcW w:w="294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参训对象所在系统满意度（</w:t>
            </w:r>
            <w:r>
              <w:rPr>
                <w:rFonts w:ascii="方正书宋_GBK" w:eastAsia="方正书宋_GBK"/>
              </w:rPr>
              <w:t>%</w:t>
            </w:r>
            <w:r>
              <w:rPr>
                <w:rFonts w:hint="eastAsia" w:ascii="方正书宋_GBK" w:eastAsia="方正书宋_GBK"/>
              </w:rPr>
              <w:t>）</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参训对象所在系统满意度</w:t>
            </w:r>
          </w:p>
        </w:tc>
        <w:tc>
          <w:tcPr>
            <w:tcW w:w="136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r>
              <w:rPr>
                <w:rFonts w:ascii="方正书宋_GBK" w:eastAsia="方正书宋_GBK"/>
              </w:rPr>
              <w:t>%</w:t>
            </w:r>
            <w:r>
              <w:rPr>
                <w:rFonts w:hint="eastAsia" w:ascii="方正书宋_GBK" w:eastAsia="方正书宋_GBK"/>
              </w:rPr>
              <w:t>）</w:t>
            </w:r>
          </w:p>
        </w:tc>
        <w:tc>
          <w:tcPr>
            <w:tcW w:w="184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40" w:lineRule="exact"/>
              <w:jc w:val="left"/>
              <w:rPr>
                <w:rFonts w:ascii="方正书宋_GBK" w:eastAsia="方正书宋_GBK"/>
              </w:rPr>
            </w:pPr>
            <w:r>
              <w:rPr>
                <w:rFonts w:hint="eastAsia" w:ascii="方正书宋_GBK" w:eastAsia="方正书宋_GBK"/>
              </w:rPr>
              <w:t>廊发【</w:t>
            </w:r>
            <w:r>
              <w:rPr>
                <w:rFonts w:ascii="方正书宋_GBK" w:eastAsia="方正书宋_GBK"/>
              </w:rPr>
              <w:t>2019</w:t>
            </w:r>
            <w:r>
              <w:rPr>
                <w:rFonts w:hint="eastAsia" w:ascii="方正书宋_GBK" w:eastAsia="方正书宋_GBK"/>
              </w:rPr>
              <w:t>】</w:t>
            </w:r>
            <w:r>
              <w:rPr>
                <w:rFonts w:ascii="方正书宋_GBK" w:eastAsia="方正书宋_GBK"/>
              </w:rPr>
              <w:t>7</w:t>
            </w:r>
            <w:r>
              <w:rPr>
                <w:rFonts w:hint="eastAsia" w:ascii="方正书宋_GBK" w:eastAsia="方正书宋_GBK"/>
              </w:rPr>
              <w:t>号</w:t>
            </w:r>
          </w:p>
        </w:tc>
      </w:tr>
    </w:tbl>
    <w:p>
      <w:pPr>
        <w:spacing w:line="300" w:lineRule="exact"/>
        <w:ind w:firstLine="420" w:firstLineChars="200"/>
        <w:jc w:val="left"/>
        <w:sectPr>
          <w:pgSz w:w="16839" w:h="11907" w:orient="landscape"/>
          <w:pgMar w:top="1984" w:right="1304" w:bottom="1134" w:left="1304" w:header="851" w:footer="992" w:gutter="0"/>
          <w:cols w:space="720" w:num="1"/>
          <w:docGrid w:type="lines" w:linePitch="312" w:charSpace="0"/>
        </w:sectPr>
      </w:pPr>
    </w:p>
    <w:p>
      <w:pPr>
        <w:ind w:firstLine="562" w:firstLineChars="200"/>
        <w:jc w:val="left"/>
        <w:outlineLvl w:val="1"/>
        <w:rPr>
          <w:rFonts w:ascii="Times New Roman" w:hAnsi="Times New Roman"/>
          <w:b/>
          <w:sz w:val="28"/>
        </w:rPr>
      </w:pPr>
      <w:r>
        <w:rPr>
          <w:rFonts w:hint="eastAsia" w:ascii="仿宋_GB2312" w:eastAsia="仿宋_GB2312"/>
          <w:b/>
          <w:sz w:val="28"/>
        </w:rPr>
        <w:t>4、全区重点工作大督查活动经费绩效目标表</w:t>
      </w:r>
      <w:r>
        <w:rPr>
          <w:rFonts w:ascii="方正仿宋_GBK" w:eastAsia="方正仿宋_GBK"/>
          <w:b/>
          <w:vanish/>
          <w:sz w:val="28"/>
        </w:rPr>
        <w:t xml:space="preserve">{ </w:t>
      </w:r>
      <w:r>
        <w:rPr>
          <w:rFonts w:hint="eastAsia" w:ascii="方正仿宋_GBK" w:eastAsia="方正仿宋_GBK"/>
          <w:b/>
          <w:vanish/>
          <w:sz w:val="28"/>
        </w:rPr>
        <w:t xml:space="preserve">TC </w:t>
      </w:r>
      <w:bookmarkStart w:id="3" w:name="_Toc32946033"/>
      <w:r>
        <w:rPr>
          <w:rFonts w:hint="eastAsia" w:ascii="方正仿宋_GBK" w:eastAsia="方正仿宋_GBK"/>
          <w:b/>
          <w:vanish/>
          <w:sz w:val="28"/>
        </w:rPr>
        <w:t>1、全区重点工作大督查活动经费绩效目标表</w:t>
      </w:r>
      <w:bookmarkEnd w:id="3"/>
      <w:r>
        <w:rPr>
          <w:rFonts w:hint="eastAsia" w:ascii="方正仿宋_GBK" w:eastAsia="方正仿宋_GBK"/>
          <w:b/>
          <w:vanish/>
          <w:sz w:val="28"/>
        </w:rPr>
        <w:t xml:space="preserve"> \f C \l 1</w:t>
      </w:r>
      <w:r>
        <w:rPr>
          <w:rFonts w:ascii="方正仿宋_GBK" w:eastAsia="方正仿宋_GBK"/>
          <w:b/>
          <w:vanish/>
          <w:sz w:val="28"/>
        </w:rPr>
        <w:t xml:space="preserve"> }</w:t>
      </w:r>
    </w:p>
    <w:tbl>
      <w:tblPr>
        <w:tblStyle w:val="8"/>
        <w:tblW w:w="12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2"/>
        <w:gridCol w:w="2217"/>
        <w:gridCol w:w="1470"/>
        <w:gridCol w:w="4620"/>
        <w:gridCol w:w="1364"/>
        <w:gridCol w:w="21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2" w:type="dxa"/>
            <w:tcBorders>
              <w:top w:val="single" w:color="000000" w:sz="6" w:space="0"/>
              <w:left w:val="single" w:color="000000" w:sz="6" w:space="0"/>
              <w:bottom w:val="nil"/>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绩效目标</w:t>
            </w:r>
          </w:p>
        </w:tc>
        <w:tc>
          <w:tcPr>
            <w:tcW w:w="11841" w:type="dxa"/>
            <w:gridSpan w:val="5"/>
            <w:tcBorders>
              <w:top w:val="single" w:color="000000" w:sz="6" w:space="0"/>
              <w:left w:val="single" w:color="000000" w:sz="6" w:space="0"/>
              <w:bottom w:val="nil"/>
              <w:right w:val="single" w:color="000000" w:sz="6" w:space="0"/>
              <w:tl2br w:val="nil"/>
              <w:tr2bl w:val="nil"/>
            </w:tcBorders>
            <w:shd w:val="clear" w:color="auto" w:fill="auto"/>
            <w:vAlign w:val="center"/>
          </w:tcPr>
          <w:p>
            <w:pPr>
              <w:numPr>
                <w:ilvl w:val="0"/>
                <w:numId w:val="1"/>
              </w:numPr>
              <w:spacing w:line="320" w:lineRule="exact"/>
              <w:ind w:left="357" w:hanging="357"/>
              <w:jc w:val="left"/>
            </w:pPr>
            <w:r>
              <w:t>围绕全面完成年初既定各项目标开展督查，突出对省委省政府和市委市政府及区委区政府安排部署的重点工作落实情况的督查。</w:t>
            </w:r>
          </w:p>
          <w:p>
            <w:pPr>
              <w:numPr>
                <w:ilvl w:val="0"/>
                <w:numId w:val="1"/>
              </w:numPr>
              <w:spacing w:line="320" w:lineRule="exact"/>
              <w:ind w:left="357" w:hanging="357"/>
              <w:jc w:val="left"/>
              <w:rPr>
                <w:rFonts w:ascii="方正书宋_GBK" w:eastAsia="方正书宋_GBK"/>
              </w:rPr>
            </w:pPr>
            <w:r>
              <w:t>重点抓好党的十九大精神学习宣传、贯彻环境污染治理、项目建设社会稳定安全生产精准扶贫精准脱贫政策落实等重点工作落实情况的督查。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22"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一级指标</w:t>
            </w:r>
          </w:p>
        </w:tc>
        <w:tc>
          <w:tcPr>
            <w:tcW w:w="22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二级指标</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三级指标</w:t>
            </w:r>
          </w:p>
        </w:tc>
        <w:tc>
          <w:tcPr>
            <w:tcW w:w="462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绩效指标描述</w:t>
            </w:r>
          </w:p>
        </w:tc>
        <w:tc>
          <w:tcPr>
            <w:tcW w:w="136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指标值</w:t>
            </w:r>
          </w:p>
        </w:tc>
        <w:tc>
          <w:tcPr>
            <w:tcW w:w="21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22"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rPr>
            </w:pPr>
            <w:r>
              <w:rPr>
                <w:rFonts w:hint="eastAsia" w:ascii="方正书宋_GBK" w:eastAsia="方正书宋_GBK"/>
              </w:rPr>
              <w:t>产出指标</w:t>
            </w:r>
          </w:p>
        </w:tc>
        <w:tc>
          <w:tcPr>
            <w:tcW w:w="22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时效指标</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完成率</w:t>
            </w:r>
          </w:p>
        </w:tc>
        <w:tc>
          <w:tcPr>
            <w:tcW w:w="462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36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廊广发</w:t>
            </w:r>
            <w:r>
              <w:rPr>
                <w:rFonts w:ascii="方正书宋_GBK" w:eastAsia="方正书宋_GBK"/>
              </w:rPr>
              <w:t>[2017]58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2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质量指标</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优良率</w:t>
            </w:r>
          </w:p>
        </w:tc>
        <w:tc>
          <w:tcPr>
            <w:tcW w:w="462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督查单位全覆盖比例</w:t>
            </w:r>
          </w:p>
        </w:tc>
        <w:tc>
          <w:tcPr>
            <w:tcW w:w="136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廊广发</w:t>
            </w:r>
            <w:r>
              <w:rPr>
                <w:rFonts w:ascii="方正书宋_GBK" w:eastAsia="方正书宋_GBK"/>
              </w:rPr>
              <w:t>[2017]58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22"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rPr>
            </w:pPr>
            <w:r>
              <w:rPr>
                <w:rFonts w:hint="eastAsia" w:ascii="方正书宋_GBK" w:eastAsia="方正书宋_GBK"/>
              </w:rPr>
              <w:t>效果指标</w:t>
            </w:r>
          </w:p>
        </w:tc>
        <w:tc>
          <w:tcPr>
            <w:tcW w:w="22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可持续影响指标</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长期使用性</w:t>
            </w:r>
          </w:p>
        </w:tc>
        <w:tc>
          <w:tcPr>
            <w:tcW w:w="462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能够长期较好的推动督查工作开展</w:t>
            </w:r>
            <w:r>
              <w:rPr>
                <w:rFonts w:ascii="方正书宋_GBK" w:eastAsia="方正书宋_GBK"/>
              </w:rPr>
              <w:t>,</w:t>
            </w:r>
            <w:r>
              <w:rPr>
                <w:rFonts w:hint="eastAsia" w:ascii="方正书宋_GBK" w:eastAsia="方正书宋_GBK"/>
              </w:rPr>
              <w:t>满足督查工作运转经费保障。</w:t>
            </w:r>
          </w:p>
        </w:tc>
        <w:tc>
          <w:tcPr>
            <w:tcW w:w="136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廊广发</w:t>
            </w:r>
            <w:r>
              <w:rPr>
                <w:rFonts w:ascii="方正书宋_GBK" w:eastAsia="方正书宋_GBK"/>
              </w:rPr>
              <w:t>[2017]58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2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社会效益指标</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社会影响力</w:t>
            </w:r>
          </w:p>
        </w:tc>
        <w:tc>
          <w:tcPr>
            <w:tcW w:w="462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规范各单位工作开展</w:t>
            </w:r>
            <w:r>
              <w:rPr>
                <w:rFonts w:ascii="方正书宋_GBK" w:eastAsia="方正书宋_GBK"/>
              </w:rPr>
              <w:t>,</w:t>
            </w:r>
            <w:r>
              <w:rPr>
                <w:rFonts w:hint="eastAsia" w:ascii="方正书宋_GBK" w:eastAsia="方正书宋_GBK"/>
              </w:rPr>
              <w:t>确保各项重点工作落实到位</w:t>
            </w:r>
            <w:r>
              <w:rPr>
                <w:rFonts w:ascii="方正书宋_GBK" w:eastAsia="方正书宋_GBK"/>
              </w:rPr>
              <w:t>,</w:t>
            </w:r>
            <w:r>
              <w:rPr>
                <w:rFonts w:hint="eastAsia" w:ascii="方正书宋_GBK" w:eastAsia="方正书宋_GBK"/>
              </w:rPr>
              <w:t>增强人民群众的获得感</w:t>
            </w:r>
            <w:r>
              <w:rPr>
                <w:rFonts w:ascii="方正书宋_GBK" w:eastAsia="方正书宋_GBK"/>
              </w:rPr>
              <w:t>,</w:t>
            </w:r>
            <w:r>
              <w:rPr>
                <w:rFonts w:hint="eastAsia" w:ascii="方正书宋_GBK" w:eastAsia="方正书宋_GBK"/>
              </w:rPr>
              <w:t>增强政府部门在群众中的影响力</w:t>
            </w:r>
          </w:p>
        </w:tc>
        <w:tc>
          <w:tcPr>
            <w:tcW w:w="136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廊广发</w:t>
            </w:r>
            <w:r>
              <w:rPr>
                <w:rFonts w:ascii="方正书宋_GBK" w:eastAsia="方正书宋_GBK"/>
              </w:rPr>
              <w:t>[2017]58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22"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rPr>
            </w:pPr>
            <w:r>
              <w:rPr>
                <w:rFonts w:hint="eastAsia" w:ascii="方正书宋_GBK" w:eastAsia="方正书宋_GBK"/>
              </w:rPr>
              <w:t>满意度指标</w:t>
            </w:r>
          </w:p>
        </w:tc>
        <w:tc>
          <w:tcPr>
            <w:tcW w:w="2217"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服务对象满意度指标</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群众满意度</w:t>
            </w:r>
          </w:p>
        </w:tc>
        <w:tc>
          <w:tcPr>
            <w:tcW w:w="462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群众满意数量占总数的比例。</w:t>
            </w:r>
          </w:p>
        </w:tc>
        <w:tc>
          <w:tcPr>
            <w:tcW w:w="136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21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廊广发</w:t>
            </w:r>
            <w:r>
              <w:rPr>
                <w:rFonts w:ascii="方正书宋_GBK" w:eastAsia="方正书宋_GBK"/>
              </w:rPr>
              <w:t>[2017]58</w:t>
            </w:r>
            <w:r>
              <w:rPr>
                <w:rFonts w:hint="eastAsia" w:ascii="方正书宋_GBK" w:eastAsia="方正书宋_GBK"/>
              </w:rPr>
              <w:t>号</w:t>
            </w:r>
          </w:p>
        </w:tc>
      </w:tr>
    </w:tbl>
    <w:p>
      <w:pPr>
        <w:ind w:firstLine="420" w:firstLineChars="200"/>
        <w:jc w:val="left"/>
        <w:outlineLvl w:val="1"/>
      </w:pPr>
    </w:p>
    <w:p>
      <w:pPr>
        <w:ind w:firstLine="420" w:firstLineChars="200"/>
        <w:jc w:val="left"/>
        <w:outlineLvl w:val="1"/>
      </w:pPr>
    </w:p>
    <w:p>
      <w:pPr>
        <w:ind w:firstLine="420" w:firstLineChars="200"/>
        <w:jc w:val="left"/>
        <w:outlineLvl w:val="1"/>
      </w:pPr>
    </w:p>
    <w:p>
      <w:pPr>
        <w:ind w:firstLine="420" w:firstLineChars="200"/>
        <w:jc w:val="left"/>
        <w:outlineLvl w:val="1"/>
      </w:pPr>
    </w:p>
    <w:p>
      <w:pPr>
        <w:ind w:firstLine="420" w:firstLineChars="200"/>
        <w:jc w:val="left"/>
        <w:outlineLvl w:val="1"/>
      </w:pPr>
    </w:p>
    <w:p>
      <w:pPr>
        <w:ind w:firstLine="420" w:firstLineChars="200"/>
        <w:jc w:val="left"/>
        <w:outlineLvl w:val="1"/>
      </w:pPr>
    </w:p>
    <w:p>
      <w:pPr>
        <w:ind w:firstLine="420" w:firstLineChars="200"/>
        <w:jc w:val="left"/>
        <w:outlineLvl w:val="1"/>
      </w:pPr>
    </w:p>
    <w:p>
      <w:pPr>
        <w:ind w:firstLine="420" w:firstLineChars="200"/>
        <w:jc w:val="left"/>
        <w:outlineLvl w:val="1"/>
      </w:pPr>
    </w:p>
    <w:p>
      <w:pPr>
        <w:ind w:firstLine="562" w:firstLineChars="200"/>
        <w:jc w:val="left"/>
        <w:outlineLvl w:val="1"/>
        <w:rPr>
          <w:rFonts w:ascii="仿宋_GB2312" w:eastAsia="仿宋_GB2312"/>
          <w:b/>
          <w:sz w:val="28"/>
        </w:rPr>
      </w:pPr>
      <w:r>
        <w:rPr>
          <w:rFonts w:hint="eastAsia" w:ascii="仿宋_GB2312" w:eastAsia="仿宋_GB2312"/>
          <w:b/>
          <w:sz w:val="28"/>
        </w:rPr>
        <w:t>5、人居环境督查经费绩效目标表</w:t>
      </w:r>
      <w:r>
        <w:rPr>
          <w:rFonts w:hint="eastAsia" w:ascii="仿宋_GB2312" w:eastAsia="仿宋_GB2312"/>
          <w:b/>
          <w:vanish/>
          <w:sz w:val="28"/>
        </w:rPr>
        <w:t xml:space="preserve">{ TC </w:t>
      </w:r>
      <w:bookmarkStart w:id="4" w:name="_Toc32946034"/>
      <w:r>
        <w:rPr>
          <w:rFonts w:hint="eastAsia" w:ascii="仿宋_GB2312" w:eastAsia="仿宋_GB2312"/>
          <w:b/>
          <w:vanish/>
          <w:sz w:val="28"/>
        </w:rPr>
        <w:t>2、人居环境督查经费绩效目标表</w:t>
      </w:r>
      <w:bookmarkEnd w:id="4"/>
      <w:r>
        <w:rPr>
          <w:rFonts w:hint="eastAsia" w:ascii="仿宋_GB2312" w:eastAsia="仿宋_GB2312"/>
          <w:b/>
          <w:vanish/>
          <w:sz w:val="28"/>
        </w:rPr>
        <w:t xml:space="preserve"> \f C \l 1 }</w:t>
      </w:r>
    </w:p>
    <w:tbl>
      <w:tblPr>
        <w:tblStyle w:val="8"/>
        <w:tblW w:w="129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4"/>
        <w:gridCol w:w="2303"/>
        <w:gridCol w:w="2520"/>
        <w:gridCol w:w="3465"/>
        <w:gridCol w:w="1470"/>
        <w:gridCol w:w="20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5" w:type="dxa"/>
            <w:tcBorders>
              <w:top w:val="single" w:color="000000" w:sz="6" w:space="0"/>
              <w:left w:val="single" w:color="000000" w:sz="6" w:space="0"/>
              <w:bottom w:val="nil"/>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绩效目标</w:t>
            </w:r>
          </w:p>
        </w:tc>
        <w:tc>
          <w:tcPr>
            <w:tcW w:w="11829" w:type="dxa"/>
            <w:gridSpan w:val="5"/>
            <w:tcBorders>
              <w:top w:val="single" w:color="000000" w:sz="6" w:space="0"/>
              <w:left w:val="single" w:color="000000" w:sz="6" w:space="0"/>
              <w:bottom w:val="nil"/>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ascii="方正书宋_GBK" w:eastAsia="方正书宋_GBK"/>
              </w:rPr>
              <w:t>1</w:t>
            </w:r>
            <w:r>
              <w:rPr>
                <w:rFonts w:hint="eastAsia" w:ascii="方正书宋_GBK" w:eastAsia="方正书宋_GBK"/>
              </w:rPr>
              <w:t>、大力清理农村生活垃圾、清理房前屋后乱堆乱放、清理闲置宅基及残垣断壁、清理沟渠坑塘黑水污水、清理畜禽粪便乱倒乱摊乱堆</w:t>
            </w:r>
          </w:p>
          <w:p>
            <w:pPr>
              <w:spacing w:line="360" w:lineRule="exact"/>
              <w:jc w:val="left"/>
              <w:rPr>
                <w:rFonts w:ascii="方正书宋_GBK" w:eastAsia="方正书宋_GBK"/>
              </w:rPr>
            </w:pPr>
            <w:r>
              <w:rPr>
                <w:rFonts w:ascii="方正书宋_GBK" w:eastAsia="方正书宋_GBK"/>
              </w:rPr>
              <w:t>2</w:t>
            </w:r>
            <w:r>
              <w:rPr>
                <w:rFonts w:hint="eastAsia" w:ascii="方正书宋_GBK" w:eastAsia="方正书宋_GBK"/>
              </w:rPr>
              <w:t>、对清理出的场地规划建设小游园、小菜园、小果园；改变影响农村人居环境的不良习惯工作任务，全面开展任务开展、实施、完成、验收等工作的督导检查。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2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一级指标</w:t>
            </w:r>
          </w:p>
        </w:tc>
        <w:tc>
          <w:tcPr>
            <w:tcW w:w="2303"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二级指标</w:t>
            </w:r>
          </w:p>
        </w:tc>
        <w:tc>
          <w:tcPr>
            <w:tcW w:w="252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三级指标</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绩效指标描述</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指标值</w:t>
            </w:r>
          </w:p>
        </w:tc>
        <w:tc>
          <w:tcPr>
            <w:tcW w:w="2072"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25"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rPr>
            </w:pPr>
            <w:r>
              <w:rPr>
                <w:rFonts w:hint="eastAsia" w:ascii="方正书宋_GBK" w:eastAsia="方正书宋_GBK"/>
              </w:rPr>
              <w:t>产出指标</w:t>
            </w:r>
          </w:p>
        </w:tc>
        <w:tc>
          <w:tcPr>
            <w:tcW w:w="2303"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数量指标</w:t>
            </w:r>
          </w:p>
        </w:tc>
        <w:tc>
          <w:tcPr>
            <w:tcW w:w="252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人居环境整治个数</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涉及乡镇数个数</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个</w:t>
            </w:r>
          </w:p>
        </w:tc>
        <w:tc>
          <w:tcPr>
            <w:tcW w:w="2072"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rP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303"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数量指标</w:t>
            </w:r>
          </w:p>
        </w:tc>
        <w:tc>
          <w:tcPr>
            <w:tcW w:w="252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村庄饮水设施改造数量</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饮水设施改造数量占应改造数量的比例</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w:t>
            </w:r>
            <w:r>
              <w:rPr>
                <w:rFonts w:ascii="方正书宋_GBK" w:eastAsia="方正书宋_GBK"/>
              </w:rPr>
              <w:t>155</w:t>
            </w:r>
            <w:r>
              <w:rPr>
                <w:rFonts w:hint="eastAsia" w:ascii="方正书宋_GBK" w:eastAsia="方正书宋_GBK"/>
              </w:rPr>
              <w:t>处</w:t>
            </w:r>
          </w:p>
        </w:tc>
        <w:tc>
          <w:tcPr>
            <w:tcW w:w="2072"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jc w:val="cente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2303"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质量指标</w:t>
            </w:r>
          </w:p>
        </w:tc>
        <w:tc>
          <w:tcPr>
            <w:tcW w:w="252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改造后设施验收合格率</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验收合格率</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百分比</w:t>
            </w:r>
          </w:p>
        </w:tc>
        <w:tc>
          <w:tcPr>
            <w:tcW w:w="2072"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jc w:val="cente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2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rPr>
            </w:pPr>
            <w:r>
              <w:rPr>
                <w:rFonts w:hint="eastAsia" w:ascii="方正书宋_GBK" w:eastAsia="方正书宋_GBK"/>
              </w:rPr>
              <w:t>效果指标</w:t>
            </w:r>
          </w:p>
        </w:tc>
        <w:tc>
          <w:tcPr>
            <w:tcW w:w="2303"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可持续影响指标</w:t>
            </w:r>
          </w:p>
        </w:tc>
        <w:tc>
          <w:tcPr>
            <w:tcW w:w="252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环保设施使用年限</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农厕厕具使用年限</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w:t>
            </w:r>
          </w:p>
        </w:tc>
        <w:tc>
          <w:tcPr>
            <w:tcW w:w="2072"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jc w:val="center"/>
            </w:pPr>
            <w:r>
              <w:rPr>
                <w:rFonts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2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rPr>
            </w:pPr>
            <w:r>
              <w:rPr>
                <w:rFonts w:hint="eastAsia" w:ascii="方正书宋_GBK" w:eastAsia="方正书宋_GBK"/>
              </w:rPr>
              <w:t>满意度指标</w:t>
            </w:r>
          </w:p>
        </w:tc>
        <w:tc>
          <w:tcPr>
            <w:tcW w:w="2303"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服务对象满意度指标</w:t>
            </w:r>
          </w:p>
        </w:tc>
        <w:tc>
          <w:tcPr>
            <w:tcW w:w="252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受益群众满意度</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收益群众满意度</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2072"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jc w:val="center"/>
            </w:pPr>
            <w:r>
              <w:rPr>
                <w:rFonts w:ascii="方正书宋_GBK" w:eastAsia="方正书宋_GBK"/>
              </w:rPr>
              <w:t>工作计划</w:t>
            </w:r>
          </w:p>
        </w:tc>
      </w:tr>
    </w:tbl>
    <w:p>
      <w:pPr>
        <w:spacing w:line="300" w:lineRule="exact"/>
        <w:ind w:firstLine="420" w:firstLineChars="200"/>
        <w:jc w:val="left"/>
        <w:sectPr>
          <w:pgSz w:w="16839" w:h="11907" w:orient="landscape"/>
          <w:pgMar w:top="1984" w:right="1304" w:bottom="1134" w:left="1304" w:header="851" w:footer="992" w:gutter="0"/>
          <w:cols w:space="720" w:num="1"/>
          <w:docGrid w:type="lines" w:linePitch="312" w:charSpace="0"/>
        </w:sectPr>
      </w:pPr>
    </w:p>
    <w:p>
      <w:pPr>
        <w:ind w:firstLine="562" w:firstLineChars="200"/>
        <w:jc w:val="left"/>
        <w:outlineLvl w:val="1"/>
        <w:rPr>
          <w:rFonts w:ascii="Times New Roman" w:hAnsi="Times New Roman"/>
          <w:b/>
          <w:sz w:val="28"/>
        </w:rPr>
      </w:pPr>
      <w:r>
        <w:rPr>
          <w:rFonts w:hint="eastAsia" w:ascii="仿宋_GB2312" w:eastAsia="仿宋_GB2312"/>
          <w:b/>
          <w:sz w:val="28"/>
        </w:rPr>
        <w:t>6、社区党组织服务群众专项经费绩效目标表</w:t>
      </w:r>
      <w:r>
        <w:rPr>
          <w:rFonts w:ascii="方正仿宋_GBK" w:eastAsia="方正仿宋_GBK"/>
          <w:b/>
          <w:vanish/>
          <w:sz w:val="28"/>
        </w:rPr>
        <w:t xml:space="preserve">{ </w:t>
      </w:r>
      <w:r>
        <w:rPr>
          <w:rFonts w:hint="eastAsia" w:ascii="方正仿宋_GBK" w:eastAsia="方正仿宋_GBK"/>
          <w:b/>
          <w:vanish/>
          <w:sz w:val="28"/>
        </w:rPr>
        <w:t xml:space="preserve">TC </w:t>
      </w:r>
      <w:bookmarkStart w:id="5" w:name="_Toc32946035"/>
      <w:r>
        <w:rPr>
          <w:rFonts w:hint="eastAsia" w:ascii="方正仿宋_GBK" w:eastAsia="方正仿宋_GBK"/>
          <w:b/>
          <w:vanish/>
          <w:sz w:val="28"/>
        </w:rPr>
        <w:t>3、社区党组织服务群众专项经费绩效目标表</w:t>
      </w:r>
      <w:bookmarkEnd w:id="5"/>
      <w:r>
        <w:rPr>
          <w:rFonts w:hint="eastAsia" w:ascii="方正仿宋_GBK" w:eastAsia="方正仿宋_GBK"/>
          <w:b/>
          <w:vanish/>
          <w:sz w:val="28"/>
        </w:rPr>
        <w:t xml:space="preserve"> \f C \l 1</w:t>
      </w:r>
      <w:r>
        <w:rPr>
          <w:rFonts w:ascii="方正仿宋_GBK" w:eastAsia="方正仿宋_GBK"/>
          <w:b/>
          <w:vanish/>
          <w:sz w:val="28"/>
        </w:rPr>
        <w:t xml:space="preserve"> }</w:t>
      </w:r>
    </w:p>
    <w:tbl>
      <w:tblPr>
        <w:tblStyle w:val="8"/>
        <w:tblW w:w="129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3"/>
        <w:gridCol w:w="1465"/>
        <w:gridCol w:w="954"/>
        <w:gridCol w:w="4191"/>
        <w:gridCol w:w="1470"/>
        <w:gridCol w:w="37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23" w:type="dxa"/>
            <w:tcBorders>
              <w:top w:val="single" w:color="000000" w:sz="6" w:space="0"/>
              <w:left w:val="single" w:color="000000" w:sz="6" w:space="0"/>
              <w:bottom w:val="nil"/>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绩效目标</w:t>
            </w:r>
          </w:p>
        </w:tc>
        <w:tc>
          <w:tcPr>
            <w:tcW w:w="11833" w:type="dxa"/>
            <w:gridSpan w:val="5"/>
            <w:tcBorders>
              <w:top w:val="single" w:color="000000" w:sz="6" w:space="0"/>
              <w:left w:val="single" w:color="000000" w:sz="6" w:space="0"/>
              <w:bottom w:val="nil"/>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1、进一步加强城市基层党建工作，推动街道党工委聚焦主责主业，集中精力抓党建、抓治理、抓服务。</w:t>
            </w:r>
          </w:p>
          <w:p>
            <w:pPr>
              <w:spacing w:line="360" w:lineRule="exact"/>
              <w:jc w:val="left"/>
              <w:rPr>
                <w:rFonts w:ascii="方正书宋_GBK" w:eastAsia="方正书宋_GBK"/>
              </w:rPr>
            </w:pPr>
            <w:r>
              <w:rPr>
                <w:rFonts w:hint="eastAsia" w:ascii="方正书宋_GBK" w:eastAsia="方正书宋_GBK"/>
              </w:rPr>
              <w:t>2、积极做好辖区内其他领域的党组织联系工作，实行社区网格化管理，统筹网格内党建、综治、维稳、应急、社保、城管等各领域工作。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23"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一级指标</w:t>
            </w:r>
          </w:p>
        </w:tc>
        <w:tc>
          <w:tcPr>
            <w:tcW w:w="1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二级指标</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三级指标</w:t>
            </w:r>
          </w:p>
        </w:tc>
        <w:tc>
          <w:tcPr>
            <w:tcW w:w="4191"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绩效指标描述</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指标值</w:t>
            </w:r>
          </w:p>
        </w:tc>
        <w:tc>
          <w:tcPr>
            <w:tcW w:w="3753"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23"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rPr>
            </w:pPr>
            <w:r>
              <w:rPr>
                <w:rFonts w:hint="eastAsia" w:ascii="方正书宋_GBK" w:eastAsia="方正书宋_GBK"/>
              </w:rPr>
              <w:t>产出指标</w:t>
            </w:r>
          </w:p>
        </w:tc>
        <w:tc>
          <w:tcPr>
            <w:tcW w:w="1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时效指标</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完成率</w:t>
            </w:r>
          </w:p>
        </w:tc>
        <w:tc>
          <w:tcPr>
            <w:tcW w:w="4191"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社区党组织服务群众工作完成情况占总工作的比例</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3753"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廊坊市委办公室《印发</w:t>
            </w:r>
            <w:r>
              <w:rPr>
                <w:rFonts w:ascii="方正书宋_GBK" w:eastAsia="方正书宋_GBK"/>
              </w:rPr>
              <w:t>&lt;</w:t>
            </w:r>
            <w:r>
              <w:rPr>
                <w:rFonts w:hint="eastAsia" w:ascii="方正书宋_GBK" w:eastAsia="方正书宋_GBK"/>
              </w:rPr>
              <w:t>关于深化全市城市基层党建工作的若干措施</w:t>
            </w:r>
            <w:r>
              <w:rPr>
                <w:rFonts w:ascii="方正书宋_GBK" w:eastAsia="方正书宋_GBK"/>
              </w:rPr>
              <w:t>&gt;</w:t>
            </w:r>
            <w:r>
              <w:rPr>
                <w:rFonts w:hint="eastAsia" w:ascii="方正书宋_GBK" w:eastAsia="方正书宋_GBK"/>
              </w:rPr>
              <w: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23" w:type="dxa"/>
            <w:vMerge w:val="restart"/>
            <w:tcBorders>
              <w:top w:val="single" w:color="000000" w:sz="6" w:space="0"/>
              <w:left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rPr>
            </w:pPr>
            <w:r>
              <w:rPr>
                <w:rFonts w:hint="eastAsia" w:ascii="方正书宋_GBK" w:eastAsia="方正书宋_GBK"/>
              </w:rPr>
              <w:t>效果指标</w:t>
            </w:r>
          </w:p>
        </w:tc>
        <w:tc>
          <w:tcPr>
            <w:tcW w:w="1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可持续影响指标</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长期使用性</w:t>
            </w:r>
          </w:p>
        </w:tc>
        <w:tc>
          <w:tcPr>
            <w:tcW w:w="4191"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能够长期较好满足人民群众的需求。</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3753"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廊坊市委办公室《印发</w:t>
            </w:r>
            <w:r>
              <w:rPr>
                <w:rFonts w:ascii="方正书宋_GBK" w:eastAsia="方正书宋_GBK"/>
              </w:rPr>
              <w:t>&lt;</w:t>
            </w:r>
            <w:r>
              <w:rPr>
                <w:rFonts w:hint="eastAsia" w:ascii="方正书宋_GBK" w:eastAsia="方正书宋_GBK"/>
              </w:rPr>
              <w:t>关于深化全市城市基层党建工作的若干措施</w:t>
            </w:r>
            <w:r>
              <w:rPr>
                <w:rFonts w:ascii="方正书宋_GBK" w:eastAsia="方正书宋_GBK"/>
              </w:rPr>
              <w:t>&gt;</w:t>
            </w:r>
            <w:r>
              <w:rPr>
                <w:rFonts w:hint="eastAsia" w:ascii="方正书宋_GBK" w:eastAsia="方正书宋_GBK"/>
              </w:rPr>
              <w: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tc>
        <w:tc>
          <w:tcPr>
            <w:tcW w:w="1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社会效益指标</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社会影响力</w:t>
            </w:r>
          </w:p>
        </w:tc>
        <w:tc>
          <w:tcPr>
            <w:tcW w:w="4191"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全力解决群众最直接、最期盼的各类需求，增强党组织在群众中的影响力。</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有较好的解决问题能力</w:t>
            </w:r>
          </w:p>
        </w:tc>
        <w:tc>
          <w:tcPr>
            <w:tcW w:w="3753"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廊坊市委办公室《印发</w:t>
            </w:r>
            <w:r>
              <w:rPr>
                <w:rFonts w:ascii="方正书宋_GBK" w:eastAsia="方正书宋_GBK"/>
              </w:rPr>
              <w:t>&lt;</w:t>
            </w:r>
            <w:r>
              <w:rPr>
                <w:rFonts w:hint="eastAsia" w:ascii="方正书宋_GBK" w:eastAsia="方正书宋_GBK"/>
              </w:rPr>
              <w:t>关于深化全市城市基层党建工作的若干措施</w:t>
            </w:r>
            <w:r>
              <w:rPr>
                <w:rFonts w:ascii="方正书宋_GBK" w:eastAsia="方正书宋_GBK"/>
              </w:rPr>
              <w:t>&gt;</w:t>
            </w:r>
            <w:r>
              <w:rPr>
                <w:rFonts w:hint="eastAsia" w:ascii="方正书宋_GBK" w:eastAsia="方正书宋_GBK"/>
              </w:rPr>
              <w: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23"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rPr>
            </w:pPr>
            <w:r>
              <w:rPr>
                <w:rFonts w:hint="eastAsia" w:ascii="方正书宋_GBK" w:eastAsia="方正书宋_GBK"/>
              </w:rPr>
              <w:t>满意度指标</w:t>
            </w:r>
          </w:p>
        </w:tc>
        <w:tc>
          <w:tcPr>
            <w:tcW w:w="1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服务对象满意度指标</w:t>
            </w:r>
          </w:p>
        </w:tc>
        <w:tc>
          <w:tcPr>
            <w:tcW w:w="954"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群众满意度</w:t>
            </w:r>
          </w:p>
        </w:tc>
        <w:tc>
          <w:tcPr>
            <w:tcW w:w="4191"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群众满意数量占总数的比例。</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3753"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廊坊市委办公室《印发</w:t>
            </w:r>
            <w:r>
              <w:rPr>
                <w:rFonts w:ascii="方正书宋_GBK" w:eastAsia="方正书宋_GBK"/>
              </w:rPr>
              <w:t>&lt;</w:t>
            </w:r>
            <w:r>
              <w:rPr>
                <w:rFonts w:hint="eastAsia" w:ascii="方正书宋_GBK" w:eastAsia="方正书宋_GBK"/>
              </w:rPr>
              <w:t>关于深化全市城市基层党建工作的若干措施</w:t>
            </w:r>
            <w:r>
              <w:rPr>
                <w:rFonts w:ascii="方正书宋_GBK" w:eastAsia="方正书宋_GBK"/>
              </w:rPr>
              <w:t>&gt;</w:t>
            </w:r>
            <w:r>
              <w:rPr>
                <w:rFonts w:hint="eastAsia" w:ascii="方正书宋_GBK" w:eastAsia="方正书宋_GBK"/>
              </w:rPr>
              <w:t>的通知》</w:t>
            </w:r>
          </w:p>
        </w:tc>
      </w:tr>
    </w:tbl>
    <w:p>
      <w:pPr>
        <w:spacing w:line="300" w:lineRule="exact"/>
        <w:ind w:firstLine="420" w:firstLineChars="200"/>
        <w:jc w:val="left"/>
        <w:sectPr>
          <w:pgSz w:w="16839" w:h="11907" w:orient="landscape"/>
          <w:pgMar w:top="1984" w:right="1304" w:bottom="1134" w:left="1304" w:header="851" w:footer="992" w:gutter="0"/>
          <w:cols w:space="720" w:num="1"/>
          <w:docGrid w:type="lines" w:linePitch="312" w:charSpace="0"/>
        </w:sectPr>
      </w:pPr>
    </w:p>
    <w:p>
      <w:pPr>
        <w:ind w:firstLine="562" w:firstLineChars="200"/>
        <w:jc w:val="left"/>
        <w:outlineLvl w:val="1"/>
        <w:rPr>
          <w:rFonts w:ascii="Times New Roman" w:hAnsi="Times New Roman"/>
          <w:b/>
          <w:sz w:val="28"/>
        </w:rPr>
      </w:pPr>
      <w:r>
        <w:rPr>
          <w:rFonts w:ascii="仿宋_GB2312" w:eastAsia="仿宋_GB2312"/>
          <w:b/>
          <w:sz w:val="28"/>
        </w:rPr>
        <w:t>7</w:t>
      </w:r>
      <w:r>
        <w:rPr>
          <w:rFonts w:hint="eastAsia" w:ascii="仿宋_GB2312" w:eastAsia="仿宋_GB2312"/>
          <w:b/>
          <w:sz w:val="28"/>
        </w:rPr>
        <w:t>、社区工作经费绩效目标表</w:t>
      </w:r>
      <w:r>
        <w:rPr>
          <w:rFonts w:ascii="方正仿宋_GBK" w:eastAsia="方正仿宋_GBK"/>
          <w:b/>
          <w:vanish/>
          <w:sz w:val="28"/>
        </w:rPr>
        <w:t xml:space="preserve">{ </w:t>
      </w:r>
      <w:r>
        <w:rPr>
          <w:rFonts w:hint="eastAsia" w:ascii="方正仿宋_GBK" w:eastAsia="方正仿宋_GBK"/>
          <w:b/>
          <w:vanish/>
          <w:sz w:val="28"/>
        </w:rPr>
        <w:t xml:space="preserve">TC </w:t>
      </w:r>
      <w:bookmarkStart w:id="6" w:name="_Toc32946036"/>
      <w:r>
        <w:rPr>
          <w:rFonts w:hint="eastAsia" w:ascii="方正仿宋_GBK" w:eastAsia="方正仿宋_GBK"/>
          <w:b/>
          <w:vanish/>
          <w:sz w:val="28"/>
        </w:rPr>
        <w:t>4、社区工作经费绩效目标表</w:t>
      </w:r>
      <w:bookmarkEnd w:id="6"/>
      <w:r>
        <w:rPr>
          <w:rFonts w:hint="eastAsia" w:ascii="方正仿宋_GBK" w:eastAsia="方正仿宋_GBK"/>
          <w:b/>
          <w:vanish/>
          <w:sz w:val="28"/>
        </w:rPr>
        <w:t xml:space="preserve"> \f C \l 1</w:t>
      </w:r>
      <w:r>
        <w:rPr>
          <w:rFonts w:ascii="方正仿宋_GBK" w:eastAsia="方正仿宋_GBK"/>
          <w:b/>
          <w:vanish/>
          <w:sz w:val="28"/>
        </w:rPr>
        <w:t xml:space="preserve"> }</w:t>
      </w:r>
    </w:p>
    <w:tbl>
      <w:tblPr>
        <w:tblStyle w:val="8"/>
        <w:tblW w:w="131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7"/>
        <w:gridCol w:w="1470"/>
        <w:gridCol w:w="1575"/>
        <w:gridCol w:w="3465"/>
        <w:gridCol w:w="1365"/>
        <w:gridCol w:w="39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08" w:type="dxa"/>
            <w:tcBorders>
              <w:top w:val="single" w:color="000000" w:sz="6" w:space="0"/>
              <w:left w:val="single" w:color="000000" w:sz="6" w:space="0"/>
              <w:bottom w:val="nil"/>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绩效目标</w:t>
            </w:r>
          </w:p>
        </w:tc>
        <w:tc>
          <w:tcPr>
            <w:tcW w:w="11817" w:type="dxa"/>
            <w:gridSpan w:val="5"/>
            <w:tcBorders>
              <w:top w:val="single" w:color="000000" w:sz="6" w:space="0"/>
              <w:left w:val="single" w:color="000000" w:sz="6" w:space="0"/>
              <w:bottom w:val="nil"/>
              <w:right w:val="single" w:color="000000" w:sz="6" w:space="0"/>
              <w:tl2br w:val="nil"/>
              <w:tr2bl w:val="nil"/>
            </w:tcBorders>
            <w:shd w:val="clear" w:color="auto" w:fill="auto"/>
            <w:vAlign w:val="center"/>
          </w:tcPr>
          <w:p>
            <w:pPr>
              <w:numPr>
                <w:ilvl w:val="0"/>
                <w:numId w:val="2"/>
              </w:numPr>
              <w:spacing w:line="360" w:lineRule="exact"/>
              <w:jc w:val="left"/>
              <w:rPr>
                <w:rFonts w:ascii="方正书宋_GBK" w:eastAsia="方正书宋_GBK"/>
              </w:rPr>
            </w:pPr>
            <w:r>
              <w:rPr>
                <w:rFonts w:hint="eastAsia" w:ascii="方正书宋_GBK" w:eastAsia="方正书宋_GBK"/>
              </w:rPr>
              <w:t>进一步加强城市基层党建工作，推动街道党工委聚焦主责主业，集中精力抓党建、抓治理、抓服务。</w:t>
            </w:r>
          </w:p>
          <w:p>
            <w:pPr>
              <w:numPr>
                <w:ilvl w:val="0"/>
                <w:numId w:val="2"/>
              </w:numPr>
              <w:spacing w:line="360" w:lineRule="exact"/>
              <w:jc w:val="left"/>
              <w:rPr>
                <w:rFonts w:ascii="方正书宋_GBK" w:eastAsia="方正书宋_GBK"/>
              </w:rPr>
            </w:pPr>
            <w:r>
              <w:rPr>
                <w:rFonts w:hint="eastAsia" w:ascii="方正书宋_GBK" w:eastAsia="方正书宋_GBK"/>
              </w:rPr>
              <w:t>积极做好辖区内其他领域的党组织联系工作，实行社区网格化管理，统筹网格内党建、综治、维稳、应急、社保、城管等各领域工作。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08"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一级指标</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二级指标</w:t>
            </w:r>
          </w:p>
        </w:tc>
        <w:tc>
          <w:tcPr>
            <w:tcW w:w="157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三级指标</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绩效指标描述</w:t>
            </w:r>
          </w:p>
        </w:tc>
        <w:tc>
          <w:tcPr>
            <w:tcW w:w="13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指标值</w:t>
            </w:r>
          </w:p>
        </w:tc>
        <w:tc>
          <w:tcPr>
            <w:tcW w:w="3943"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08"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rPr>
            </w:pPr>
            <w:r>
              <w:rPr>
                <w:rFonts w:hint="eastAsia" w:ascii="方正书宋_GBK" w:eastAsia="方正书宋_GBK"/>
              </w:rPr>
              <w:t>产出指标</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时效指标</w:t>
            </w:r>
          </w:p>
        </w:tc>
        <w:tc>
          <w:tcPr>
            <w:tcW w:w="157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完成率</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社区工作完成情况占总工作的比例</w:t>
            </w:r>
          </w:p>
        </w:tc>
        <w:tc>
          <w:tcPr>
            <w:tcW w:w="13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3943"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廊坊市委办公室《印发</w:t>
            </w:r>
            <w:r>
              <w:rPr>
                <w:rFonts w:ascii="方正书宋_GBK" w:eastAsia="方正书宋_GBK"/>
              </w:rPr>
              <w:t>&lt;</w:t>
            </w:r>
            <w:r>
              <w:rPr>
                <w:rFonts w:hint="eastAsia" w:ascii="方正书宋_GBK" w:eastAsia="方正书宋_GBK"/>
              </w:rPr>
              <w:t>关于深化全市城市基层党建工作的若干措施</w:t>
            </w:r>
            <w:r>
              <w:rPr>
                <w:rFonts w:ascii="方正书宋_GBK" w:eastAsia="方正书宋_GBK"/>
              </w:rPr>
              <w:t>&gt;</w:t>
            </w:r>
            <w:r>
              <w:rPr>
                <w:rFonts w:hint="eastAsia" w:ascii="方正书宋_GBK" w:eastAsia="方正书宋_GBK"/>
              </w:rPr>
              <w: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08"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rPr>
            </w:pPr>
            <w:r>
              <w:rPr>
                <w:rFonts w:hint="eastAsia" w:ascii="方正书宋_GBK" w:eastAsia="方正书宋_GBK"/>
              </w:rPr>
              <w:t>效果指标</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可持续影响指标</w:t>
            </w:r>
          </w:p>
        </w:tc>
        <w:tc>
          <w:tcPr>
            <w:tcW w:w="157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长期使用性</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能够长期较好地满足社区工作的需求</w:t>
            </w:r>
          </w:p>
        </w:tc>
        <w:tc>
          <w:tcPr>
            <w:tcW w:w="13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长期使用</w:t>
            </w:r>
          </w:p>
        </w:tc>
        <w:tc>
          <w:tcPr>
            <w:tcW w:w="3943"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廊坊市委办公室《印发</w:t>
            </w:r>
            <w:r>
              <w:rPr>
                <w:rFonts w:ascii="方正书宋_GBK" w:eastAsia="方正书宋_GBK"/>
              </w:rPr>
              <w:t>&lt;</w:t>
            </w:r>
            <w:r>
              <w:rPr>
                <w:rFonts w:hint="eastAsia" w:ascii="方正书宋_GBK" w:eastAsia="方正书宋_GBK"/>
              </w:rPr>
              <w:t>关于深化全市城市基层党建工作的若干措施</w:t>
            </w:r>
            <w:r>
              <w:rPr>
                <w:rFonts w:ascii="方正书宋_GBK" w:eastAsia="方正书宋_GBK"/>
              </w:rPr>
              <w:t>&gt;</w:t>
            </w:r>
            <w:r>
              <w:rPr>
                <w:rFonts w:hint="eastAsia" w:ascii="方正书宋_GBK" w:eastAsia="方正书宋_GBK"/>
              </w:rPr>
              <w: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08"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center"/>
              <w:rPr>
                <w:rFonts w:ascii="方正书宋_GBK" w:eastAsia="方正书宋_GBK"/>
              </w:rPr>
            </w:pPr>
            <w:r>
              <w:rPr>
                <w:rFonts w:hint="eastAsia" w:ascii="方正书宋_GBK" w:eastAsia="方正书宋_GBK"/>
              </w:rPr>
              <w:t>满意度指标</w:t>
            </w:r>
          </w:p>
        </w:tc>
        <w:tc>
          <w:tcPr>
            <w:tcW w:w="1470"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服务对象满意度指标</w:t>
            </w:r>
          </w:p>
        </w:tc>
        <w:tc>
          <w:tcPr>
            <w:tcW w:w="157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群众满意度</w:t>
            </w:r>
          </w:p>
        </w:tc>
        <w:tc>
          <w:tcPr>
            <w:tcW w:w="34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群众满意数量占总数的比例</w:t>
            </w:r>
          </w:p>
        </w:tc>
        <w:tc>
          <w:tcPr>
            <w:tcW w:w="1365"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3943" w:type="dxa"/>
            <w:tcBorders>
              <w:top w:val="single" w:color="000000" w:sz="6" w:space="0"/>
              <w:left w:val="single" w:color="000000" w:sz="6" w:space="0"/>
              <w:bottom w:val="single" w:color="000000" w:sz="6" w:space="0"/>
              <w:right w:val="single" w:color="000000" w:sz="6" w:space="0"/>
              <w:tl2br w:val="nil"/>
              <w:tr2bl w:val="nil"/>
            </w:tcBorders>
            <w:shd w:val="clear" w:color="auto" w:fill="auto"/>
            <w:vAlign w:val="center"/>
          </w:tcPr>
          <w:p>
            <w:pPr>
              <w:spacing w:line="360" w:lineRule="exact"/>
              <w:jc w:val="left"/>
              <w:rPr>
                <w:rFonts w:ascii="方正书宋_GBK" w:eastAsia="方正书宋_GBK"/>
              </w:rPr>
            </w:pPr>
            <w:r>
              <w:rPr>
                <w:rFonts w:hint="eastAsia" w:ascii="方正书宋_GBK" w:eastAsia="方正书宋_GBK"/>
              </w:rPr>
              <w:t>廊坊市委办公室《印发</w:t>
            </w:r>
            <w:r>
              <w:rPr>
                <w:rFonts w:ascii="方正书宋_GBK" w:eastAsia="方正书宋_GBK"/>
              </w:rPr>
              <w:t>&lt;</w:t>
            </w:r>
            <w:r>
              <w:rPr>
                <w:rFonts w:hint="eastAsia" w:ascii="方正书宋_GBK" w:eastAsia="方正书宋_GBK"/>
              </w:rPr>
              <w:t>关于深化全市城市基层党建工作的若干措施</w:t>
            </w:r>
            <w:r>
              <w:rPr>
                <w:rFonts w:ascii="方正书宋_GBK" w:eastAsia="方正书宋_GBK"/>
              </w:rPr>
              <w:t>&gt;</w:t>
            </w:r>
            <w:r>
              <w:rPr>
                <w:rFonts w:hint="eastAsia" w:ascii="方正书宋_GBK" w:eastAsia="方正书宋_GBK"/>
              </w:rPr>
              <w:t>的通知》</w:t>
            </w:r>
          </w:p>
        </w:tc>
      </w:tr>
    </w:tbl>
    <w:p>
      <w:pPr>
        <w:spacing w:line="300" w:lineRule="exact"/>
        <w:ind w:firstLine="420" w:firstLineChars="200"/>
        <w:jc w:val="left"/>
        <w:sectPr>
          <w:pgSz w:w="16839" w:h="11907" w:orient="landscape"/>
          <w:pgMar w:top="1984" w:right="1304" w:bottom="1134" w:left="1304"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7" w:name="_Toc471398468"/>
      <w:r>
        <w:rPr>
          <w:rFonts w:ascii="Times New Roman" w:hAnsi="Times New Roman" w:eastAsia="仿宋_GB2312" w:cs="Times New Roman"/>
          <w:sz w:val="32"/>
          <w:szCs w:val="24"/>
        </w:rPr>
        <w:t>2020年，我部门安排政府采购预算0万元。具体内容见下表。</w:t>
      </w:r>
    </w:p>
    <w:bookmarkEnd w:id="7"/>
    <w:p>
      <w:pPr>
        <w:spacing w:line="584" w:lineRule="exact"/>
        <w:jc w:val="center"/>
        <w:outlineLvl w:val="0"/>
        <w:rPr>
          <w:rFonts w:ascii="Times New Roman" w:hAnsi="Times New Roman" w:eastAsia="仿宋_GB2312" w:cs="Times New Roman"/>
          <w:sz w:val="32"/>
        </w:rPr>
      </w:pPr>
      <w:bookmarkStart w:id="8" w:name="_Toc504489153"/>
      <w:r>
        <w:rPr>
          <w:rFonts w:ascii="Times New Roman" w:hAnsi="Times New Roman" w:eastAsia="仿宋_GB2312" w:cs="Times New Roman"/>
          <w:sz w:val="32"/>
        </w:rPr>
        <w:t>部门政府采购预算</w:t>
      </w:r>
      <w:bookmarkEnd w:id="8"/>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ascii="Times New Roman" w:hAnsi="Times New Roman" w:eastAsia="仿宋_GB2312" w:cs="Times New Roman"/>
                <w:sz w:val="24"/>
              </w:rPr>
              <w:t>263 中共廊坊市广阳区委组织部</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tc>
        <w:tc>
          <w:tcPr>
            <w:tcW w:w="471" w:type="pct"/>
            <w:vMerge w:val="continue"/>
            <w:shd w:val="clear" w:color="auto" w:fill="auto"/>
            <w:vAlign w:val="center"/>
          </w:tcPr>
          <w:p/>
        </w:tc>
        <w:tc>
          <w:tcPr>
            <w:tcW w:w="247" w:type="pct"/>
            <w:vMerge w:val="continue"/>
            <w:shd w:val="clear" w:color="auto" w:fill="auto"/>
            <w:vAlign w:val="center"/>
          </w:tcPr>
          <w:p/>
        </w:tc>
        <w:tc>
          <w:tcPr>
            <w:tcW w:w="254" w:type="pct"/>
            <w:vMerge w:val="continue"/>
            <w:shd w:val="clear" w:color="auto" w:fill="auto"/>
            <w:vAlign w:val="center"/>
          </w:tcPr>
          <w:p/>
        </w:tc>
        <w:tc>
          <w:tcPr>
            <w:tcW w:w="326" w:type="pct"/>
            <w:vMerge w:val="continue"/>
            <w:shd w:val="clear" w:color="auto" w:fill="auto"/>
            <w:vAlign w:val="center"/>
          </w:tc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中共廊坊市广阳区委组织部上年末固定资产金额为115.57万元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w:t>
      </w:r>
      <w:r>
        <w:rPr>
          <w:rFonts w:hint="eastAsia" w:ascii="Times New Roman" w:hAnsi="Times New Roman" w:eastAsia="仿宋_GB2312" w:cs="Times New Roman"/>
          <w:sz w:val="32"/>
          <w:szCs w:val="32"/>
        </w:rPr>
        <w:t>我部门拟购</w:t>
      </w:r>
      <w:r>
        <w:rPr>
          <w:rFonts w:ascii="Times New Roman" w:hAnsi="Times New Roman" w:eastAsia="仿宋_GB2312" w:cs="Times New Roman"/>
          <w:sz w:val="32"/>
          <w:szCs w:val="32"/>
        </w:rPr>
        <w:t>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ascii="Times New Roman" w:hAnsi="Times New Roman" w:eastAsia="仿宋_GB2312" w:cs="Times New Roman"/>
                <w:sz w:val="24"/>
              </w:rPr>
              <w:t>中共廊坊市广阳区委组织部</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115.57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20.26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151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95.31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b/>
          <w:color w:val="FF0000"/>
          <w:sz w:val="32"/>
          <w:szCs w:val="32"/>
        </w:rPr>
      </w:pPr>
      <w:r>
        <w:rPr>
          <w:rFonts w:ascii="Times New Roman" w:hAnsi="Times New Roman" w:eastAsia="仿宋_GB2312" w:cs="Times New Roman"/>
          <w:sz w:val="32"/>
          <w:szCs w:val="32"/>
        </w:rPr>
        <w:t>我部门无其他需要说明的事项。</w:t>
      </w:r>
    </w:p>
    <w:sectPr>
      <w:footerReference r:id="rId5" w:type="first"/>
      <w:footerReference r:id="rId4"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19</w:t>
    </w:r>
    <w:r>
      <w:rPr>
        <w:lang w:val="zh-CN"/>
      </w:rPr>
      <w:fldChar w:fldCharType="end"/>
    </w:r>
    <w:r>
      <w:rPr>
        <w:rFonts w:hint="eastAsia"/>
      </w:rPr>
      <w:t>-</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18</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8949FB"/>
    <w:multiLevelType w:val="multilevel"/>
    <w:tmpl w:val="A48949FB"/>
    <w:lvl w:ilvl="0" w:tentative="0">
      <w:start w:val="1"/>
      <w:numFmt w:val="decimal"/>
      <w:lvlText w:val="%1、"/>
      <w:lvlJc w:val="left"/>
      <w:pPr>
        <w:tabs>
          <w:tab w:val="left" w:pos="360"/>
        </w:tabs>
        <w:ind w:left="360" w:hanging="360"/>
      </w:pPr>
      <w:rPr>
        <w:rFonts w:hint="default" w:ascii="方正书宋_GBK" w:hAnsi="方正书宋_GBK" w:eastAsia="方正书宋_GBK"/>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CB7406EA"/>
    <w:multiLevelType w:val="multilevel"/>
    <w:tmpl w:val="CB7406EA"/>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rsids>
    <w:rsidRoot w:val="00B95267"/>
    <w:rsid w:val="0035099B"/>
    <w:rsid w:val="005D6380"/>
    <w:rsid w:val="00B95267"/>
    <w:rsid w:val="59E72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page number"/>
    <w:uiPriority w:val="0"/>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1418</Words>
  <Characters>8085</Characters>
  <Lines>67</Lines>
  <Paragraphs>18</Paragraphs>
  <TotalTime>1395</TotalTime>
  <ScaleCrop>false</ScaleCrop>
  <LinksUpToDate>false</LinksUpToDate>
  <CharactersWithSpaces>9485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2024-01-11T08:42:24Z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D864B3A0CA694E72826A4E36D6B9B501</vt:lpwstr>
  </property>
</Properties>
</file>