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黑体" w:hAnsi="Times New Roman" w:eastAsia="黑体"/>
          <w:sz w:val="44"/>
          <w:szCs w:val="44"/>
        </w:rPr>
      </w:pPr>
    </w:p>
    <w:p>
      <w:pPr>
        <w:spacing w:line="584" w:lineRule="exact"/>
        <w:ind w:firstLine="880" w:firstLineChars="20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廊坊市广阳区万庄镇人民政府2020年部门预算信息公开情况说明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bookmarkStart w:id="11" w:name="_GoBack"/>
      <w:bookmarkEnd w:id="11"/>
      <w:r>
        <w:rPr>
          <w:rFonts w:hint="eastAsia" w:ascii="Times New Roman" w:hAnsi="Times New Roman" w:eastAsia="仿宋_GB2312"/>
          <w:sz w:val="32"/>
          <w:szCs w:val="32"/>
        </w:rPr>
        <w:t>预算法》、《地方预决算公开操作规程》和《河北省省级预算公开办法》规定，现将廊坊市广阳区万庄镇人民政府</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楷体" w:hAnsi="楷体" w:eastAsia="楷体"/>
          <w:b/>
          <w:sz w:val="32"/>
          <w:szCs w:val="32"/>
        </w:rPr>
      </w:pPr>
      <w:r>
        <w:rPr>
          <w:rFonts w:hint="eastAsia" w:ascii="楷体" w:hAnsi="楷体" w:eastAsia="楷体"/>
          <w:b/>
          <w:sz w:val="32"/>
          <w:szCs w:val="32"/>
        </w:rPr>
        <w:t>部门职责：</w:t>
      </w:r>
    </w:p>
    <w:p>
      <w:pPr>
        <w:spacing w:line="586" w:lineRule="exact"/>
        <w:rPr>
          <w:rFonts w:ascii="仿宋_GB2312" w:eastAsia="仿宋_GB2312"/>
          <w:sz w:val="32"/>
          <w:szCs w:val="32"/>
        </w:rPr>
      </w:pPr>
      <w:r>
        <w:rPr>
          <w:rFonts w:hint="eastAsia" w:ascii="Arial" w:hAnsi="Arial" w:cs="Arial"/>
          <w:color w:val="222222"/>
          <w:sz w:val="28"/>
          <w:szCs w:val="28"/>
          <w:shd w:val="clear" w:color="auto" w:fill="FFFFFF"/>
        </w:rPr>
        <w:t>（</w:t>
      </w:r>
      <w:r>
        <w:rPr>
          <w:rFonts w:ascii="仿宋_GB2312" w:hAnsi="仿宋" w:eastAsia="仿宋_GB2312"/>
          <w:sz w:val="32"/>
          <w:szCs w:val="32"/>
        </w:rPr>
        <w:t>1</w:t>
      </w:r>
      <w:r>
        <w:rPr>
          <w:rFonts w:hint="eastAsia" w:ascii="仿宋_GB2312" w:hAnsi="仿宋" w:eastAsia="仿宋_GB2312"/>
          <w:sz w:val="32"/>
          <w:szCs w:val="32"/>
        </w:rPr>
        <w:t>）、执行本级人民代表大会的决议和上级国家行政机关的决定和命令，发布决定和命令</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）、执行本行政区域内的经济和社会发展计划、预算，管理本行政区域内的经济、教育、科学、文化、卫生、体育事业和财政、民政、公安、司法行政、计划生育等行政工作</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）、保护社会主义的全民所有的财产和劳动群众集体所有的财产，保护公民私人所有的合法财产，维护社会秩序，保障公民的人身权利、民主权利和其他权利</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）、保护各种经济组织的合法权益</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）、保障少数民族的权利和尊重少数民族的风俗习惯</w:t>
      </w:r>
      <w:r>
        <w:rPr>
          <w:rFonts w:ascii="Arial" w:hAnsi="Arial" w:cs="Arial"/>
          <w:color w:val="222222"/>
          <w:sz w:val="28"/>
          <w:szCs w:val="28"/>
          <w:shd w:val="clear" w:color="auto" w:fill="FFFFFF"/>
        </w:rPr>
        <w:t>;</w:t>
      </w:r>
      <w:r>
        <w:rPr>
          <w:rFonts w:ascii="Arial" w:hAnsi="Arial" w:cs="Arial"/>
          <w:color w:val="222222"/>
          <w:sz w:val="28"/>
          <w:szCs w:val="28"/>
        </w:rPr>
        <w:br w:type="textWrapping"/>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）、办理上级区委、区政府交办的其他事项。</w:t>
      </w:r>
    </w:p>
    <w:p>
      <w:pPr>
        <w:spacing w:line="584" w:lineRule="exact"/>
        <w:ind w:firstLine="643" w:firstLineChars="200"/>
        <w:rPr>
          <w:rFonts w:ascii="Times New Roman" w:hAnsi="Times New Roman" w:eastAsia="楷体_GB2312"/>
          <w:b/>
          <w:sz w:val="32"/>
          <w:szCs w:val="32"/>
        </w:rPr>
      </w:pPr>
    </w:p>
    <w:p>
      <w:pPr>
        <w:spacing w:line="584" w:lineRule="exact"/>
        <w:ind w:firstLine="643" w:firstLineChars="200"/>
        <w:rPr>
          <w:rFonts w:ascii="楷体" w:hAnsi="楷体" w:eastAsia="楷体"/>
          <w:b/>
          <w:sz w:val="32"/>
          <w:szCs w:val="32"/>
        </w:rPr>
      </w:pPr>
      <w:r>
        <w:rPr>
          <w:rFonts w:hint="eastAsia" w:ascii="楷体" w:hAnsi="楷体" w:eastAsia="楷体"/>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tcPr>
          <w:p>
            <w:pPr>
              <w:widowControl/>
              <w:spacing w:line="580" w:lineRule="exact"/>
              <w:rPr>
                <w:rFonts w:eastAsia="仿宋_GB2312"/>
                <w:sz w:val="28"/>
                <w:szCs w:val="28"/>
              </w:rPr>
            </w:pPr>
            <w:r>
              <w:rPr>
                <w:rFonts w:hint="eastAsia" w:eastAsia="仿宋_GB2312"/>
                <w:sz w:val="28"/>
                <w:szCs w:val="28"/>
              </w:rPr>
              <w:t>廊坊市广阳区万庄镇人民政府</w:t>
            </w:r>
          </w:p>
        </w:tc>
        <w:tc>
          <w:tcPr>
            <w:tcW w:w="1134" w:type="dxa"/>
          </w:tcPr>
          <w:p>
            <w:pPr>
              <w:widowControl/>
              <w:spacing w:line="580" w:lineRule="exact"/>
              <w:rPr>
                <w:rFonts w:eastAsia="仿宋_GB2312"/>
                <w:sz w:val="32"/>
                <w:szCs w:val="32"/>
              </w:rPr>
            </w:pPr>
            <w:r>
              <w:rPr>
                <w:rFonts w:hint="eastAsia" w:eastAsia="仿宋_GB2312"/>
                <w:sz w:val="32"/>
                <w:szCs w:val="32"/>
              </w:rPr>
              <w:t>行政</w:t>
            </w:r>
          </w:p>
        </w:tc>
        <w:tc>
          <w:tcPr>
            <w:tcW w:w="1276" w:type="dxa"/>
          </w:tcPr>
          <w:p>
            <w:pPr>
              <w:widowControl/>
              <w:spacing w:line="580" w:lineRule="exact"/>
              <w:rPr>
                <w:rFonts w:eastAsia="仿宋_GB2312"/>
                <w:sz w:val="32"/>
                <w:szCs w:val="32"/>
              </w:rPr>
            </w:pPr>
            <w:r>
              <w:rPr>
                <w:rFonts w:hint="eastAsia" w:eastAsia="仿宋_GB2312"/>
                <w:sz w:val="32"/>
                <w:szCs w:val="32"/>
              </w:rPr>
              <w:t>正科级</w:t>
            </w:r>
          </w:p>
        </w:tc>
        <w:tc>
          <w:tcPr>
            <w:tcW w:w="2902" w:type="dxa"/>
          </w:tcPr>
          <w:p>
            <w:pPr>
              <w:widowControl/>
              <w:spacing w:line="580" w:lineRule="exact"/>
              <w:rPr>
                <w:rFonts w:eastAsia="仿宋_GB2312"/>
                <w:sz w:val="32"/>
                <w:szCs w:val="32"/>
              </w:rPr>
            </w:pPr>
            <w:r>
              <w:rPr>
                <w:rFonts w:hint="eastAsia"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按照预算管理有关规定，目前我区部门预算的编制实行综合预算制度，即全部收入和支出都反映在预算中。廊坊市广阳区万庄镇人民政府机关及所属事业单位的收支包含在部门预算中。</w:t>
      </w:r>
    </w:p>
    <w:p>
      <w:pPr>
        <w:spacing w:line="584" w:lineRule="exact"/>
        <w:ind w:firstLine="643" w:firstLineChars="200"/>
        <w:rPr>
          <w:rFonts w:ascii="Times New Roman" w:hAnsi="Times New Roman" w:eastAsia="仿宋_GB2312"/>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2020</w:t>
      </w:r>
      <w:r>
        <w:rPr>
          <w:rFonts w:hint="eastAsia" w:ascii="Times New Roman" w:hAnsi="Times New Roman" w:eastAsia="仿宋_GB2312"/>
          <w:sz w:val="32"/>
          <w:szCs w:val="32"/>
        </w:rPr>
        <w:t>年预算收入</w:t>
      </w:r>
      <w:r>
        <w:rPr>
          <w:rFonts w:ascii="Times New Roman" w:hAnsi="Times New Roman" w:eastAsia="仿宋_GB2312"/>
          <w:sz w:val="32"/>
          <w:szCs w:val="32"/>
        </w:rPr>
        <w:t>7178.08</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7178.08</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3" w:firstLineChars="20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rPr>
          <w:rFonts w:ascii="宋体" w:cs="宋体"/>
          <w:sz w:val="18"/>
          <w:szCs w:val="18"/>
        </w:rPr>
      </w:pPr>
      <w:r>
        <w:rPr>
          <w:rFonts w:hint="eastAsia" w:ascii="Times New Roman" w:hAnsi="Times New Roman" w:eastAsia="仿宋_GB2312"/>
          <w:sz w:val="32"/>
          <w:szCs w:val="32"/>
        </w:rPr>
        <w:t>收支预算总表支出栏、基本支出表、项目支出表按经济分类和支出功能分类科目编制，反映廊坊市广阳区万庄镇人民政府年度部门预算中支出预算的总体情况。</w:t>
      </w:r>
      <w:r>
        <w:rPr>
          <w:rFonts w:ascii="Times New Roman" w:hAnsi="Times New Roman" w:eastAsia="仿宋_GB2312"/>
          <w:sz w:val="32"/>
          <w:szCs w:val="32"/>
        </w:rPr>
        <w:t>2020</w:t>
      </w:r>
      <w:r>
        <w:rPr>
          <w:rFonts w:hint="eastAsia" w:ascii="Times New Roman" w:hAnsi="Times New Roman" w:eastAsia="仿宋_GB2312"/>
          <w:sz w:val="32"/>
          <w:szCs w:val="32"/>
        </w:rPr>
        <w:t>年支出预算</w:t>
      </w:r>
      <w:r>
        <w:rPr>
          <w:rFonts w:ascii="Times New Roman" w:hAnsi="Times New Roman" w:eastAsia="仿宋_GB2312"/>
          <w:sz w:val="32"/>
          <w:szCs w:val="32"/>
        </w:rPr>
        <w:t>7178.08</w:t>
      </w:r>
      <w:r>
        <w:rPr>
          <w:rFonts w:hint="eastAsia" w:ascii="Times New Roman" w:hAnsi="Times New Roman" w:eastAsia="仿宋_GB2312"/>
          <w:sz w:val="32"/>
          <w:szCs w:val="32"/>
        </w:rPr>
        <w:t>万元，其中基本支出</w:t>
      </w:r>
      <w:r>
        <w:rPr>
          <w:rFonts w:ascii="Times New Roman" w:hAnsi="Times New Roman" w:eastAsia="仿宋_GB2312"/>
          <w:sz w:val="32"/>
          <w:szCs w:val="32"/>
        </w:rPr>
        <w:t>6105.39</w:t>
      </w:r>
    </w:p>
    <w:p>
      <w:pPr>
        <w:rPr>
          <w:rFonts w:ascii="宋体" w:cs="宋体"/>
          <w:kern w:val="0"/>
          <w:sz w:val="18"/>
          <w:szCs w:val="18"/>
        </w:rPr>
      </w:pPr>
      <w:r>
        <w:rPr>
          <w:rFonts w:hint="eastAsia" w:ascii="Times New Roman" w:hAnsi="Times New Roman" w:eastAsia="仿宋_GB2312"/>
          <w:sz w:val="32"/>
          <w:szCs w:val="32"/>
        </w:rPr>
        <w:t>万元，包括人员经费</w:t>
      </w:r>
      <w:r>
        <w:rPr>
          <w:rFonts w:ascii="Times New Roman" w:hAnsi="Times New Roman" w:eastAsia="仿宋_GB2312"/>
          <w:sz w:val="32"/>
          <w:szCs w:val="32"/>
        </w:rPr>
        <w:t>5924.85</w:t>
      </w:r>
      <w:r>
        <w:rPr>
          <w:rFonts w:hint="eastAsia" w:ascii="Times New Roman" w:hAnsi="Times New Roman" w:eastAsia="仿宋_GB2312"/>
          <w:sz w:val="32"/>
          <w:szCs w:val="32"/>
        </w:rPr>
        <w:t>万元和日常公用经费</w:t>
      </w:r>
      <w:r>
        <w:rPr>
          <w:rFonts w:ascii="Times New Roman" w:hAnsi="Times New Roman" w:eastAsia="仿宋_GB2312"/>
          <w:sz w:val="32"/>
          <w:szCs w:val="32"/>
        </w:rPr>
        <w:t>180.54</w:t>
      </w:r>
      <w:r>
        <w:rPr>
          <w:rFonts w:hint="eastAsia" w:ascii="Times New Roman" w:hAnsi="Times New Roman" w:eastAsia="仿宋_GB2312"/>
          <w:sz w:val="32"/>
          <w:szCs w:val="32"/>
        </w:rPr>
        <w:t>万元；项目支出</w:t>
      </w:r>
      <w:r>
        <w:rPr>
          <w:rFonts w:ascii="Times New Roman" w:hAnsi="Times New Roman" w:eastAsia="仿宋_GB2312"/>
          <w:sz w:val="32"/>
          <w:szCs w:val="32"/>
        </w:rPr>
        <w:t>1072.69</w:t>
      </w:r>
      <w:r>
        <w:rPr>
          <w:rFonts w:hint="eastAsia" w:ascii="Times New Roman" w:hAnsi="Times New Roman" w:eastAsia="仿宋_GB2312"/>
          <w:sz w:val="32"/>
          <w:szCs w:val="32"/>
        </w:rPr>
        <w:t>万元，主要为村街组织运转经费及非公办教师经费等支出；其他支出</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3" w:firstLineChars="200"/>
        <w:rPr>
          <w:rFonts w:ascii="Times New Roman" w:hAnsi="Times New Roman" w:eastAsia="仿宋_GB2312"/>
          <w:b/>
          <w:sz w:val="32"/>
          <w:szCs w:val="32"/>
        </w:rPr>
      </w:pPr>
      <w:r>
        <w:rPr>
          <w:rFonts w:ascii="楷体" w:hAnsi="楷体" w:eastAsia="楷体"/>
          <w:b/>
          <w:sz w:val="32"/>
          <w:szCs w:val="32"/>
        </w:rPr>
        <w:t>3</w:t>
      </w:r>
      <w:r>
        <w:rPr>
          <w:rFonts w:hint="eastAsia" w:ascii="楷体" w:hAnsi="楷体" w:eastAsia="楷体"/>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年预算收支安排</w:t>
      </w:r>
      <w:r>
        <w:rPr>
          <w:rFonts w:ascii="Times New Roman" w:hAnsi="Times New Roman" w:eastAsia="仿宋_GB2312"/>
          <w:sz w:val="32"/>
          <w:szCs w:val="32"/>
        </w:rPr>
        <w:t>7178.08</w:t>
      </w:r>
      <w:r>
        <w:rPr>
          <w:rFonts w:hint="eastAsia" w:ascii="Times New Roman" w:hAnsi="Times New Roman" w:eastAsia="仿宋_GB2312"/>
          <w:sz w:val="32"/>
          <w:szCs w:val="32"/>
        </w:rPr>
        <w:t>万元，较</w:t>
      </w:r>
      <w:r>
        <w:rPr>
          <w:rFonts w:ascii="Times New Roman" w:hAnsi="Times New Roman" w:eastAsia="仿宋_GB2312"/>
          <w:sz w:val="32"/>
          <w:szCs w:val="32"/>
        </w:rPr>
        <w:t>2019</w:t>
      </w:r>
      <w:r>
        <w:rPr>
          <w:rFonts w:hint="eastAsia" w:ascii="Times New Roman" w:hAnsi="Times New Roman" w:eastAsia="仿宋_GB2312"/>
          <w:sz w:val="32"/>
          <w:szCs w:val="32"/>
        </w:rPr>
        <w:t>年预算增加</w:t>
      </w:r>
      <w:r>
        <w:rPr>
          <w:rFonts w:ascii="Times New Roman" w:hAnsi="Times New Roman" w:eastAsia="仿宋_GB2312"/>
          <w:sz w:val="32"/>
          <w:szCs w:val="32"/>
        </w:rPr>
        <w:t>1136.84</w:t>
      </w:r>
      <w:r>
        <w:rPr>
          <w:rFonts w:hint="eastAsia" w:ascii="Times New Roman" w:hAnsi="Times New Roman" w:eastAsia="仿宋_GB2312"/>
          <w:sz w:val="32"/>
          <w:szCs w:val="32"/>
        </w:rPr>
        <w:t>万元，其中：基本支出增加</w:t>
      </w:r>
      <w:r>
        <w:rPr>
          <w:rFonts w:ascii="Times New Roman" w:hAnsi="Times New Roman" w:eastAsia="仿宋_GB2312"/>
          <w:sz w:val="32"/>
          <w:szCs w:val="32"/>
        </w:rPr>
        <w:t>173.94</w:t>
      </w:r>
      <w:r>
        <w:rPr>
          <w:rFonts w:hint="eastAsia" w:ascii="Times New Roman" w:hAnsi="Times New Roman" w:eastAsia="仿宋_GB2312"/>
          <w:sz w:val="32"/>
          <w:szCs w:val="32"/>
        </w:rPr>
        <w:t>。万元，主要为增加人员经费支出；项目支出增加</w:t>
      </w:r>
      <w:r>
        <w:rPr>
          <w:rFonts w:ascii="Times New Roman" w:hAnsi="Times New Roman" w:eastAsia="仿宋_GB2312"/>
          <w:sz w:val="32"/>
          <w:szCs w:val="32"/>
        </w:rPr>
        <w:t>962.9</w:t>
      </w:r>
      <w:r>
        <w:rPr>
          <w:rFonts w:hint="eastAsia" w:ascii="Times New Roman" w:hAnsi="Times New Roman" w:eastAsia="仿宋_GB2312"/>
          <w:sz w:val="32"/>
          <w:szCs w:val="32"/>
        </w:rPr>
        <w:t>万元，主要为增加村街组织运转经费项目支出：其他支出无增减变化。</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年，我部门机关运行经费共计安排</w:t>
      </w:r>
      <w:r>
        <w:rPr>
          <w:rFonts w:ascii="Times New Roman" w:hAnsi="Times New Roman" w:eastAsia="仿宋_GB2312"/>
          <w:sz w:val="32"/>
          <w:szCs w:val="32"/>
        </w:rPr>
        <w:t>180.54</w:t>
      </w:r>
      <w:r>
        <w:rPr>
          <w:rFonts w:hint="eastAsia" w:ascii="Times New Roman" w:hAnsi="Times New Roman" w:eastAsia="仿宋_GB2312"/>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4.37</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4.37</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4.37</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2019</w:t>
      </w:r>
      <w:r>
        <w:rPr>
          <w:rFonts w:hint="eastAsia" w:ascii="Times New Roman" w:hAnsi="Times New Roman" w:eastAsia="仿宋_GB2312"/>
          <w:sz w:val="32"/>
          <w:szCs w:val="32"/>
        </w:rPr>
        <w:t>年相比持平，无增减变化。</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五、绩效预算信息</w:t>
      </w:r>
    </w:p>
    <w:p>
      <w:pPr>
        <w:spacing w:line="584" w:lineRule="exact"/>
        <w:ind w:firstLine="643" w:firstLineChars="200"/>
        <w:rPr>
          <w:rFonts w:ascii="楷体" w:hAnsi="楷体" w:eastAsia="楷体"/>
          <w:b/>
          <w:sz w:val="32"/>
          <w:szCs w:val="32"/>
        </w:rPr>
      </w:pPr>
      <w:bookmarkStart w:id="0" w:name="_Toc471398463"/>
      <w:r>
        <w:rPr>
          <w:rFonts w:hint="eastAsia" w:ascii="楷体" w:hAnsi="楷体" w:eastAsia="楷体"/>
          <w:b/>
          <w:sz w:val="32"/>
          <w:szCs w:val="32"/>
        </w:rPr>
        <w:t>第一部分</w:t>
      </w:r>
      <w:r>
        <w:rPr>
          <w:rFonts w:ascii="楷体" w:hAnsi="楷体" w:eastAsia="楷体"/>
          <w:b/>
          <w:sz w:val="32"/>
          <w:szCs w:val="32"/>
        </w:rPr>
        <w:t xml:space="preserve">  </w:t>
      </w:r>
      <w:r>
        <w:rPr>
          <w:rFonts w:hint="eastAsia" w:ascii="楷体" w:hAnsi="楷体" w:eastAsia="楷体"/>
          <w:b/>
          <w:sz w:val="32"/>
          <w:szCs w:val="32"/>
        </w:rPr>
        <w:t>部门整体绩效目标</w:t>
      </w: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（一）总体绩效目标</w:t>
      </w:r>
    </w:p>
    <w:p>
      <w:pPr>
        <w:spacing w:line="584"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以习近平新时代中国特色社会主义思想为指导，全面贯彻落实党的十九届二中、三中、四中全会会议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w:t>
      </w: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（二）分项绩效目标</w:t>
      </w:r>
    </w:p>
    <w:p>
      <w:pPr>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、持续提升政务服务与管理工作水平</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绩效指标：公文及时起草或办理，公文起草及办理的质量和效率满足《机关工作标准化流程》要求，拟办意见采纳率</w:t>
      </w:r>
      <w:r>
        <w:rPr>
          <w:rFonts w:ascii="仿宋_GB2312" w:hAnsi="Times New Roman" w:eastAsia="仿宋_GB2312"/>
          <w:sz w:val="32"/>
          <w:szCs w:val="32"/>
        </w:rPr>
        <w:t>90%</w:t>
      </w:r>
      <w:r>
        <w:rPr>
          <w:rFonts w:hint="eastAsia" w:ascii="仿宋_GB2312" w:hAnsi="Times New Roman" w:eastAsia="仿宋_GB2312"/>
          <w:sz w:val="32"/>
          <w:szCs w:val="32"/>
        </w:rPr>
        <w:t>以上；会议计划</w:t>
      </w:r>
      <w:r>
        <w:rPr>
          <w:rFonts w:ascii="仿宋_GB2312" w:hAnsi="Times New Roman" w:eastAsia="仿宋_GB2312"/>
          <w:sz w:val="32"/>
          <w:szCs w:val="32"/>
        </w:rPr>
        <w:t>100%</w:t>
      </w:r>
      <w:r>
        <w:rPr>
          <w:rFonts w:hint="eastAsia" w:ascii="仿宋_GB2312" w:hAnsi="Times New Roman" w:eastAsia="仿宋_GB2312"/>
          <w:sz w:val="32"/>
          <w:szCs w:val="32"/>
        </w:rPr>
        <w:t>执行，大型会议圆满完成率达到</w:t>
      </w:r>
      <w:r>
        <w:rPr>
          <w:rFonts w:ascii="仿宋_GB2312" w:hAnsi="Times New Roman" w:eastAsia="仿宋_GB2312"/>
          <w:sz w:val="32"/>
          <w:szCs w:val="32"/>
        </w:rPr>
        <w:t>100%</w:t>
      </w:r>
      <w:r>
        <w:rPr>
          <w:rFonts w:hint="eastAsia" w:ascii="仿宋_GB2312" w:hAnsi="Times New Roman" w:eastAsia="仿宋_GB2312"/>
          <w:sz w:val="32"/>
          <w:szCs w:val="32"/>
        </w:rPr>
        <w:t>；政务公开及村务公开的完成率达到</w:t>
      </w:r>
      <w:r>
        <w:rPr>
          <w:rFonts w:ascii="仿宋_GB2312" w:hAnsi="Times New Roman" w:eastAsia="仿宋_GB2312"/>
          <w:sz w:val="32"/>
          <w:szCs w:val="32"/>
        </w:rPr>
        <w:t>95%</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、持续提升政府电子政务管理水平</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绩效指标：、政府电子政务网络对各个应用信息系统提供支撑的满足情况达到</w:t>
      </w:r>
      <w:r>
        <w:rPr>
          <w:rFonts w:ascii="仿宋_GB2312" w:hAnsi="Times New Roman" w:eastAsia="仿宋_GB2312"/>
          <w:sz w:val="32"/>
          <w:szCs w:val="32"/>
        </w:rPr>
        <w:t>99%</w:t>
      </w:r>
      <w:r>
        <w:rPr>
          <w:rFonts w:hint="eastAsia" w:ascii="仿宋_GB2312" w:hAnsi="Times New Roman" w:eastAsia="仿宋_GB2312"/>
          <w:sz w:val="32"/>
          <w:szCs w:val="32"/>
        </w:rPr>
        <w:t>以上；网络可用性：网络具有高可靠性，保证应用系统的正常运行，年电路可用率达到</w:t>
      </w:r>
      <w:r>
        <w:rPr>
          <w:rFonts w:ascii="仿宋_GB2312" w:hAnsi="Times New Roman" w:eastAsia="仿宋_GB2312"/>
          <w:sz w:val="32"/>
          <w:szCs w:val="32"/>
        </w:rPr>
        <w:t>99%</w:t>
      </w:r>
      <w:r>
        <w:rPr>
          <w:rFonts w:hint="eastAsia" w:ascii="仿宋_GB2312" w:hAnsi="Times New Roman" w:eastAsia="仿宋_GB2312"/>
          <w:sz w:val="32"/>
          <w:szCs w:val="32"/>
        </w:rPr>
        <w:t>；做好政府门户网站日常管理，保障门户网站符合国办相关要求，确保正常运行；异常报告及时率、异常漏报率符合标准，确保网络安全、可靠和稳定运行；用户满意度高于</w:t>
      </w:r>
      <w:r>
        <w:rPr>
          <w:rFonts w:ascii="仿宋_GB2312" w:hAnsi="Times New Roman" w:eastAsia="仿宋_GB2312"/>
          <w:sz w:val="32"/>
          <w:szCs w:val="32"/>
        </w:rPr>
        <w:t>95%</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、提升应急管理水平</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绩效目标</w:t>
      </w:r>
      <w:r>
        <w:rPr>
          <w:rFonts w:ascii="仿宋_GB2312" w:hAnsi="Times New Roman" w:eastAsia="仿宋_GB2312"/>
          <w:sz w:val="32"/>
          <w:szCs w:val="32"/>
        </w:rPr>
        <w:t>:</w:t>
      </w:r>
      <w:r>
        <w:rPr>
          <w:rFonts w:hint="eastAsia" w:ascii="仿宋_GB2312" w:hAnsi="Times New Roman" w:eastAsia="仿宋_GB2312"/>
          <w:sz w:val="32"/>
          <w:szCs w:val="32"/>
        </w:rPr>
        <w:t>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w:t>
      </w:r>
      <w:r>
        <w:rPr>
          <w:rFonts w:ascii="仿宋_GB2312" w:hAnsi="Times New Roman" w:eastAsia="仿宋_GB2312"/>
          <w:sz w:val="32"/>
          <w:szCs w:val="32"/>
        </w:rPr>
        <w:t xml:space="preserve"> </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绩效指标：保障日常应急值守和突发事件及时处理，处理率达到</w:t>
      </w:r>
      <w:r>
        <w:rPr>
          <w:rFonts w:ascii="仿宋_GB2312" w:hAnsi="Times New Roman" w:eastAsia="仿宋_GB2312"/>
          <w:sz w:val="32"/>
          <w:szCs w:val="32"/>
        </w:rPr>
        <w:t>95%</w:t>
      </w:r>
      <w:r>
        <w:rPr>
          <w:rFonts w:hint="eastAsia" w:ascii="仿宋_GB2312" w:hAnsi="Times New Roman" w:eastAsia="仿宋_GB2312"/>
          <w:sz w:val="32"/>
          <w:szCs w:val="32"/>
        </w:rPr>
        <w:t>；做好应急宣传工作，宣传覆盖面积达到</w:t>
      </w:r>
      <w:r>
        <w:rPr>
          <w:rFonts w:ascii="仿宋_GB2312" w:hAnsi="Times New Roman" w:eastAsia="仿宋_GB2312"/>
          <w:sz w:val="32"/>
          <w:szCs w:val="32"/>
        </w:rPr>
        <w:t>95%</w:t>
      </w:r>
      <w:r>
        <w:rPr>
          <w:rFonts w:hint="eastAsia" w:ascii="仿宋_GB2312" w:hAnsi="Times New Roman" w:eastAsia="仿宋_GB2312"/>
          <w:sz w:val="32"/>
          <w:szCs w:val="32"/>
        </w:rPr>
        <w:t>以上。</w:t>
      </w:r>
    </w:p>
    <w:p>
      <w:pPr>
        <w:ind w:firstLine="640" w:firstLineChars="2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、持续提升综合业务事务管理水平</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绩效目标：做好辖区内散乱污、饭店油烟、</w:t>
      </w:r>
      <w:r>
        <w:rPr>
          <w:rFonts w:ascii="仿宋_GB2312" w:hAnsi="Times New Roman" w:eastAsia="仿宋_GB2312"/>
          <w:sz w:val="32"/>
          <w:szCs w:val="32"/>
        </w:rPr>
        <w:t>VOC</w:t>
      </w:r>
      <w:r>
        <w:rPr>
          <w:rFonts w:hint="eastAsia" w:ascii="仿宋_GB2312" w:hAnsi="Times New Roman" w:eastAsia="仿宋_GB2312"/>
          <w:sz w:val="32"/>
          <w:szCs w:val="32"/>
        </w:rPr>
        <w:t>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绩效指标：做好散乱污等治理工作，改善辖区内环境，优良天气增加；加强社区建设，更好为社区服务，使服务群众满意，满意度达到</w:t>
      </w:r>
      <w:r>
        <w:rPr>
          <w:rFonts w:ascii="仿宋_GB2312" w:hAnsi="Times New Roman" w:eastAsia="仿宋_GB2312"/>
          <w:sz w:val="32"/>
          <w:szCs w:val="32"/>
        </w:rPr>
        <w:t>95%</w:t>
      </w:r>
      <w:r>
        <w:rPr>
          <w:rFonts w:hint="eastAsia" w:ascii="仿宋_GB2312" w:hAnsi="Times New Roman" w:eastAsia="仿宋_GB2312"/>
          <w:sz w:val="32"/>
          <w:szCs w:val="32"/>
        </w:rPr>
        <w:t>及以上；做好村级公益事业建设一事一议财政奖补、扶持村集体经济试点等工作，使得村街环境等得到改善，群众满意度达到</w:t>
      </w:r>
      <w:r>
        <w:rPr>
          <w:rFonts w:ascii="仿宋_GB2312" w:hAnsi="Times New Roman" w:eastAsia="仿宋_GB2312"/>
          <w:sz w:val="32"/>
          <w:szCs w:val="32"/>
        </w:rPr>
        <w:t>95%</w:t>
      </w:r>
      <w:r>
        <w:rPr>
          <w:rFonts w:hint="eastAsia" w:ascii="仿宋_GB2312" w:hAnsi="Times New Roman" w:eastAsia="仿宋_GB2312"/>
          <w:sz w:val="32"/>
          <w:szCs w:val="32"/>
        </w:rPr>
        <w:t>及以上；做好村街党员发展、困难单元慰问，基层党组织建设，党组织活动开展及党员教育活动，使得党员素质得到提高，更好的为村级服务，群众满意度达到</w:t>
      </w:r>
      <w:r>
        <w:rPr>
          <w:rFonts w:ascii="仿宋_GB2312" w:hAnsi="Times New Roman" w:eastAsia="仿宋_GB2312"/>
          <w:sz w:val="32"/>
          <w:szCs w:val="32"/>
        </w:rPr>
        <w:t>95%</w:t>
      </w:r>
      <w:r>
        <w:rPr>
          <w:rFonts w:hint="eastAsia" w:ascii="仿宋_GB2312" w:hAnsi="Times New Roman" w:eastAsia="仿宋_GB2312"/>
          <w:sz w:val="32"/>
          <w:szCs w:val="32"/>
        </w:rPr>
        <w:t>及以上。</w:t>
      </w:r>
    </w:p>
    <w:p>
      <w:pPr>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（三）工作保障措施</w:t>
      </w:r>
    </w:p>
    <w:p>
      <w:pPr>
        <w:ind w:firstLine="645"/>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强化预算执行。将年度工作目标任务细化分解，落实到岗、落实到人。科学制定预算使用计划，加快履行政府采购程序，督促相关科室加快项目执行，根据需要召开调度会，及时协调解决工作中存在的困难和问题。</w:t>
      </w:r>
    </w:p>
    <w:p>
      <w:pPr>
        <w:ind w:firstLine="64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、加强内控建设。建立健全内部控制体系，认真执行财经法规和政策要求，对重大支出、资产处置及其他重要经济事项进行有效监督，并完善内部审计，配合做好审计、财政等外部检查，确保资金使用安全有效。</w:t>
      </w:r>
    </w:p>
    <w:p>
      <w:pPr>
        <w:ind w:firstLine="645"/>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line="584" w:lineRule="exact"/>
        <w:ind w:firstLine="630" w:firstLineChars="196"/>
        <w:jc w:val="left"/>
        <w:rPr>
          <w:rFonts w:ascii="楷体" w:hAnsi="楷体" w:eastAsia="楷体"/>
          <w:b/>
          <w:sz w:val="32"/>
          <w:szCs w:val="32"/>
        </w:rPr>
      </w:pPr>
      <w:r>
        <w:rPr>
          <w:rFonts w:hint="eastAsia" w:ascii="楷体" w:hAnsi="楷体" w:eastAsia="楷体"/>
          <w:b/>
          <w:sz w:val="32"/>
          <w:szCs w:val="32"/>
        </w:rPr>
        <w:t>第二部分</w:t>
      </w:r>
      <w:r>
        <w:rPr>
          <w:rFonts w:ascii="楷体" w:hAnsi="楷体" w:eastAsia="楷体"/>
          <w:b/>
          <w:sz w:val="32"/>
          <w:szCs w:val="32"/>
        </w:rPr>
        <w:t xml:space="preserve">  </w:t>
      </w:r>
      <w:r>
        <w:rPr>
          <w:rFonts w:hint="eastAsia" w:ascii="楷体" w:hAnsi="楷体" w:eastAsia="楷体"/>
          <w:b/>
          <w:sz w:val="32"/>
          <w:szCs w:val="32"/>
        </w:rPr>
        <w:t>资金绩效目标</w:t>
      </w:r>
    </w:p>
    <w:bookmarkEnd w:id="0"/>
    <w:p>
      <w:pPr>
        <w:ind w:firstLine="562" w:firstLineChars="200"/>
        <w:jc w:val="left"/>
        <w:outlineLvl w:val="1"/>
        <w:rPr>
          <w:rFonts w:ascii="Times New Roman" w:hAnsi="宋体"/>
          <w:b/>
          <w:sz w:val="28"/>
        </w:rPr>
      </w:pPr>
      <w:r>
        <w:rPr>
          <w:rFonts w:hint="eastAsia" w:ascii="方正仿宋_GBK" w:eastAsia="方正仿宋_GBK"/>
          <w:b/>
          <w:sz w:val="28"/>
        </w:rPr>
        <w:t>1、村党组织活动经费绩效目标表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368649"/>
      <w:r>
        <w:rPr>
          <w:rFonts w:hint="eastAsia" w:ascii="方正仿宋_GBK" w:eastAsia="方正仿宋_GBK"/>
          <w:b/>
          <w:sz w:val="28"/>
        </w:rPr>
        <w:instrText xml:space="preserve">1、村党组织活动经费绩效目标表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、保障基层组织活动规范有序开展，提升基层党建整体工作水平。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开张情况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按期规范开展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r>
              <w:rPr>
                <w:rFonts w:ascii="方正书宋_GBK" w:eastAsia="方正书宋_GBK"/>
              </w:rPr>
              <w:t>/</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cs" w:ascii="方正书宋_GBK" w:eastAsia="方正书宋_GBK"/>
              </w:rPr>
            </w:pPr>
            <w:r>
              <w:rPr>
                <w:rFonts w:hint="eastAsia" w:ascii="方正书宋_GBK" w:eastAsia="方正书宋_GBK"/>
              </w:rPr>
              <w:t>救助困难党员和慰问老党员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按照有关规定对生活困难党员进行救助，对高龄党员进行慰问</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使困难党员和老党员感受党组织的关怀和温暖</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党员学习教育正常开展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提高党员教育水平</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提高党员党性修养和服务意识</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开展主题党日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按照有关要求开展主题党日活动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r>
              <w:rPr>
                <w:rFonts w:ascii="方正书宋_GBK" w:eastAsia="方正书宋_GBK"/>
              </w:rPr>
              <w:t>/</w:t>
            </w:r>
            <w:r>
              <w:rPr>
                <w:rFonts w:hint="eastAsia" w:ascii="方正书宋_GBK" w:eastAsia="方正书宋_GBK"/>
              </w:rPr>
              <w:t>次</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基层群众满意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充分发挥党组织的战斗堡垒作用和先锋模范作用，使群众满意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2、村干部基本报酬绩效目标表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368650"/>
      <w:r>
        <w:rPr>
          <w:rFonts w:hint="eastAsia" w:ascii="方正仿宋_GBK" w:eastAsia="方正仿宋_GBK"/>
          <w:b/>
          <w:sz w:val="28"/>
        </w:rPr>
        <w:instrText xml:space="preserve">2、村干部基本报酬绩效目标表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、及时足额发放村级两委干部基础职务补贴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保障按季度及时发放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[2019]41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发放工资是否足额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将各项补贴足额发放到村两委干部手中</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廊财行</w:t>
            </w:r>
            <w:r>
              <w:rPr>
                <w:rFonts w:ascii="方正书宋_GBK" w:eastAsia="方正书宋_GBK"/>
              </w:rPr>
              <w:t>[2019]41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提高两委干部工作积极性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确保村干部在村级事务管理方面发挥积极作用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廊财行</w:t>
            </w:r>
            <w:r>
              <w:rPr>
                <w:rFonts w:ascii="方正书宋_GBK" w:eastAsia="方正书宋_GBK"/>
              </w:rPr>
              <w:t>[2019]41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全年发放村干部基础职务补贴人数</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220</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廊财行</w:t>
            </w:r>
            <w:r>
              <w:rPr>
                <w:rFonts w:ascii="方正书宋_GBK" w:eastAsia="方正书宋_GBK"/>
              </w:rPr>
              <w:t>[2019]41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村两委干部基础职务补贴发放完成率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廊财行</w:t>
            </w:r>
            <w:r>
              <w:rPr>
                <w:rFonts w:ascii="方正书宋_GBK" w:eastAsia="方正书宋_GBK"/>
              </w:rPr>
              <w:t>[2019]41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群众对村两委干部全年工作满意度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廊财行</w:t>
            </w:r>
            <w:r>
              <w:rPr>
                <w:rFonts w:ascii="方正书宋_GBK" w:eastAsia="方正书宋_GBK"/>
              </w:rPr>
              <w:t>[2019]41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3、村干部基本报酬绩效目标表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368651"/>
      <w:r>
        <w:rPr>
          <w:rFonts w:hint="eastAsia" w:ascii="方正仿宋_GBK" w:eastAsia="方正仿宋_GBK"/>
          <w:b/>
          <w:sz w:val="28"/>
        </w:rPr>
        <w:instrText xml:space="preserve">3、村干部基本报酬绩效目标表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、及时足额发放村级两委干部基础职务补贴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保障按季度及时发放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发放工资是否足额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将各项补贴足额发放到村两委干部手中</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提高两委干部工作积极性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确保村干部在村级事务管理方面发挥积极作用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全年发放村干部基础职务补贴人数</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220</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村两委干部基础职务补贴发放完成率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群众对村两委干部全年工作满意度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4、村级组织办公经费绩效目标表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368652"/>
      <w:r>
        <w:rPr>
          <w:rFonts w:hint="eastAsia" w:ascii="方正仿宋_GBK" w:eastAsia="方正仿宋_GBK"/>
          <w:b/>
          <w:sz w:val="28"/>
        </w:rPr>
        <w:instrText xml:space="preserve">4、村级组织办公经费绩效目标表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、用于村级组织必须办公用品、办公设备的维护、水电暖费、报刊征订费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、用于村级组织运转必须的开支</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办公经费严格要求用于村街运转支出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办公设备维护率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定期对办公设备进行维修养护，保证正常运转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报刊征订率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完成上级下达的征订任务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办公设备更新率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及时定期更新老旧办公用品</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村两委人员满意度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改善办公环境，提高两委人员满意度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5、村民小组长误工补贴绩效目标表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368653"/>
      <w:r>
        <w:rPr>
          <w:rFonts w:hint="eastAsia" w:ascii="方正仿宋_GBK" w:eastAsia="方正仿宋_GBK"/>
          <w:b/>
          <w:sz w:val="28"/>
        </w:rPr>
        <w:instrText xml:space="preserve">5、村民小组长误工补贴绩效目标表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、及时足额发放村民小组长误工补贴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村民小组长补贴发放标准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按照文件要求每村每年</w:t>
            </w:r>
            <w:r>
              <w:rPr>
                <w:rFonts w:ascii="方正书宋_GBK" w:eastAsia="方正书宋_GBK"/>
              </w:rPr>
              <w:t>3000</w:t>
            </w:r>
            <w:r>
              <w:rPr>
                <w:rFonts w:hint="eastAsia" w:ascii="方正书宋_GBK" w:eastAsia="方正书宋_GBK"/>
              </w:rPr>
              <w:t>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村民小组长误工补贴资金到位率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发放村小组长误工生活补贴发放完成率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全年发放村小组长误工生活补贴人数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村小组长全年工作完成率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村小组长全年所完成工作占全年任务比率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群众对当年村小组长工作整体满意度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6、服务群众专项经费绩效目标表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368654"/>
      <w:r>
        <w:rPr>
          <w:rFonts w:hint="eastAsia" w:ascii="方正仿宋_GBK" w:eastAsia="方正仿宋_GBK"/>
          <w:b/>
          <w:sz w:val="28"/>
        </w:rPr>
        <w:instrText xml:space="preserve">6、服务群众专项经费绩效目标表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、服务群众日常生产生活及维护公共设备等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维护公共设施次数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增加村公共设施进行维护次数，保障群众正常使用公共设施。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村综合服务站建设面积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综合服务站为党员群众文化活动提供有力场所</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平方米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受益人口数量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村内治安及卫生防疫等使得村民安全得到保障</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开展文化活动场次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为党员群众提供文化娱乐活动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村综合服务站使用年限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及时对村综合服务站进行维护，保障群众正常活动。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村民对村综合服务站及其他公共设施满意度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群众能有文化娱乐场所及在生产生活中得到帮助，</w:t>
            </w:r>
            <w:r>
              <w:rPr>
                <w:rFonts w:ascii="方正书宋_GBK" w:eastAsia="方正书宋_GBK"/>
              </w:rPr>
              <w:t>,</w:t>
            </w:r>
            <w:r>
              <w:rPr>
                <w:rFonts w:hint="eastAsia" w:ascii="方正书宋_GBK" w:eastAsia="方正书宋_GBK"/>
              </w:rPr>
              <w:t>满意度增加</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2" w:firstLineChars="200"/>
        <w:jc w:val="left"/>
        <w:rPr>
          <w:rFonts w:hint="eastAsia"/>
          <w:b/>
        </w:rPr>
      </w:pPr>
    </w:p>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7、非公办教师经费绩效目标表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368647"/>
      <w:r>
        <w:rPr>
          <w:rFonts w:hint="eastAsia" w:ascii="方正仿宋_GBK" w:eastAsia="方正仿宋_GBK"/>
          <w:b/>
          <w:sz w:val="28"/>
        </w:rPr>
        <w:instrText xml:space="preserve">2、非公办教师经费绩效目标表</w:instrText>
      </w:r>
      <w:bookmarkEnd w:id="7"/>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、足额发放教师工资及缴纳各项保险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乡村教师、校长培训人数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民师参加培训，提高教师整体水平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毛入学率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生均财政投入数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教育支出与学生数的比值</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辍学学生人数占应在学学生人数的比率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&lt;10%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8、社区经费绩效目标表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368648"/>
      <w:r>
        <w:rPr>
          <w:rFonts w:hint="eastAsia" w:ascii="方正仿宋_GBK" w:eastAsia="方正仿宋_GBK"/>
          <w:b/>
          <w:sz w:val="28"/>
        </w:rPr>
        <w:instrText xml:space="preserve">3、社区经费绩效目标表</w:instrText>
      </w:r>
      <w:bookmarkEnd w:id="8"/>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、保障聘用人员工资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、及时足额缴纳各项保险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政务服务数量的比例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对符合条件的计划生育独生子女死亡家庭发放特别扶助金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廊坊市广阳区政府会议纪要</w:t>
            </w:r>
            <w:r>
              <w:rPr>
                <w:rFonts w:ascii="方正书宋_GBK" w:eastAsia="方正书宋_GBK"/>
              </w:rPr>
              <w:t xml:space="preserve">[2013]7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为群众提供优质政务服务完成率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为群众提供优质政务服务案件数量占申请政务服务数量的比例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廊坊市广阳区政府会议纪要</w:t>
            </w:r>
            <w:r>
              <w:rPr>
                <w:rFonts w:ascii="方正书宋_GBK" w:eastAsia="方正书宋_GBK"/>
              </w:rPr>
              <w:t xml:space="preserve">[2013]7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社区各项工作能够圆满完成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廊坊市广阳区政府会议纪要</w:t>
            </w:r>
            <w:r>
              <w:rPr>
                <w:rFonts w:ascii="方正书宋_GBK" w:eastAsia="方正书宋_GBK"/>
              </w:rPr>
              <w:t xml:space="preserve">[2013]7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突发事件处置率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处置完成突发事件新闻数量占突发事件新闻数量的比率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廊坊市广阳区政府会议纪要</w:t>
            </w:r>
            <w:r>
              <w:rPr>
                <w:rFonts w:ascii="方正书宋_GBK" w:eastAsia="方正书宋_GBK"/>
              </w:rPr>
              <w:t xml:space="preserve">[2013]7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各项档案资料完好率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年度内档案资料保存完好</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廊坊市广阳区政府会议纪要</w:t>
            </w:r>
            <w:r>
              <w:rPr>
                <w:rFonts w:ascii="方正书宋_GBK" w:eastAsia="方正书宋_GBK"/>
              </w:rPr>
              <w:t xml:space="preserve">[2013]7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社区居民满意度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社区居民对居委会工作满意程度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廊坊市广阳区政府会议纪要</w:t>
            </w:r>
            <w:r>
              <w:rPr>
                <w:rFonts w:ascii="方正书宋_GBK" w:eastAsia="方正书宋_GBK"/>
              </w:rPr>
              <w:t xml:space="preserve">[2013]7  </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9" w:name="_Toc471398468"/>
      <w:r>
        <w:rPr>
          <w:rFonts w:ascii="Times New Roman" w:hAnsi="Times New Roman" w:eastAsia="仿宋_GB2312"/>
          <w:sz w:val="32"/>
          <w:szCs w:val="24"/>
        </w:rPr>
        <w:t>2020</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8.32</w:t>
      </w:r>
      <w:r>
        <w:rPr>
          <w:rFonts w:hint="eastAsia" w:ascii="Times New Roman" w:hAnsi="Times New Roman" w:eastAsia="仿宋_GB2312"/>
          <w:sz w:val="32"/>
          <w:szCs w:val="24"/>
        </w:rPr>
        <w:t>万元。具体内容见下表。</w:t>
      </w:r>
    </w:p>
    <w:bookmarkEnd w:id="9"/>
    <w:p>
      <w:pPr>
        <w:spacing w:line="584" w:lineRule="exact"/>
        <w:jc w:val="center"/>
        <w:outlineLvl w:val="0"/>
        <w:rPr>
          <w:rFonts w:ascii="Times New Roman" w:hAnsi="Times New Roman" w:eastAsia="仿宋_GB2312"/>
          <w:sz w:val="32"/>
        </w:rPr>
      </w:pPr>
      <w:bookmarkStart w:id="10" w:name="_Toc504489153"/>
      <w:r>
        <w:rPr>
          <w:rFonts w:hint="eastAsia" w:ascii="Times New Roman" w:hAnsi="Times New Roman" w:eastAsia="仿宋_GB2312"/>
          <w:sz w:val="32"/>
        </w:rPr>
        <w:t>部门政府采购预算</w:t>
      </w:r>
      <w:bookmarkEnd w:id="10"/>
    </w:p>
    <w:tbl>
      <w:tblPr>
        <w:tblStyle w:val="8"/>
        <w:tblW w:w="486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8"/>
        <w:gridCol w:w="1060"/>
        <w:gridCol w:w="975"/>
        <w:gridCol w:w="1372"/>
        <w:gridCol w:w="718"/>
        <w:gridCol w:w="739"/>
        <w:gridCol w:w="949"/>
        <w:gridCol w:w="955"/>
        <w:gridCol w:w="1238"/>
        <w:gridCol w:w="990"/>
        <w:gridCol w:w="1136"/>
        <w:gridCol w:w="1188"/>
        <w:gridCol w:w="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16" w:type="pct"/>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hint="eastAsia" w:ascii="Times New Roman" w:hAnsi="Times New Roman" w:eastAsia="仿宋_GB2312"/>
                <w:sz w:val="24"/>
              </w:rPr>
              <w:t>[911]廊坊市广阳区万庄镇人民政府</w:t>
            </w:r>
          </w:p>
        </w:tc>
        <w:tc>
          <w:tcPr>
            <w:tcW w:w="2184" w:type="pct"/>
            <w:gridSpan w:val="6"/>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88" w:type="pct"/>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33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470"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246"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计量单位</w:t>
            </w:r>
          </w:p>
        </w:tc>
        <w:tc>
          <w:tcPr>
            <w:tcW w:w="253"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325"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2184" w:type="pct"/>
            <w:gridSpan w:val="6"/>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5" w:hRule="atLeast"/>
          <w:tblHeader/>
          <w:jc w:val="center"/>
        </w:trPr>
        <w:tc>
          <w:tcPr>
            <w:tcW w:w="825" w:type="pct"/>
            <w:vAlign w:val="center"/>
          </w:tcPr>
          <w:p>
            <w:pPr>
              <w:spacing w:line="584" w:lineRule="exact"/>
              <w:jc w:val="center"/>
              <w:outlineLvl w:val="0"/>
              <w:rPr>
                <w:rFonts w:ascii="Times New Roman" w:hAnsi="Times New Roman" w:eastAsia="仿宋_GB2312"/>
                <w:b/>
              </w:rPr>
            </w:pPr>
            <w:r>
              <w:rPr>
                <w:rFonts w:hint="eastAsia" w:ascii="Times New Roman" w:hAnsi="Times New Roman" w:eastAsia="仿宋_GB2312"/>
                <w:b/>
              </w:rPr>
              <w:t>项目名称</w:t>
            </w:r>
          </w:p>
        </w:tc>
        <w:tc>
          <w:tcPr>
            <w:tcW w:w="363" w:type="pct"/>
            <w:vAlign w:val="center"/>
          </w:tcPr>
          <w:p>
            <w:pPr>
              <w:spacing w:line="584" w:lineRule="exact"/>
              <w:jc w:val="left"/>
              <w:outlineLvl w:val="0"/>
              <w:rPr>
                <w:rFonts w:ascii="Times New Roman" w:hAnsi="Times New Roman" w:eastAsia="仿宋_GB2312"/>
                <w:b/>
              </w:rPr>
            </w:pPr>
            <w:r>
              <w:rPr>
                <w:rFonts w:hint="eastAsia" w:ascii="Times New Roman" w:hAnsi="Times New Roman" w:eastAsia="仿宋_GB2312"/>
                <w:b/>
              </w:rPr>
              <w:t>预算资金</w:t>
            </w:r>
          </w:p>
        </w:tc>
        <w:tc>
          <w:tcPr>
            <w:tcW w:w="334" w:type="pct"/>
            <w:vMerge w:val="continue"/>
            <w:vAlign w:val="center"/>
          </w:tcPr>
          <w:p>
            <w:pPr>
              <w:spacing w:line="584" w:lineRule="exact"/>
              <w:jc w:val="left"/>
              <w:outlineLvl w:val="0"/>
              <w:rPr>
                <w:rFonts w:ascii="Times New Roman" w:hAnsi="Times New Roman" w:eastAsia="仿宋_GB2312"/>
              </w:rPr>
            </w:pPr>
          </w:p>
        </w:tc>
        <w:tc>
          <w:tcPr>
            <w:tcW w:w="470" w:type="pct"/>
            <w:vMerge w:val="continue"/>
            <w:vAlign w:val="center"/>
          </w:tcPr>
          <w:p>
            <w:pPr>
              <w:spacing w:line="584" w:lineRule="exact"/>
              <w:jc w:val="left"/>
              <w:outlineLvl w:val="0"/>
              <w:rPr>
                <w:rFonts w:ascii="Times New Roman" w:hAnsi="Times New Roman" w:eastAsia="仿宋_GB2312"/>
              </w:rPr>
            </w:pPr>
          </w:p>
        </w:tc>
        <w:tc>
          <w:tcPr>
            <w:tcW w:w="246" w:type="pct"/>
            <w:vMerge w:val="continue"/>
            <w:vAlign w:val="center"/>
          </w:tcPr>
          <w:p>
            <w:pPr>
              <w:spacing w:line="584" w:lineRule="exact"/>
              <w:jc w:val="left"/>
              <w:outlineLvl w:val="0"/>
              <w:rPr>
                <w:rFonts w:ascii="Times New Roman" w:hAnsi="Times New Roman" w:eastAsia="仿宋_GB2312"/>
              </w:rPr>
            </w:pPr>
          </w:p>
        </w:tc>
        <w:tc>
          <w:tcPr>
            <w:tcW w:w="253" w:type="pct"/>
            <w:vMerge w:val="continue"/>
            <w:vAlign w:val="center"/>
          </w:tcPr>
          <w:p>
            <w:pPr>
              <w:spacing w:line="584" w:lineRule="exact"/>
              <w:jc w:val="left"/>
              <w:outlineLvl w:val="0"/>
              <w:rPr>
                <w:rFonts w:ascii="Times New Roman" w:hAnsi="Times New Roman" w:eastAsia="仿宋_GB2312"/>
              </w:rPr>
            </w:pPr>
          </w:p>
        </w:tc>
        <w:tc>
          <w:tcPr>
            <w:tcW w:w="325" w:type="pct"/>
            <w:vMerge w:val="continue"/>
            <w:vAlign w:val="center"/>
          </w:tcPr>
          <w:p>
            <w:pPr>
              <w:spacing w:line="584" w:lineRule="exact"/>
              <w:jc w:val="left"/>
              <w:outlineLvl w:val="0"/>
              <w:rPr>
                <w:rFonts w:ascii="Times New Roman" w:hAnsi="Times New Roman" w:eastAsia="仿宋_GB2312"/>
              </w:rPr>
            </w:pPr>
          </w:p>
        </w:tc>
        <w:tc>
          <w:tcPr>
            <w:tcW w:w="327"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424" w:type="pct"/>
            <w:tcBorders>
              <w:top w:val="nil"/>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339" w:type="pct"/>
            <w:tcBorders>
              <w:top w:val="nil"/>
              <w:right w:val="single" w:color="auto" w:sz="4" w:space="0"/>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389" w:type="pct"/>
            <w:tcBorders>
              <w:top w:val="nil"/>
              <w:left w:val="single" w:color="auto" w:sz="4" w:space="0"/>
              <w:right w:val="single" w:color="auto" w:sz="4" w:space="0"/>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国有资本经营预算</w:t>
            </w:r>
          </w:p>
        </w:tc>
        <w:tc>
          <w:tcPr>
            <w:tcW w:w="407" w:type="pct"/>
            <w:tcBorders>
              <w:top w:val="nil"/>
              <w:left w:val="single" w:color="auto" w:sz="4" w:space="0"/>
            </w:tcBorders>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298" w:type="pct"/>
            <w:vAlign w:val="center"/>
          </w:tcPr>
          <w:p>
            <w:pPr>
              <w:spacing w:line="584" w:lineRule="exact"/>
              <w:jc w:val="left"/>
              <w:outlineLvl w:val="0"/>
              <w:rPr>
                <w:rFonts w:ascii="Times New Roman" w:hAnsi="Times New Roman" w:eastAsia="仿宋_GB2312"/>
              </w:rPr>
            </w:pPr>
            <w:r>
              <w:rPr>
                <w:rFonts w:hint="eastAsia" w:ascii="Times New Roman" w:hAnsi="Times New Roman" w:eastAsia="仿宋_GB2312"/>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825"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363" w:type="pct"/>
            <w:vAlign w:val="center"/>
          </w:tcPr>
          <w:p>
            <w:pPr>
              <w:spacing w:line="584" w:lineRule="exact"/>
              <w:jc w:val="right"/>
              <w:rPr>
                <w:rFonts w:ascii="Times New Roman" w:hAnsi="Times New Roman" w:eastAsia="仿宋_GB2312"/>
                <w:b/>
              </w:rPr>
            </w:pPr>
            <w:r>
              <w:rPr>
                <w:rFonts w:ascii="Times New Roman" w:hAnsi="Times New Roman" w:eastAsia="仿宋_GB2312"/>
                <w:b/>
              </w:rPr>
              <w:t>8.32</w:t>
            </w:r>
          </w:p>
        </w:tc>
        <w:tc>
          <w:tcPr>
            <w:tcW w:w="334" w:type="pct"/>
            <w:vAlign w:val="center"/>
          </w:tcPr>
          <w:p>
            <w:pPr>
              <w:spacing w:line="584" w:lineRule="exact"/>
              <w:jc w:val="left"/>
              <w:rPr>
                <w:rFonts w:ascii="Times New Roman" w:hAnsi="Times New Roman" w:eastAsia="仿宋_GB2312"/>
                <w:b/>
              </w:rPr>
            </w:pPr>
          </w:p>
        </w:tc>
        <w:tc>
          <w:tcPr>
            <w:tcW w:w="470" w:type="pct"/>
            <w:vAlign w:val="center"/>
          </w:tcPr>
          <w:p>
            <w:pPr>
              <w:spacing w:line="584" w:lineRule="exact"/>
              <w:jc w:val="left"/>
              <w:rPr>
                <w:rFonts w:ascii="Times New Roman" w:hAnsi="Times New Roman" w:eastAsia="仿宋_GB2312"/>
                <w:b/>
              </w:rPr>
            </w:pPr>
          </w:p>
        </w:tc>
        <w:tc>
          <w:tcPr>
            <w:tcW w:w="246" w:type="pct"/>
            <w:vAlign w:val="center"/>
          </w:tcPr>
          <w:p>
            <w:pPr>
              <w:spacing w:line="584" w:lineRule="exact"/>
              <w:jc w:val="left"/>
              <w:rPr>
                <w:rFonts w:ascii="Times New Roman" w:hAnsi="Times New Roman" w:eastAsia="仿宋_GB2312"/>
                <w:b/>
              </w:rPr>
            </w:pPr>
          </w:p>
        </w:tc>
        <w:tc>
          <w:tcPr>
            <w:tcW w:w="253" w:type="pct"/>
            <w:vAlign w:val="center"/>
          </w:tcPr>
          <w:p>
            <w:pPr>
              <w:spacing w:line="584" w:lineRule="exact"/>
              <w:jc w:val="right"/>
              <w:rPr>
                <w:rFonts w:ascii="Times New Roman" w:hAnsi="Times New Roman" w:eastAsia="仿宋_GB2312"/>
                <w:b/>
              </w:rPr>
            </w:pPr>
          </w:p>
        </w:tc>
        <w:tc>
          <w:tcPr>
            <w:tcW w:w="325" w:type="pct"/>
            <w:vAlign w:val="center"/>
          </w:tcPr>
          <w:p>
            <w:pPr>
              <w:spacing w:line="584" w:lineRule="exact"/>
              <w:jc w:val="right"/>
              <w:rPr>
                <w:rFonts w:ascii="Times New Roman" w:hAnsi="Times New Roman" w:eastAsia="仿宋_GB2312"/>
                <w:b/>
              </w:rPr>
            </w:pPr>
          </w:p>
        </w:tc>
        <w:tc>
          <w:tcPr>
            <w:tcW w:w="327" w:type="pct"/>
            <w:vAlign w:val="center"/>
          </w:tcPr>
          <w:p>
            <w:pPr>
              <w:spacing w:line="584" w:lineRule="exact"/>
              <w:jc w:val="right"/>
              <w:rPr>
                <w:rFonts w:ascii="Times New Roman" w:hAnsi="Times New Roman" w:eastAsia="仿宋_GB2312"/>
                <w:b/>
              </w:rPr>
            </w:pPr>
          </w:p>
        </w:tc>
        <w:tc>
          <w:tcPr>
            <w:tcW w:w="424" w:type="pct"/>
            <w:vAlign w:val="center"/>
          </w:tcPr>
          <w:p>
            <w:pPr>
              <w:spacing w:line="584" w:lineRule="exact"/>
              <w:jc w:val="right"/>
              <w:rPr>
                <w:rFonts w:ascii="Times New Roman" w:hAnsi="Times New Roman" w:eastAsia="仿宋_GB2312"/>
                <w:b/>
              </w:rPr>
            </w:pPr>
            <w:r>
              <w:rPr>
                <w:rFonts w:ascii="Times New Roman" w:hAnsi="Times New Roman" w:eastAsia="仿宋_GB2312"/>
                <w:b/>
              </w:rPr>
              <w:t>8.32</w:t>
            </w:r>
          </w:p>
        </w:tc>
        <w:tc>
          <w:tcPr>
            <w:tcW w:w="339" w:type="pct"/>
            <w:vAlign w:val="center"/>
          </w:tcPr>
          <w:p>
            <w:pPr>
              <w:spacing w:line="584" w:lineRule="exact"/>
              <w:jc w:val="right"/>
              <w:rPr>
                <w:rFonts w:ascii="Times New Roman" w:hAnsi="Times New Roman" w:eastAsia="仿宋_GB2312"/>
                <w:b/>
              </w:rPr>
            </w:pPr>
          </w:p>
        </w:tc>
        <w:tc>
          <w:tcPr>
            <w:tcW w:w="389" w:type="pct"/>
            <w:vAlign w:val="center"/>
          </w:tcPr>
          <w:p>
            <w:pPr>
              <w:spacing w:line="584" w:lineRule="exact"/>
              <w:jc w:val="right"/>
              <w:rPr>
                <w:rFonts w:ascii="Times New Roman" w:hAnsi="Times New Roman" w:eastAsia="仿宋_GB2312"/>
                <w:b/>
              </w:rPr>
            </w:pPr>
          </w:p>
        </w:tc>
        <w:tc>
          <w:tcPr>
            <w:tcW w:w="407" w:type="pct"/>
            <w:vAlign w:val="center"/>
          </w:tcPr>
          <w:p>
            <w:pPr>
              <w:spacing w:line="584" w:lineRule="exact"/>
              <w:jc w:val="right"/>
              <w:rPr>
                <w:rFonts w:ascii="Times New Roman" w:hAnsi="Times New Roman" w:eastAsia="仿宋_GB2312"/>
                <w:b/>
              </w:rPr>
            </w:pPr>
          </w:p>
        </w:tc>
        <w:tc>
          <w:tcPr>
            <w:tcW w:w="298"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825" w:type="pct"/>
            <w:vAlign w:val="center"/>
          </w:tcPr>
          <w:p>
            <w:pPr>
              <w:jc w:val="center"/>
              <w:rPr>
                <w:rFonts w:ascii="宋体" w:cs="宋体"/>
                <w:sz w:val="18"/>
                <w:szCs w:val="18"/>
              </w:rPr>
            </w:pPr>
            <w:r>
              <w:rPr>
                <w:rFonts w:hint="eastAsia"/>
                <w:sz w:val="18"/>
                <w:szCs w:val="18"/>
              </w:rPr>
              <w:t>（</w:t>
            </w:r>
            <w:r>
              <w:rPr>
                <w:sz w:val="18"/>
                <w:szCs w:val="18"/>
              </w:rPr>
              <w:t>1</w:t>
            </w:r>
            <w:r>
              <w:rPr>
                <w:rFonts w:hint="eastAsia"/>
                <w:sz w:val="18"/>
                <w:szCs w:val="18"/>
              </w:rPr>
              <w:t>）办公费</w:t>
            </w:r>
          </w:p>
        </w:tc>
        <w:tc>
          <w:tcPr>
            <w:tcW w:w="363" w:type="pct"/>
            <w:vAlign w:val="center"/>
          </w:tcPr>
          <w:p>
            <w:pPr>
              <w:spacing w:line="584" w:lineRule="exact"/>
              <w:jc w:val="right"/>
              <w:rPr>
                <w:rFonts w:ascii="Times New Roman" w:hAnsi="Times New Roman" w:eastAsia="仿宋_GB2312"/>
                <w:b/>
              </w:rPr>
            </w:pPr>
            <w:r>
              <w:rPr>
                <w:rFonts w:ascii="Times New Roman" w:hAnsi="Times New Roman" w:eastAsia="仿宋_GB2312"/>
                <w:b/>
              </w:rPr>
              <w:t>0.17</w:t>
            </w:r>
          </w:p>
        </w:tc>
        <w:tc>
          <w:tcPr>
            <w:tcW w:w="334" w:type="pct"/>
            <w:vAlign w:val="center"/>
          </w:tcPr>
          <w:p>
            <w:pPr>
              <w:jc w:val="left"/>
              <w:rPr>
                <w:rFonts w:ascii="宋体" w:cs="宋体"/>
                <w:sz w:val="18"/>
                <w:szCs w:val="18"/>
              </w:rPr>
            </w:pPr>
            <w:r>
              <w:rPr>
                <w:rFonts w:hint="eastAsia"/>
                <w:sz w:val="18"/>
                <w:szCs w:val="18"/>
              </w:rPr>
              <w:t>打印机</w:t>
            </w:r>
          </w:p>
        </w:tc>
        <w:tc>
          <w:tcPr>
            <w:tcW w:w="470" w:type="pct"/>
            <w:vAlign w:val="center"/>
          </w:tcPr>
          <w:p>
            <w:pPr>
              <w:spacing w:line="584" w:lineRule="exact"/>
              <w:jc w:val="left"/>
              <w:rPr>
                <w:rFonts w:ascii="Times New Roman" w:hAnsi="Times New Roman" w:eastAsia="仿宋_GB2312"/>
                <w:b/>
              </w:rPr>
            </w:pPr>
            <w:r>
              <w:rPr>
                <w:rFonts w:ascii="Times New Roman" w:hAnsi="Times New Roman" w:eastAsia="仿宋_GB2312"/>
                <w:b/>
              </w:rPr>
              <w:t>[A020204]</w:t>
            </w:r>
          </w:p>
        </w:tc>
        <w:tc>
          <w:tcPr>
            <w:tcW w:w="246" w:type="pct"/>
            <w:vAlign w:val="center"/>
          </w:tcPr>
          <w:p>
            <w:pPr>
              <w:spacing w:line="584" w:lineRule="exact"/>
              <w:jc w:val="left"/>
              <w:rPr>
                <w:rFonts w:ascii="Times New Roman" w:hAnsi="Times New Roman" w:eastAsia="仿宋_GB2312"/>
                <w:b/>
              </w:rPr>
            </w:pPr>
            <w:r>
              <w:rPr>
                <w:rFonts w:hint="eastAsia" w:ascii="Times New Roman" w:hAnsi="Times New Roman" w:eastAsia="仿宋_GB2312"/>
                <w:b/>
              </w:rPr>
              <w:t>台</w:t>
            </w:r>
          </w:p>
        </w:tc>
        <w:tc>
          <w:tcPr>
            <w:tcW w:w="253" w:type="pct"/>
            <w:vAlign w:val="center"/>
          </w:tcPr>
          <w:p>
            <w:pPr>
              <w:spacing w:line="584" w:lineRule="exact"/>
              <w:jc w:val="right"/>
              <w:rPr>
                <w:rFonts w:ascii="Times New Roman" w:hAnsi="Times New Roman" w:eastAsia="仿宋_GB2312"/>
                <w:b/>
              </w:rPr>
            </w:pPr>
            <w:r>
              <w:rPr>
                <w:rFonts w:ascii="Times New Roman" w:hAnsi="Times New Roman" w:eastAsia="仿宋_GB2312"/>
                <w:b/>
              </w:rPr>
              <w:t>1</w:t>
            </w:r>
          </w:p>
        </w:tc>
        <w:tc>
          <w:tcPr>
            <w:tcW w:w="325" w:type="pct"/>
            <w:vAlign w:val="center"/>
          </w:tcPr>
          <w:p>
            <w:pPr>
              <w:spacing w:line="584" w:lineRule="exact"/>
              <w:jc w:val="right"/>
              <w:rPr>
                <w:rFonts w:ascii="Times New Roman" w:hAnsi="Times New Roman" w:eastAsia="仿宋_GB2312"/>
                <w:b/>
              </w:rPr>
            </w:pPr>
            <w:r>
              <w:rPr>
                <w:rFonts w:ascii="Times New Roman" w:hAnsi="Times New Roman" w:eastAsia="仿宋_GB2312"/>
                <w:b/>
              </w:rPr>
              <w:t>0.17</w:t>
            </w:r>
          </w:p>
        </w:tc>
        <w:tc>
          <w:tcPr>
            <w:tcW w:w="327" w:type="pct"/>
            <w:vAlign w:val="center"/>
          </w:tcPr>
          <w:p>
            <w:pPr>
              <w:spacing w:line="584" w:lineRule="exact"/>
              <w:jc w:val="right"/>
              <w:rPr>
                <w:rFonts w:ascii="Times New Roman" w:hAnsi="Times New Roman" w:eastAsia="仿宋_GB2312"/>
                <w:b/>
              </w:rPr>
            </w:pPr>
          </w:p>
        </w:tc>
        <w:tc>
          <w:tcPr>
            <w:tcW w:w="424" w:type="pct"/>
            <w:vAlign w:val="center"/>
          </w:tcPr>
          <w:p>
            <w:pPr>
              <w:spacing w:line="584" w:lineRule="exact"/>
              <w:jc w:val="right"/>
              <w:rPr>
                <w:rFonts w:ascii="Times New Roman" w:hAnsi="Times New Roman" w:eastAsia="仿宋_GB2312"/>
                <w:b/>
              </w:rPr>
            </w:pPr>
            <w:r>
              <w:rPr>
                <w:rFonts w:ascii="Times New Roman" w:hAnsi="Times New Roman" w:eastAsia="仿宋_GB2312"/>
                <w:b/>
              </w:rPr>
              <w:t>0.17</w:t>
            </w:r>
          </w:p>
        </w:tc>
        <w:tc>
          <w:tcPr>
            <w:tcW w:w="339" w:type="pct"/>
            <w:vAlign w:val="center"/>
          </w:tcPr>
          <w:p>
            <w:pPr>
              <w:spacing w:line="584" w:lineRule="exact"/>
              <w:jc w:val="right"/>
              <w:rPr>
                <w:rFonts w:ascii="Times New Roman" w:hAnsi="Times New Roman" w:eastAsia="仿宋_GB2312"/>
                <w:b/>
              </w:rPr>
            </w:pPr>
          </w:p>
        </w:tc>
        <w:tc>
          <w:tcPr>
            <w:tcW w:w="389" w:type="pct"/>
            <w:vAlign w:val="center"/>
          </w:tcPr>
          <w:p>
            <w:pPr>
              <w:spacing w:line="584" w:lineRule="exact"/>
              <w:jc w:val="right"/>
              <w:rPr>
                <w:rFonts w:ascii="Times New Roman" w:hAnsi="Times New Roman" w:eastAsia="仿宋_GB2312"/>
                <w:b/>
              </w:rPr>
            </w:pPr>
          </w:p>
        </w:tc>
        <w:tc>
          <w:tcPr>
            <w:tcW w:w="407" w:type="pct"/>
            <w:vAlign w:val="center"/>
          </w:tcPr>
          <w:p>
            <w:pPr>
              <w:spacing w:line="584" w:lineRule="exact"/>
              <w:jc w:val="right"/>
              <w:rPr>
                <w:rFonts w:ascii="Times New Roman" w:hAnsi="Times New Roman" w:eastAsia="仿宋_GB2312"/>
                <w:b/>
              </w:rPr>
            </w:pPr>
          </w:p>
        </w:tc>
        <w:tc>
          <w:tcPr>
            <w:tcW w:w="298"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825" w:type="pct"/>
            <w:vAlign w:val="center"/>
          </w:tcPr>
          <w:p>
            <w:pPr>
              <w:spacing w:line="584" w:lineRule="exact"/>
              <w:jc w:val="center"/>
              <w:rPr>
                <w:rFonts w:ascii="Times New Roman" w:hAnsi="Times New Roman" w:eastAsia="仿宋_GB2312"/>
              </w:rPr>
            </w:pPr>
            <w:r>
              <w:rPr>
                <w:rFonts w:hint="eastAsia"/>
                <w:sz w:val="18"/>
                <w:szCs w:val="18"/>
              </w:rPr>
              <w:t>（</w:t>
            </w:r>
            <w:r>
              <w:rPr>
                <w:sz w:val="18"/>
                <w:szCs w:val="18"/>
              </w:rPr>
              <w:t>1</w:t>
            </w:r>
            <w:r>
              <w:rPr>
                <w:rFonts w:hint="eastAsia"/>
                <w:sz w:val="18"/>
                <w:szCs w:val="18"/>
              </w:rPr>
              <w:t>）办公费</w:t>
            </w:r>
          </w:p>
        </w:tc>
        <w:tc>
          <w:tcPr>
            <w:tcW w:w="363" w:type="pct"/>
            <w:vAlign w:val="center"/>
          </w:tcPr>
          <w:p>
            <w:pPr>
              <w:spacing w:line="584" w:lineRule="exact"/>
              <w:jc w:val="right"/>
              <w:rPr>
                <w:rFonts w:ascii="Times New Roman" w:hAnsi="Times New Roman" w:eastAsia="仿宋_GB2312"/>
              </w:rPr>
            </w:pPr>
            <w:r>
              <w:rPr>
                <w:rFonts w:ascii="Times New Roman" w:hAnsi="Times New Roman" w:eastAsia="仿宋_GB2312"/>
              </w:rPr>
              <w:t>0.3</w:t>
            </w:r>
          </w:p>
        </w:tc>
        <w:tc>
          <w:tcPr>
            <w:tcW w:w="334" w:type="pct"/>
            <w:vAlign w:val="center"/>
          </w:tcPr>
          <w:p>
            <w:pPr>
              <w:jc w:val="left"/>
              <w:rPr>
                <w:rFonts w:ascii="宋体" w:cs="宋体"/>
                <w:sz w:val="18"/>
                <w:szCs w:val="18"/>
              </w:rPr>
            </w:pPr>
            <w:r>
              <w:rPr>
                <w:rFonts w:hint="eastAsia"/>
                <w:sz w:val="18"/>
                <w:szCs w:val="18"/>
              </w:rPr>
              <w:t>复印机</w:t>
            </w:r>
          </w:p>
        </w:tc>
        <w:tc>
          <w:tcPr>
            <w:tcW w:w="470" w:type="pct"/>
            <w:vAlign w:val="center"/>
          </w:tcPr>
          <w:p>
            <w:pPr>
              <w:spacing w:line="584" w:lineRule="exact"/>
              <w:jc w:val="left"/>
              <w:rPr>
                <w:rFonts w:ascii="Times New Roman" w:hAnsi="Times New Roman" w:eastAsia="仿宋_GB2312"/>
              </w:rPr>
            </w:pPr>
            <w:r>
              <w:rPr>
                <w:sz w:val="18"/>
                <w:szCs w:val="18"/>
              </w:rPr>
              <w:t>[A020201]</w:t>
            </w:r>
          </w:p>
        </w:tc>
        <w:tc>
          <w:tcPr>
            <w:tcW w:w="246"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2</w:t>
            </w:r>
          </w:p>
        </w:tc>
        <w:tc>
          <w:tcPr>
            <w:tcW w:w="325" w:type="pct"/>
            <w:vAlign w:val="center"/>
          </w:tcPr>
          <w:p>
            <w:pPr>
              <w:spacing w:line="584" w:lineRule="exact"/>
              <w:jc w:val="right"/>
              <w:rPr>
                <w:rFonts w:ascii="Times New Roman" w:hAnsi="Times New Roman" w:eastAsia="仿宋_GB2312"/>
              </w:rPr>
            </w:pPr>
            <w:r>
              <w:rPr>
                <w:rFonts w:ascii="Times New Roman" w:hAnsi="Times New Roman" w:eastAsia="仿宋_GB2312"/>
              </w:rPr>
              <w:t>0.15</w:t>
            </w:r>
          </w:p>
        </w:tc>
        <w:tc>
          <w:tcPr>
            <w:tcW w:w="327" w:type="pct"/>
            <w:vAlign w:val="center"/>
          </w:tcPr>
          <w:p>
            <w:pPr>
              <w:spacing w:line="584" w:lineRule="exact"/>
              <w:jc w:val="right"/>
              <w:rPr>
                <w:rFonts w:ascii="Times New Roman" w:hAnsi="Times New Roman" w:eastAsia="仿宋_GB2312"/>
              </w:rPr>
            </w:pPr>
          </w:p>
        </w:tc>
        <w:tc>
          <w:tcPr>
            <w:tcW w:w="424" w:type="pct"/>
            <w:vAlign w:val="center"/>
          </w:tcPr>
          <w:p>
            <w:pPr>
              <w:spacing w:line="584" w:lineRule="exact"/>
              <w:jc w:val="right"/>
              <w:rPr>
                <w:rFonts w:ascii="Times New Roman" w:hAnsi="Times New Roman" w:eastAsia="仿宋_GB2312"/>
              </w:rPr>
            </w:pPr>
            <w:r>
              <w:rPr>
                <w:rFonts w:ascii="Times New Roman" w:hAnsi="Times New Roman" w:eastAsia="仿宋_GB2312"/>
              </w:rPr>
              <w:t>0.3</w:t>
            </w:r>
          </w:p>
        </w:tc>
        <w:tc>
          <w:tcPr>
            <w:tcW w:w="339" w:type="pct"/>
            <w:vAlign w:val="center"/>
          </w:tcPr>
          <w:p>
            <w:pPr>
              <w:spacing w:line="584" w:lineRule="exact"/>
              <w:jc w:val="right"/>
              <w:rPr>
                <w:rFonts w:ascii="Times New Roman" w:hAnsi="Times New Roman" w:eastAsia="仿宋_GB2312"/>
              </w:rPr>
            </w:pPr>
          </w:p>
        </w:tc>
        <w:tc>
          <w:tcPr>
            <w:tcW w:w="389" w:type="pct"/>
            <w:vAlign w:val="center"/>
          </w:tcPr>
          <w:p>
            <w:pPr>
              <w:spacing w:line="584" w:lineRule="exact"/>
              <w:jc w:val="right"/>
              <w:rPr>
                <w:rFonts w:ascii="Times New Roman" w:hAnsi="Times New Roman" w:eastAsia="仿宋_GB2312"/>
              </w:rPr>
            </w:pPr>
          </w:p>
        </w:tc>
        <w:tc>
          <w:tcPr>
            <w:tcW w:w="407"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825" w:type="pct"/>
            <w:vAlign w:val="center"/>
          </w:tcPr>
          <w:p>
            <w:pPr>
              <w:spacing w:line="584" w:lineRule="exact"/>
              <w:jc w:val="center"/>
              <w:rPr>
                <w:rFonts w:ascii="Times New Roman" w:hAnsi="Times New Roman" w:eastAsia="仿宋_GB2312"/>
              </w:rPr>
            </w:pPr>
            <w:r>
              <w:rPr>
                <w:rFonts w:hint="eastAsia"/>
                <w:sz w:val="18"/>
                <w:szCs w:val="18"/>
              </w:rPr>
              <w:t>（</w:t>
            </w:r>
            <w:r>
              <w:rPr>
                <w:sz w:val="18"/>
                <w:szCs w:val="18"/>
              </w:rPr>
              <w:t>1</w:t>
            </w:r>
            <w:r>
              <w:rPr>
                <w:rFonts w:hint="eastAsia"/>
                <w:sz w:val="18"/>
                <w:szCs w:val="18"/>
              </w:rPr>
              <w:t>）办公费</w:t>
            </w:r>
          </w:p>
        </w:tc>
        <w:tc>
          <w:tcPr>
            <w:tcW w:w="363" w:type="pct"/>
            <w:vAlign w:val="center"/>
          </w:tcPr>
          <w:p>
            <w:pPr>
              <w:spacing w:line="584" w:lineRule="exact"/>
              <w:jc w:val="right"/>
              <w:rPr>
                <w:rFonts w:ascii="Times New Roman" w:hAnsi="Times New Roman" w:eastAsia="仿宋_GB2312"/>
              </w:rPr>
            </w:pPr>
            <w:r>
              <w:rPr>
                <w:rFonts w:ascii="Times New Roman" w:hAnsi="Times New Roman" w:eastAsia="仿宋_GB2312"/>
              </w:rPr>
              <w:t>0.39</w:t>
            </w:r>
          </w:p>
        </w:tc>
        <w:tc>
          <w:tcPr>
            <w:tcW w:w="334" w:type="pct"/>
            <w:vAlign w:val="center"/>
          </w:tcPr>
          <w:p>
            <w:pPr>
              <w:jc w:val="left"/>
              <w:rPr>
                <w:rFonts w:ascii="宋体" w:cs="宋体"/>
                <w:sz w:val="18"/>
                <w:szCs w:val="18"/>
              </w:rPr>
            </w:pPr>
            <w:r>
              <w:rPr>
                <w:rFonts w:hint="eastAsia"/>
                <w:sz w:val="18"/>
                <w:szCs w:val="18"/>
              </w:rPr>
              <w:t>台式计算机</w:t>
            </w:r>
          </w:p>
        </w:tc>
        <w:tc>
          <w:tcPr>
            <w:tcW w:w="470" w:type="pct"/>
            <w:vAlign w:val="center"/>
          </w:tcPr>
          <w:p>
            <w:pPr>
              <w:spacing w:line="584" w:lineRule="exact"/>
              <w:jc w:val="left"/>
              <w:rPr>
                <w:rFonts w:ascii="Times New Roman" w:hAnsi="Times New Roman" w:eastAsia="仿宋_GB2312"/>
              </w:rPr>
            </w:pPr>
            <w:r>
              <w:rPr>
                <w:sz w:val="18"/>
                <w:szCs w:val="18"/>
              </w:rPr>
              <w:t>[A02010104]</w:t>
            </w:r>
          </w:p>
        </w:tc>
        <w:tc>
          <w:tcPr>
            <w:tcW w:w="246"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1</w:t>
            </w:r>
          </w:p>
        </w:tc>
        <w:tc>
          <w:tcPr>
            <w:tcW w:w="325" w:type="pct"/>
            <w:vAlign w:val="center"/>
          </w:tcPr>
          <w:p>
            <w:pPr>
              <w:spacing w:line="584" w:lineRule="exact"/>
              <w:jc w:val="right"/>
              <w:rPr>
                <w:rFonts w:ascii="Times New Roman" w:hAnsi="Times New Roman" w:eastAsia="仿宋_GB2312"/>
              </w:rPr>
            </w:pPr>
            <w:r>
              <w:rPr>
                <w:rFonts w:ascii="Times New Roman" w:hAnsi="Times New Roman" w:eastAsia="仿宋_GB2312"/>
              </w:rPr>
              <w:t>0.39</w:t>
            </w:r>
          </w:p>
        </w:tc>
        <w:tc>
          <w:tcPr>
            <w:tcW w:w="327" w:type="pct"/>
            <w:vAlign w:val="center"/>
          </w:tcPr>
          <w:p>
            <w:pPr>
              <w:spacing w:line="584" w:lineRule="exact"/>
              <w:jc w:val="right"/>
              <w:rPr>
                <w:rFonts w:ascii="Times New Roman" w:hAnsi="Times New Roman" w:eastAsia="仿宋_GB2312"/>
              </w:rPr>
            </w:pPr>
          </w:p>
        </w:tc>
        <w:tc>
          <w:tcPr>
            <w:tcW w:w="424" w:type="pct"/>
            <w:vAlign w:val="center"/>
          </w:tcPr>
          <w:p>
            <w:pPr>
              <w:spacing w:line="584" w:lineRule="exact"/>
              <w:jc w:val="right"/>
              <w:rPr>
                <w:rFonts w:ascii="Times New Roman" w:hAnsi="Times New Roman" w:eastAsia="仿宋_GB2312"/>
              </w:rPr>
            </w:pPr>
            <w:r>
              <w:rPr>
                <w:rFonts w:ascii="Times New Roman" w:hAnsi="Times New Roman" w:eastAsia="仿宋_GB2312"/>
              </w:rPr>
              <w:t>0.39</w:t>
            </w:r>
          </w:p>
        </w:tc>
        <w:tc>
          <w:tcPr>
            <w:tcW w:w="339" w:type="pct"/>
            <w:vAlign w:val="center"/>
          </w:tcPr>
          <w:p>
            <w:pPr>
              <w:spacing w:line="584" w:lineRule="exact"/>
              <w:jc w:val="right"/>
              <w:rPr>
                <w:rFonts w:ascii="Times New Roman" w:hAnsi="Times New Roman" w:eastAsia="仿宋_GB2312"/>
              </w:rPr>
            </w:pPr>
          </w:p>
        </w:tc>
        <w:tc>
          <w:tcPr>
            <w:tcW w:w="389" w:type="pct"/>
            <w:vAlign w:val="center"/>
          </w:tcPr>
          <w:p>
            <w:pPr>
              <w:spacing w:line="584" w:lineRule="exact"/>
              <w:jc w:val="right"/>
              <w:rPr>
                <w:rFonts w:ascii="Times New Roman" w:hAnsi="Times New Roman" w:eastAsia="仿宋_GB2312"/>
              </w:rPr>
            </w:pPr>
          </w:p>
        </w:tc>
        <w:tc>
          <w:tcPr>
            <w:tcW w:w="407"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825" w:type="pct"/>
            <w:vAlign w:val="center"/>
          </w:tcPr>
          <w:p>
            <w:pPr>
              <w:spacing w:line="584" w:lineRule="exact"/>
              <w:jc w:val="center"/>
              <w:rPr>
                <w:rFonts w:ascii="Times New Roman" w:hAnsi="Times New Roman" w:eastAsia="仿宋_GB2312"/>
              </w:rPr>
            </w:pPr>
            <w:r>
              <w:rPr>
                <w:rFonts w:hint="eastAsia"/>
                <w:sz w:val="18"/>
                <w:szCs w:val="18"/>
              </w:rPr>
              <w:t>（</w:t>
            </w:r>
            <w:r>
              <w:rPr>
                <w:sz w:val="18"/>
                <w:szCs w:val="18"/>
              </w:rPr>
              <w:t>1</w:t>
            </w:r>
            <w:r>
              <w:rPr>
                <w:rFonts w:hint="eastAsia"/>
                <w:sz w:val="18"/>
                <w:szCs w:val="18"/>
              </w:rPr>
              <w:t>）办公费</w:t>
            </w:r>
          </w:p>
        </w:tc>
        <w:tc>
          <w:tcPr>
            <w:tcW w:w="363" w:type="pct"/>
            <w:vAlign w:val="center"/>
          </w:tcPr>
          <w:p>
            <w:pPr>
              <w:spacing w:line="584" w:lineRule="exact"/>
              <w:jc w:val="right"/>
              <w:rPr>
                <w:rFonts w:ascii="Times New Roman" w:hAnsi="Times New Roman" w:eastAsia="仿宋_GB2312"/>
              </w:rPr>
            </w:pPr>
            <w:r>
              <w:rPr>
                <w:rFonts w:ascii="Times New Roman" w:hAnsi="Times New Roman" w:eastAsia="仿宋_GB2312"/>
              </w:rPr>
              <w:t>0.32</w:t>
            </w:r>
          </w:p>
        </w:tc>
        <w:tc>
          <w:tcPr>
            <w:tcW w:w="334" w:type="pct"/>
            <w:vAlign w:val="center"/>
          </w:tcPr>
          <w:p>
            <w:pPr>
              <w:jc w:val="left"/>
              <w:rPr>
                <w:rFonts w:ascii="宋体" w:cs="宋体"/>
                <w:sz w:val="18"/>
                <w:szCs w:val="18"/>
              </w:rPr>
            </w:pPr>
            <w:r>
              <w:rPr>
                <w:rFonts w:hint="eastAsia"/>
                <w:sz w:val="18"/>
                <w:szCs w:val="18"/>
              </w:rPr>
              <w:t>多功能一体机</w:t>
            </w:r>
          </w:p>
        </w:tc>
        <w:tc>
          <w:tcPr>
            <w:tcW w:w="470" w:type="pct"/>
            <w:vAlign w:val="center"/>
          </w:tcPr>
          <w:p>
            <w:pPr>
              <w:spacing w:line="584" w:lineRule="exact"/>
              <w:jc w:val="left"/>
              <w:rPr>
                <w:rFonts w:ascii="Times New Roman" w:hAnsi="Times New Roman" w:eastAsia="仿宋_GB2312"/>
              </w:rPr>
            </w:pPr>
            <w:r>
              <w:rPr>
                <w:sz w:val="18"/>
                <w:szCs w:val="18"/>
              </w:rPr>
              <w:t>[A020204]</w:t>
            </w:r>
          </w:p>
        </w:tc>
        <w:tc>
          <w:tcPr>
            <w:tcW w:w="246"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2</w:t>
            </w:r>
          </w:p>
        </w:tc>
        <w:tc>
          <w:tcPr>
            <w:tcW w:w="325" w:type="pct"/>
            <w:vAlign w:val="center"/>
          </w:tcPr>
          <w:p>
            <w:pPr>
              <w:spacing w:line="584" w:lineRule="exact"/>
              <w:jc w:val="right"/>
              <w:rPr>
                <w:rFonts w:ascii="Times New Roman" w:hAnsi="Times New Roman" w:eastAsia="仿宋_GB2312"/>
              </w:rPr>
            </w:pPr>
            <w:r>
              <w:rPr>
                <w:rFonts w:ascii="Times New Roman" w:hAnsi="Times New Roman" w:eastAsia="仿宋_GB2312"/>
              </w:rPr>
              <w:t>0.16</w:t>
            </w:r>
          </w:p>
        </w:tc>
        <w:tc>
          <w:tcPr>
            <w:tcW w:w="327" w:type="pct"/>
            <w:vAlign w:val="center"/>
          </w:tcPr>
          <w:p>
            <w:pPr>
              <w:spacing w:line="584" w:lineRule="exact"/>
              <w:jc w:val="right"/>
              <w:rPr>
                <w:rFonts w:ascii="Times New Roman" w:hAnsi="Times New Roman" w:eastAsia="仿宋_GB2312"/>
              </w:rPr>
            </w:pPr>
          </w:p>
        </w:tc>
        <w:tc>
          <w:tcPr>
            <w:tcW w:w="424" w:type="pct"/>
            <w:vAlign w:val="center"/>
          </w:tcPr>
          <w:p>
            <w:pPr>
              <w:spacing w:line="584" w:lineRule="exact"/>
              <w:jc w:val="right"/>
              <w:rPr>
                <w:rFonts w:ascii="Times New Roman" w:hAnsi="Times New Roman" w:eastAsia="仿宋_GB2312"/>
              </w:rPr>
            </w:pPr>
            <w:r>
              <w:rPr>
                <w:rFonts w:ascii="Times New Roman" w:hAnsi="Times New Roman" w:eastAsia="仿宋_GB2312"/>
              </w:rPr>
              <w:t>0.32</w:t>
            </w:r>
          </w:p>
        </w:tc>
        <w:tc>
          <w:tcPr>
            <w:tcW w:w="339" w:type="pct"/>
            <w:vAlign w:val="center"/>
          </w:tcPr>
          <w:p>
            <w:pPr>
              <w:spacing w:line="584" w:lineRule="exact"/>
              <w:jc w:val="right"/>
              <w:rPr>
                <w:rFonts w:ascii="Times New Roman" w:hAnsi="Times New Roman" w:eastAsia="仿宋_GB2312"/>
              </w:rPr>
            </w:pPr>
          </w:p>
        </w:tc>
        <w:tc>
          <w:tcPr>
            <w:tcW w:w="389" w:type="pct"/>
            <w:vAlign w:val="center"/>
          </w:tcPr>
          <w:p>
            <w:pPr>
              <w:spacing w:line="584" w:lineRule="exact"/>
              <w:jc w:val="right"/>
              <w:rPr>
                <w:rFonts w:ascii="Times New Roman" w:hAnsi="Times New Roman" w:eastAsia="仿宋_GB2312"/>
              </w:rPr>
            </w:pPr>
          </w:p>
        </w:tc>
        <w:tc>
          <w:tcPr>
            <w:tcW w:w="407"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825" w:type="pct"/>
            <w:vAlign w:val="center"/>
          </w:tcPr>
          <w:p>
            <w:pPr>
              <w:spacing w:line="584" w:lineRule="exact"/>
              <w:jc w:val="center"/>
              <w:rPr>
                <w:rFonts w:ascii="Times New Roman" w:hAnsi="Times New Roman" w:eastAsia="仿宋_GB2312"/>
              </w:rPr>
            </w:pPr>
            <w:r>
              <w:rPr>
                <w:rFonts w:hint="eastAsia"/>
                <w:sz w:val="18"/>
                <w:szCs w:val="18"/>
              </w:rPr>
              <w:t>（</w:t>
            </w:r>
            <w:r>
              <w:rPr>
                <w:sz w:val="18"/>
                <w:szCs w:val="18"/>
              </w:rPr>
              <w:t>1</w:t>
            </w:r>
            <w:r>
              <w:rPr>
                <w:rFonts w:hint="eastAsia"/>
                <w:sz w:val="18"/>
                <w:szCs w:val="18"/>
              </w:rPr>
              <w:t>）办公费</w:t>
            </w:r>
          </w:p>
        </w:tc>
        <w:tc>
          <w:tcPr>
            <w:tcW w:w="363" w:type="pct"/>
            <w:vAlign w:val="center"/>
          </w:tcPr>
          <w:p>
            <w:pPr>
              <w:spacing w:line="584" w:lineRule="exact"/>
              <w:jc w:val="right"/>
              <w:rPr>
                <w:rFonts w:ascii="Times New Roman" w:hAnsi="Times New Roman" w:eastAsia="仿宋_GB2312"/>
              </w:rPr>
            </w:pPr>
            <w:r>
              <w:rPr>
                <w:rFonts w:ascii="Times New Roman" w:hAnsi="Times New Roman" w:eastAsia="仿宋_GB2312"/>
              </w:rPr>
              <w:t>5.7</w:t>
            </w:r>
          </w:p>
        </w:tc>
        <w:tc>
          <w:tcPr>
            <w:tcW w:w="334" w:type="pct"/>
            <w:vAlign w:val="center"/>
          </w:tcPr>
          <w:p>
            <w:pPr>
              <w:jc w:val="left"/>
              <w:rPr>
                <w:rFonts w:ascii="宋体" w:cs="宋体"/>
                <w:sz w:val="18"/>
                <w:szCs w:val="18"/>
              </w:rPr>
            </w:pPr>
            <w:r>
              <w:rPr>
                <w:sz w:val="18"/>
                <w:szCs w:val="18"/>
              </w:rPr>
              <w:t>]</w:t>
            </w:r>
            <w:r>
              <w:rPr>
                <w:rFonts w:hint="eastAsia"/>
                <w:sz w:val="18"/>
                <w:szCs w:val="18"/>
              </w:rPr>
              <w:t>台式计算机</w:t>
            </w:r>
          </w:p>
        </w:tc>
        <w:tc>
          <w:tcPr>
            <w:tcW w:w="470" w:type="pct"/>
            <w:vAlign w:val="center"/>
          </w:tcPr>
          <w:p>
            <w:pPr>
              <w:spacing w:line="584" w:lineRule="exact"/>
              <w:jc w:val="left"/>
              <w:rPr>
                <w:rFonts w:ascii="Times New Roman" w:hAnsi="Times New Roman" w:eastAsia="仿宋_GB2312"/>
              </w:rPr>
            </w:pPr>
            <w:r>
              <w:rPr>
                <w:sz w:val="18"/>
                <w:szCs w:val="18"/>
              </w:rPr>
              <w:t>[A02010104</w:t>
            </w:r>
          </w:p>
        </w:tc>
        <w:tc>
          <w:tcPr>
            <w:tcW w:w="246"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15</w:t>
            </w:r>
          </w:p>
        </w:tc>
        <w:tc>
          <w:tcPr>
            <w:tcW w:w="325" w:type="pct"/>
            <w:vAlign w:val="center"/>
          </w:tcPr>
          <w:p>
            <w:pPr>
              <w:spacing w:line="584" w:lineRule="exact"/>
              <w:jc w:val="right"/>
              <w:rPr>
                <w:rFonts w:ascii="Times New Roman" w:hAnsi="Times New Roman" w:eastAsia="仿宋_GB2312"/>
              </w:rPr>
            </w:pPr>
            <w:r>
              <w:rPr>
                <w:rFonts w:ascii="Times New Roman" w:hAnsi="Times New Roman" w:eastAsia="仿宋_GB2312"/>
              </w:rPr>
              <w:t>0.38</w:t>
            </w:r>
          </w:p>
        </w:tc>
        <w:tc>
          <w:tcPr>
            <w:tcW w:w="327" w:type="pct"/>
            <w:vAlign w:val="center"/>
          </w:tcPr>
          <w:p>
            <w:pPr>
              <w:spacing w:line="584" w:lineRule="exact"/>
              <w:jc w:val="right"/>
              <w:rPr>
                <w:rFonts w:ascii="Times New Roman" w:hAnsi="Times New Roman" w:eastAsia="仿宋_GB2312"/>
              </w:rPr>
            </w:pPr>
          </w:p>
        </w:tc>
        <w:tc>
          <w:tcPr>
            <w:tcW w:w="424" w:type="pct"/>
            <w:vAlign w:val="center"/>
          </w:tcPr>
          <w:p>
            <w:pPr>
              <w:spacing w:line="584" w:lineRule="exact"/>
              <w:jc w:val="right"/>
              <w:rPr>
                <w:rFonts w:ascii="Times New Roman" w:hAnsi="Times New Roman" w:eastAsia="仿宋_GB2312"/>
              </w:rPr>
            </w:pPr>
            <w:r>
              <w:rPr>
                <w:rFonts w:ascii="Times New Roman" w:hAnsi="Times New Roman" w:eastAsia="仿宋_GB2312"/>
              </w:rPr>
              <w:t>5.7</w:t>
            </w:r>
          </w:p>
        </w:tc>
        <w:tc>
          <w:tcPr>
            <w:tcW w:w="339" w:type="pct"/>
            <w:vAlign w:val="center"/>
          </w:tcPr>
          <w:p>
            <w:pPr>
              <w:spacing w:line="584" w:lineRule="exact"/>
              <w:jc w:val="right"/>
              <w:rPr>
                <w:rFonts w:ascii="Times New Roman" w:hAnsi="Times New Roman" w:eastAsia="仿宋_GB2312"/>
              </w:rPr>
            </w:pPr>
          </w:p>
        </w:tc>
        <w:tc>
          <w:tcPr>
            <w:tcW w:w="389" w:type="pct"/>
            <w:vAlign w:val="center"/>
          </w:tcPr>
          <w:p>
            <w:pPr>
              <w:spacing w:line="584" w:lineRule="exact"/>
              <w:jc w:val="right"/>
              <w:rPr>
                <w:rFonts w:ascii="Times New Roman" w:hAnsi="Times New Roman" w:eastAsia="仿宋_GB2312"/>
              </w:rPr>
            </w:pPr>
          </w:p>
        </w:tc>
        <w:tc>
          <w:tcPr>
            <w:tcW w:w="407"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6" w:hRule="atLeast"/>
          <w:jc w:val="center"/>
        </w:trPr>
        <w:tc>
          <w:tcPr>
            <w:tcW w:w="825" w:type="pct"/>
            <w:vAlign w:val="center"/>
          </w:tcPr>
          <w:p>
            <w:pPr>
              <w:spacing w:line="584" w:lineRule="exact"/>
              <w:jc w:val="center"/>
              <w:rPr>
                <w:rFonts w:ascii="Times New Roman" w:hAnsi="Times New Roman" w:eastAsia="仿宋_GB2312"/>
              </w:rPr>
            </w:pPr>
            <w:r>
              <w:rPr>
                <w:rFonts w:hint="eastAsia"/>
                <w:sz w:val="18"/>
                <w:szCs w:val="18"/>
              </w:rPr>
              <w:t>（</w:t>
            </w:r>
            <w:r>
              <w:rPr>
                <w:sz w:val="18"/>
                <w:szCs w:val="18"/>
              </w:rPr>
              <w:t>1</w:t>
            </w:r>
            <w:r>
              <w:rPr>
                <w:rFonts w:hint="eastAsia"/>
                <w:sz w:val="18"/>
                <w:szCs w:val="18"/>
              </w:rPr>
              <w:t>）办公费</w:t>
            </w:r>
          </w:p>
        </w:tc>
        <w:tc>
          <w:tcPr>
            <w:tcW w:w="363" w:type="pct"/>
            <w:vAlign w:val="center"/>
          </w:tcPr>
          <w:p>
            <w:pPr>
              <w:spacing w:line="584" w:lineRule="exact"/>
              <w:jc w:val="right"/>
              <w:rPr>
                <w:rFonts w:ascii="Times New Roman" w:hAnsi="Times New Roman" w:eastAsia="仿宋_GB2312"/>
              </w:rPr>
            </w:pPr>
            <w:r>
              <w:rPr>
                <w:rFonts w:ascii="Times New Roman" w:hAnsi="Times New Roman" w:eastAsia="仿宋_GB2312"/>
              </w:rPr>
              <w:t>1.44</w:t>
            </w:r>
          </w:p>
        </w:tc>
        <w:tc>
          <w:tcPr>
            <w:tcW w:w="334" w:type="pct"/>
            <w:vAlign w:val="center"/>
          </w:tcPr>
          <w:p>
            <w:pPr>
              <w:jc w:val="left"/>
              <w:rPr>
                <w:rFonts w:ascii="宋体" w:cs="宋体"/>
                <w:sz w:val="18"/>
                <w:szCs w:val="18"/>
              </w:rPr>
            </w:pPr>
            <w:r>
              <w:rPr>
                <w:rFonts w:hint="eastAsia"/>
                <w:sz w:val="18"/>
                <w:szCs w:val="18"/>
              </w:rPr>
              <w:t>专用制冷、空调设备</w:t>
            </w:r>
          </w:p>
        </w:tc>
        <w:tc>
          <w:tcPr>
            <w:tcW w:w="470" w:type="pct"/>
            <w:vAlign w:val="center"/>
          </w:tcPr>
          <w:p>
            <w:pPr>
              <w:spacing w:line="584" w:lineRule="exact"/>
              <w:jc w:val="left"/>
              <w:rPr>
                <w:rFonts w:ascii="Times New Roman" w:hAnsi="Times New Roman" w:eastAsia="仿宋_GB2312"/>
              </w:rPr>
            </w:pPr>
            <w:r>
              <w:rPr>
                <w:sz w:val="18"/>
                <w:szCs w:val="18"/>
              </w:rPr>
              <w:t>[A02052309]</w:t>
            </w:r>
          </w:p>
        </w:tc>
        <w:tc>
          <w:tcPr>
            <w:tcW w:w="246"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4</w:t>
            </w:r>
          </w:p>
        </w:tc>
        <w:tc>
          <w:tcPr>
            <w:tcW w:w="325" w:type="pct"/>
            <w:vAlign w:val="center"/>
          </w:tcPr>
          <w:p>
            <w:pPr>
              <w:spacing w:line="584" w:lineRule="exact"/>
              <w:jc w:val="right"/>
              <w:rPr>
                <w:rFonts w:ascii="Times New Roman" w:hAnsi="Times New Roman" w:eastAsia="仿宋_GB2312"/>
              </w:rPr>
            </w:pPr>
            <w:r>
              <w:rPr>
                <w:rFonts w:ascii="Times New Roman" w:hAnsi="Times New Roman" w:eastAsia="仿宋_GB2312"/>
              </w:rPr>
              <w:t>0.36</w:t>
            </w:r>
          </w:p>
        </w:tc>
        <w:tc>
          <w:tcPr>
            <w:tcW w:w="327" w:type="pct"/>
            <w:vAlign w:val="center"/>
          </w:tcPr>
          <w:p>
            <w:pPr>
              <w:spacing w:line="584" w:lineRule="exact"/>
              <w:jc w:val="right"/>
              <w:rPr>
                <w:rFonts w:ascii="Times New Roman" w:hAnsi="Times New Roman" w:eastAsia="仿宋_GB2312"/>
              </w:rPr>
            </w:pPr>
          </w:p>
        </w:tc>
        <w:tc>
          <w:tcPr>
            <w:tcW w:w="424" w:type="pct"/>
            <w:vAlign w:val="center"/>
          </w:tcPr>
          <w:p>
            <w:pPr>
              <w:spacing w:line="584" w:lineRule="exact"/>
              <w:jc w:val="right"/>
              <w:rPr>
                <w:rFonts w:ascii="Times New Roman" w:hAnsi="Times New Roman" w:eastAsia="仿宋_GB2312"/>
              </w:rPr>
            </w:pPr>
            <w:r>
              <w:rPr>
                <w:rFonts w:ascii="Times New Roman" w:hAnsi="Times New Roman" w:eastAsia="仿宋_GB2312"/>
              </w:rPr>
              <w:t>1.44</w:t>
            </w:r>
          </w:p>
        </w:tc>
        <w:tc>
          <w:tcPr>
            <w:tcW w:w="339" w:type="pct"/>
            <w:vAlign w:val="center"/>
          </w:tcPr>
          <w:p>
            <w:pPr>
              <w:spacing w:line="584" w:lineRule="exact"/>
              <w:jc w:val="right"/>
              <w:rPr>
                <w:rFonts w:ascii="Times New Roman" w:hAnsi="Times New Roman" w:eastAsia="仿宋_GB2312"/>
              </w:rPr>
            </w:pPr>
          </w:p>
        </w:tc>
        <w:tc>
          <w:tcPr>
            <w:tcW w:w="389" w:type="pct"/>
            <w:vAlign w:val="center"/>
          </w:tcPr>
          <w:p>
            <w:pPr>
              <w:spacing w:line="584" w:lineRule="exact"/>
              <w:jc w:val="right"/>
              <w:rPr>
                <w:rFonts w:ascii="Times New Roman" w:hAnsi="Times New Roman" w:eastAsia="仿宋_GB2312"/>
              </w:rPr>
            </w:pPr>
          </w:p>
        </w:tc>
        <w:tc>
          <w:tcPr>
            <w:tcW w:w="407"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廊坊市广阳区万庄镇人民政府（含所属单位）上年末固定资产金额为</w:t>
      </w:r>
      <w:r>
        <w:rPr>
          <w:rFonts w:ascii="Times New Roman" w:hAnsi="Times New Roman" w:eastAsia="仿宋_GB2312"/>
          <w:sz w:val="32"/>
          <w:szCs w:val="32"/>
        </w:rPr>
        <w:t>1136.95</w:t>
      </w:r>
      <w:r>
        <w:rPr>
          <w:rFonts w:hint="eastAsia" w:ascii="Times New Roman" w:hAnsi="Times New Roman" w:eastAsia="仿宋_GB2312"/>
          <w:sz w:val="32"/>
          <w:szCs w:val="32"/>
        </w:rPr>
        <w:t>万元，本年度我部门拟购置固定资产总额为</w:t>
      </w:r>
      <w:r>
        <w:rPr>
          <w:rFonts w:ascii="Times New Roman" w:hAnsi="Times New Roman" w:eastAsia="仿宋_GB2312"/>
          <w:sz w:val="32"/>
          <w:szCs w:val="32"/>
        </w:rPr>
        <w:t>8.32</w:t>
      </w:r>
      <w:r>
        <w:rPr>
          <w:rFonts w:hint="eastAsia" w:ascii="Times New Roman" w:hAnsi="Times New Roman" w:eastAsia="仿宋_GB2312"/>
          <w:sz w:val="32"/>
          <w:szCs w:val="32"/>
        </w:rPr>
        <w:t>万元，主要为计算机设备、打印设备、空调等，已列入政府采购预算。详见下表。</w:t>
      </w:r>
    </w:p>
    <w:p>
      <w:pPr>
        <w:spacing w:line="584" w:lineRule="exact"/>
        <w:ind w:firstLine="640"/>
        <w:rPr>
          <w:rFonts w:ascii="Times New Roman" w:hAnsi="Times New Roman" w:eastAsia="仿宋_GB2312"/>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廊坊市广阳区区直部门固定资产占用情况表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编制部门：廊坊市广阳区万庄镇人民政府</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2019</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1136.95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15035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15034</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7</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150.97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1902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270.3</w:t>
            </w: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1</w:t>
      </w:r>
      <w:r>
        <w:rPr>
          <w:rFonts w:hint="eastAsia" w:ascii="楷体" w:hAnsi="楷体" w:eastAsia="楷体"/>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2</w:t>
      </w:r>
      <w:r>
        <w:rPr>
          <w:rFonts w:hint="eastAsia" w:ascii="楷体" w:hAnsi="楷体" w:eastAsia="楷体"/>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楷体" w:hAnsi="楷体" w:eastAsia="楷体"/>
          <w:b/>
          <w:sz w:val="32"/>
          <w:szCs w:val="32"/>
        </w:rPr>
        <w:t>3</w:t>
      </w:r>
      <w:r>
        <w:rPr>
          <w:rFonts w:hint="eastAsia" w:ascii="楷体" w:hAnsi="楷体" w:eastAsia="楷体"/>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4</w:t>
      </w:r>
      <w:r>
        <w:rPr>
          <w:rFonts w:hint="eastAsia" w:ascii="楷体" w:hAnsi="楷体" w:eastAsia="楷体"/>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5</w:t>
      </w:r>
      <w:r>
        <w:rPr>
          <w:rFonts w:hint="eastAsia" w:ascii="楷体" w:hAnsi="楷体" w:eastAsia="楷体"/>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6</w:t>
      </w:r>
      <w:r>
        <w:rPr>
          <w:rFonts w:hint="eastAsia" w:ascii="楷体" w:hAnsi="楷体" w:eastAsia="楷体"/>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7</w:t>
      </w:r>
      <w:r>
        <w:rPr>
          <w:rFonts w:hint="eastAsia" w:ascii="楷体" w:hAnsi="楷体" w:eastAsia="楷体"/>
          <w:b/>
          <w:sz w:val="32"/>
          <w:szCs w:val="32"/>
        </w:rPr>
        <w:t>、</w:t>
      </w:r>
      <w:r>
        <w:rPr>
          <w:rFonts w:ascii="楷体" w:hAnsi="楷体" w:eastAsia="楷体"/>
          <w:b/>
          <w:sz w:val="32"/>
          <w:szCs w:val="32"/>
        </w:rPr>
        <w:t>“</w:t>
      </w:r>
      <w:r>
        <w:rPr>
          <w:rFonts w:hint="eastAsia" w:ascii="楷体" w:hAnsi="楷体" w:eastAsia="楷体"/>
          <w:b/>
          <w:sz w:val="32"/>
          <w:szCs w:val="32"/>
        </w:rPr>
        <w:t>三公</w:t>
      </w:r>
      <w:r>
        <w:rPr>
          <w:rFonts w:ascii="楷体" w:hAnsi="楷体" w:eastAsia="楷体"/>
          <w:b/>
          <w:sz w:val="32"/>
          <w:szCs w:val="32"/>
        </w:rPr>
        <w:t>”</w:t>
      </w:r>
      <w:r>
        <w:rPr>
          <w:rFonts w:hint="eastAsia" w:ascii="楷体" w:hAnsi="楷体" w:eastAsia="楷体"/>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8</w:t>
      </w:r>
      <w:r>
        <w:rPr>
          <w:rFonts w:hint="eastAsia" w:ascii="楷体" w:hAnsi="楷体" w:eastAsia="楷体"/>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9</w:t>
      </w:r>
      <w:r>
        <w:rPr>
          <w:rFonts w:hint="eastAsia" w:ascii="楷体" w:hAnsi="楷体" w:eastAsia="楷体"/>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楷体" w:hAnsi="楷体" w:eastAsia="楷体"/>
          <w:b/>
          <w:sz w:val="32"/>
          <w:szCs w:val="32"/>
        </w:rPr>
        <w:t>10</w:t>
      </w:r>
      <w:r>
        <w:rPr>
          <w:rFonts w:hint="eastAsia" w:ascii="楷体" w:hAnsi="楷体" w:eastAsia="楷体"/>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ind w:firstLine="640" w:firstLineChars="200"/>
        <w:rPr>
          <w:rFonts w:ascii="Times New Roman" w:hAnsi="Times New Roman" w:eastAsia="仿宋_GB2312"/>
          <w:sz w:val="32"/>
          <w:szCs w:val="32"/>
        </w:rPr>
      </w:pP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19</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17</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37AF6"/>
    <w:rsid w:val="000410F2"/>
    <w:rsid w:val="0004565F"/>
    <w:rsid w:val="00061077"/>
    <w:rsid w:val="00070080"/>
    <w:rsid w:val="00072187"/>
    <w:rsid w:val="00075D5F"/>
    <w:rsid w:val="0008180F"/>
    <w:rsid w:val="00093DA3"/>
    <w:rsid w:val="000B3CAF"/>
    <w:rsid w:val="000B529B"/>
    <w:rsid w:val="000C24E6"/>
    <w:rsid w:val="000C3A19"/>
    <w:rsid w:val="000E4305"/>
    <w:rsid w:val="000E7BFA"/>
    <w:rsid w:val="000F0D09"/>
    <w:rsid w:val="0012108E"/>
    <w:rsid w:val="001245BB"/>
    <w:rsid w:val="001251A3"/>
    <w:rsid w:val="0015229A"/>
    <w:rsid w:val="00160266"/>
    <w:rsid w:val="001643E8"/>
    <w:rsid w:val="00176C13"/>
    <w:rsid w:val="001919C4"/>
    <w:rsid w:val="0019723B"/>
    <w:rsid w:val="001A0943"/>
    <w:rsid w:val="001B5C1D"/>
    <w:rsid w:val="001B6E83"/>
    <w:rsid w:val="001C4C41"/>
    <w:rsid w:val="001D7D77"/>
    <w:rsid w:val="001E0757"/>
    <w:rsid w:val="001E6DDC"/>
    <w:rsid w:val="001E70E9"/>
    <w:rsid w:val="001F5C92"/>
    <w:rsid w:val="001F7873"/>
    <w:rsid w:val="00220B34"/>
    <w:rsid w:val="00230E48"/>
    <w:rsid w:val="00241FD4"/>
    <w:rsid w:val="00244099"/>
    <w:rsid w:val="00246317"/>
    <w:rsid w:val="00251B12"/>
    <w:rsid w:val="00265318"/>
    <w:rsid w:val="00265F39"/>
    <w:rsid w:val="002835D7"/>
    <w:rsid w:val="00290FD6"/>
    <w:rsid w:val="00292821"/>
    <w:rsid w:val="00296113"/>
    <w:rsid w:val="00297804"/>
    <w:rsid w:val="002A673A"/>
    <w:rsid w:val="002C5E13"/>
    <w:rsid w:val="002C62BC"/>
    <w:rsid w:val="002E0EB8"/>
    <w:rsid w:val="002E652E"/>
    <w:rsid w:val="002F3896"/>
    <w:rsid w:val="002F3E58"/>
    <w:rsid w:val="0030542C"/>
    <w:rsid w:val="00311B7A"/>
    <w:rsid w:val="003126B6"/>
    <w:rsid w:val="00313D9C"/>
    <w:rsid w:val="00325215"/>
    <w:rsid w:val="0033339C"/>
    <w:rsid w:val="00335660"/>
    <w:rsid w:val="003A05EE"/>
    <w:rsid w:val="003A7144"/>
    <w:rsid w:val="003B6D37"/>
    <w:rsid w:val="004132D7"/>
    <w:rsid w:val="00414BD3"/>
    <w:rsid w:val="00424943"/>
    <w:rsid w:val="0042727E"/>
    <w:rsid w:val="0043175C"/>
    <w:rsid w:val="00437296"/>
    <w:rsid w:val="00451590"/>
    <w:rsid w:val="00451871"/>
    <w:rsid w:val="00454AFA"/>
    <w:rsid w:val="00455103"/>
    <w:rsid w:val="004706DE"/>
    <w:rsid w:val="00472923"/>
    <w:rsid w:val="00486DCD"/>
    <w:rsid w:val="0049120C"/>
    <w:rsid w:val="004A582A"/>
    <w:rsid w:val="004B0C3A"/>
    <w:rsid w:val="004C49A8"/>
    <w:rsid w:val="004C58D3"/>
    <w:rsid w:val="004D5788"/>
    <w:rsid w:val="004E3066"/>
    <w:rsid w:val="004E419C"/>
    <w:rsid w:val="004E74CD"/>
    <w:rsid w:val="0051345D"/>
    <w:rsid w:val="00524EFD"/>
    <w:rsid w:val="00572067"/>
    <w:rsid w:val="00573562"/>
    <w:rsid w:val="00590ECE"/>
    <w:rsid w:val="00597468"/>
    <w:rsid w:val="005C0E90"/>
    <w:rsid w:val="005D0C27"/>
    <w:rsid w:val="005D37CA"/>
    <w:rsid w:val="005F5714"/>
    <w:rsid w:val="005F7AE1"/>
    <w:rsid w:val="00611D03"/>
    <w:rsid w:val="00614A29"/>
    <w:rsid w:val="0065133D"/>
    <w:rsid w:val="00651BA2"/>
    <w:rsid w:val="00654FB9"/>
    <w:rsid w:val="0066604E"/>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A361A"/>
    <w:rsid w:val="007B49AA"/>
    <w:rsid w:val="007C219A"/>
    <w:rsid w:val="007D2178"/>
    <w:rsid w:val="007E17AC"/>
    <w:rsid w:val="007E1DA8"/>
    <w:rsid w:val="007E4B05"/>
    <w:rsid w:val="007F0A09"/>
    <w:rsid w:val="007F1335"/>
    <w:rsid w:val="007F6C26"/>
    <w:rsid w:val="00800F72"/>
    <w:rsid w:val="00811795"/>
    <w:rsid w:val="00813208"/>
    <w:rsid w:val="00814DF4"/>
    <w:rsid w:val="00815157"/>
    <w:rsid w:val="008167AE"/>
    <w:rsid w:val="0083348E"/>
    <w:rsid w:val="008334AE"/>
    <w:rsid w:val="00836FED"/>
    <w:rsid w:val="0083724E"/>
    <w:rsid w:val="00841D53"/>
    <w:rsid w:val="00843DF8"/>
    <w:rsid w:val="00845CD2"/>
    <w:rsid w:val="00852B0D"/>
    <w:rsid w:val="0085425A"/>
    <w:rsid w:val="008623C2"/>
    <w:rsid w:val="00862CE4"/>
    <w:rsid w:val="00862D5F"/>
    <w:rsid w:val="00864B7F"/>
    <w:rsid w:val="00881692"/>
    <w:rsid w:val="00882539"/>
    <w:rsid w:val="008858FF"/>
    <w:rsid w:val="008A6576"/>
    <w:rsid w:val="008B3CC5"/>
    <w:rsid w:val="008B52CD"/>
    <w:rsid w:val="008C7C4D"/>
    <w:rsid w:val="008E4261"/>
    <w:rsid w:val="008E70D4"/>
    <w:rsid w:val="008F4662"/>
    <w:rsid w:val="009051E8"/>
    <w:rsid w:val="0090563F"/>
    <w:rsid w:val="00905D08"/>
    <w:rsid w:val="00925753"/>
    <w:rsid w:val="00937F8B"/>
    <w:rsid w:val="009425F4"/>
    <w:rsid w:val="00943BD8"/>
    <w:rsid w:val="00954B2C"/>
    <w:rsid w:val="00966C5C"/>
    <w:rsid w:val="009676A1"/>
    <w:rsid w:val="00973104"/>
    <w:rsid w:val="009842F6"/>
    <w:rsid w:val="00984E9A"/>
    <w:rsid w:val="00987397"/>
    <w:rsid w:val="00995BF0"/>
    <w:rsid w:val="00996540"/>
    <w:rsid w:val="009A16D5"/>
    <w:rsid w:val="009A353D"/>
    <w:rsid w:val="009B0B77"/>
    <w:rsid w:val="009B511E"/>
    <w:rsid w:val="009B5215"/>
    <w:rsid w:val="009C137A"/>
    <w:rsid w:val="009C6C86"/>
    <w:rsid w:val="009D37D3"/>
    <w:rsid w:val="009D3807"/>
    <w:rsid w:val="009F24CE"/>
    <w:rsid w:val="00A16E6C"/>
    <w:rsid w:val="00A40F60"/>
    <w:rsid w:val="00A44E3D"/>
    <w:rsid w:val="00A54394"/>
    <w:rsid w:val="00A627FE"/>
    <w:rsid w:val="00A72D2E"/>
    <w:rsid w:val="00A74447"/>
    <w:rsid w:val="00A74CE5"/>
    <w:rsid w:val="00A77500"/>
    <w:rsid w:val="00A849B6"/>
    <w:rsid w:val="00A8536F"/>
    <w:rsid w:val="00A911E7"/>
    <w:rsid w:val="00A939D9"/>
    <w:rsid w:val="00AB077E"/>
    <w:rsid w:val="00AB77AA"/>
    <w:rsid w:val="00AC0E98"/>
    <w:rsid w:val="00AC4748"/>
    <w:rsid w:val="00AD5259"/>
    <w:rsid w:val="00B01D36"/>
    <w:rsid w:val="00B078CD"/>
    <w:rsid w:val="00B20712"/>
    <w:rsid w:val="00B32BD1"/>
    <w:rsid w:val="00B40832"/>
    <w:rsid w:val="00B43238"/>
    <w:rsid w:val="00B45DD3"/>
    <w:rsid w:val="00B54B90"/>
    <w:rsid w:val="00B6358B"/>
    <w:rsid w:val="00B637A0"/>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47DBA"/>
    <w:rsid w:val="00C772C1"/>
    <w:rsid w:val="00C93D22"/>
    <w:rsid w:val="00CA7176"/>
    <w:rsid w:val="00CB51D7"/>
    <w:rsid w:val="00CC75B0"/>
    <w:rsid w:val="00CD2773"/>
    <w:rsid w:val="00CE01BA"/>
    <w:rsid w:val="00CE143B"/>
    <w:rsid w:val="00CE3A91"/>
    <w:rsid w:val="00CE7EF3"/>
    <w:rsid w:val="00D07DBA"/>
    <w:rsid w:val="00D21BBB"/>
    <w:rsid w:val="00D23C16"/>
    <w:rsid w:val="00D27003"/>
    <w:rsid w:val="00D324AD"/>
    <w:rsid w:val="00D9307A"/>
    <w:rsid w:val="00DB4322"/>
    <w:rsid w:val="00DD1D0C"/>
    <w:rsid w:val="00DE186D"/>
    <w:rsid w:val="00E06358"/>
    <w:rsid w:val="00E167C7"/>
    <w:rsid w:val="00E440CF"/>
    <w:rsid w:val="00E55B78"/>
    <w:rsid w:val="00E718E4"/>
    <w:rsid w:val="00E76361"/>
    <w:rsid w:val="00E84020"/>
    <w:rsid w:val="00E87F19"/>
    <w:rsid w:val="00EB7A80"/>
    <w:rsid w:val="00EC47F6"/>
    <w:rsid w:val="00EE6D6D"/>
    <w:rsid w:val="00EF08C9"/>
    <w:rsid w:val="00EF535E"/>
    <w:rsid w:val="00F15CF0"/>
    <w:rsid w:val="00F26058"/>
    <w:rsid w:val="00F46335"/>
    <w:rsid w:val="00F471F7"/>
    <w:rsid w:val="00F66032"/>
    <w:rsid w:val="00F83B96"/>
    <w:rsid w:val="00F8441D"/>
    <w:rsid w:val="00F87C1E"/>
    <w:rsid w:val="00F958C2"/>
    <w:rsid w:val="00FA740E"/>
    <w:rsid w:val="00FC06C7"/>
    <w:rsid w:val="00FD5DB4"/>
    <w:rsid w:val="00FD7FCC"/>
    <w:rsid w:val="00FE1724"/>
    <w:rsid w:val="00FE753C"/>
    <w:rsid w:val="00FE7BE5"/>
    <w:rsid w:val="00FF2346"/>
    <w:rsid w:val="781C76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semiHidden/>
    <w:uiPriority w:val="99"/>
    <w:pPr>
      <w:snapToGrid w:val="0"/>
      <w:jc w:val="left"/>
    </w:pPr>
    <w:rPr>
      <w:sz w:val="18"/>
      <w:szCs w:val="18"/>
    </w:rPr>
  </w:style>
  <w:style w:type="paragraph" w:styleId="7">
    <w:name w:val="toc 2"/>
    <w:basedOn w:val="1"/>
    <w:next w:val="1"/>
    <w:uiPriority w:val="99"/>
    <w:pPr>
      <w:ind w:left="420" w:leftChars="200"/>
    </w:pPr>
    <w:rPr>
      <w:rFonts w:ascii="Times New Roman" w:hAnsi="Times New Roman"/>
      <w:szCs w:val="24"/>
    </w:rPr>
  </w:style>
  <w:style w:type="character" w:styleId="10">
    <w:name w:val="footnote reference"/>
    <w:semiHidden/>
    <w:uiPriority w:val="99"/>
    <w:rPr>
      <w:rFonts w:cs="Times New Roman"/>
      <w:vertAlign w:val="superscript"/>
    </w:rPr>
  </w:style>
  <w:style w:type="character" w:customStyle="1" w:styleId="11">
    <w:name w:val="页眉 Char"/>
    <w:link w:val="4"/>
    <w:qFormat/>
    <w:locked/>
    <w:uiPriority w:val="99"/>
    <w:rPr>
      <w:rFonts w:ascii="Times New Roman" w:hAnsi="Times New Roman" w:eastAsia="宋体" w:cs="Times New Roman"/>
      <w:sz w:val="18"/>
      <w:szCs w:val="18"/>
    </w:rPr>
  </w:style>
  <w:style w:type="character" w:customStyle="1" w:styleId="12">
    <w:name w:val="页脚 Char"/>
    <w:link w:val="3"/>
    <w:qFormat/>
    <w:locked/>
    <w:uiPriority w:val="99"/>
    <w:rPr>
      <w:rFonts w:ascii="Times New Roman" w:hAnsi="Times New Roman" w:eastAsia="宋体" w:cs="Times New Roman"/>
      <w:sz w:val="18"/>
      <w:szCs w:val="18"/>
    </w:rPr>
  </w:style>
  <w:style w:type="character" w:customStyle="1" w:styleId="13">
    <w:name w:val="批注框文本 Char"/>
    <w:link w:val="2"/>
    <w:semiHidden/>
    <w:locked/>
    <w:uiPriority w:val="99"/>
    <w:rPr>
      <w:rFonts w:cs="Times New Roman"/>
      <w:sz w:val="18"/>
      <w:szCs w:val="18"/>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link w:val="6"/>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1226</Words>
  <Characters>6992</Characters>
  <Lines>58</Lines>
  <Paragraphs>16</Paragraphs>
  <TotalTime>582</TotalTime>
  <ScaleCrop>false</ScaleCrop>
  <LinksUpToDate>false</LinksUpToDate>
  <CharactersWithSpaces>8202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2024-01-11T08:49:17Z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0C613237F0204ED59D9433F2A93E4A70</vt:lpwstr>
  </property>
</Properties>
</file>