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ind w:firstLine="880" w:firstLineChars="20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廊坊市广阳区人大常委会</w:t>
      </w:r>
    </w:p>
    <w:p>
      <w:pPr>
        <w:spacing w:line="584" w:lineRule="exact"/>
        <w:ind w:firstLine="880" w:firstLineChars="20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2020年部门预算信息公开情况说明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按照《预算法》、《地方预决算公开操作规程》和《河北省省级预算公开办法》规定，现将廊坊市</w:t>
      </w:r>
      <w:r>
        <w:rPr>
          <w:rFonts w:hint="eastAsia" w:ascii="Times New Roman" w:hAnsi="Times New Roman" w:eastAsia="仿宋_GB2312" w:cs="Times New Roman"/>
          <w:sz w:val="32"/>
          <w:szCs w:val="32"/>
        </w:rPr>
        <w:t>广阳区人民代表大会常务委员会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 xml:space="preserve">年部门预算公开如下： </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ind w:firstLine="640"/>
        <w:rPr>
          <w:rFonts w:ascii="仿宋_GB2312" w:hAnsi="黑体" w:eastAsia="仿宋_GB2312" w:cs="Times New Roman"/>
          <w:sz w:val="32"/>
          <w:szCs w:val="32"/>
        </w:rPr>
      </w:pPr>
      <w:r>
        <w:rPr>
          <w:rFonts w:ascii="Times New Roman" w:hAnsi="Times New Roman" w:eastAsia="楷体_GB2312" w:cs="Times New Roman"/>
          <w:b/>
          <w:sz w:val="32"/>
          <w:szCs w:val="32"/>
        </w:rPr>
        <w:t>部门职责：</w:t>
      </w:r>
      <w:r>
        <w:rPr>
          <w:rFonts w:hint="eastAsia" w:ascii="仿宋_GB2312" w:hAnsi="黑体" w:eastAsia="仿宋_GB2312" w:cs="Times New Roman"/>
          <w:sz w:val="32"/>
          <w:szCs w:val="32"/>
        </w:rPr>
        <w:t>廊坊市广阳区人民代表大会常务委员会是廊坊市广阳区人民代表大会的常设机关。依照宪法和地方组织法的规定，区人民代表大会常务委员会行使下列职权：</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一）在广阳区人民代表大会闭会期间，根据本行政区域的具体情况和实际需要，审议决定广阳区政治、经济、科学、教育、文化、卫生、环境与资源保护、民政、民族等工作的重大事项以及人民群众普遍关注和迫切要求解决的重大问题；在广阳区人民代表大会闭会期间，审查和批准国民经济和社会发展计划、预算在执行过程中所必须作的部分调整方案。</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（二）监督广阳区人民政府、广阳区监察委员会、广阳区人民法院、广阳区人民检察院的工作。</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（三）撤销广阳区人民政府制定的同宪法、法律、法规相抵触的行政法规、决定和命令；撤销下一级国家权力机关制定的同宪法、法律和行政法规相抵触的决定和决议。</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四）在广阳区人民代表大会闭会期间，根据广阳区人民政府区长的提名，决定广阳区人民政府办公室主任、局长的人选；根据广阳区监察委员会主任提请，任免监察委员会副主任委员、委员；根据广阳区人民法院院长的提请，任免广阳区人民法院副院长、庭长、审判委员会委员、审判员；根据广阳区人民检察院检察长的提请，任免广阳区人民检察院副检察长、检察委员会委员、检察员。</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（五）审议决定常务委员会认为应当依法审议、决定的其他重大事项。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9" w:hRule="atLeast"/>
          <w:jc w:val="center"/>
        </w:trPr>
        <w:tc>
          <w:tcPr>
            <w:tcW w:w="4443" w:type="dxa"/>
            <w:shd w:val="clear" w:color="auto" w:fill="auto"/>
            <w:vAlign w:val="center"/>
          </w:tcPr>
          <w:p>
            <w:pPr>
              <w:spacing w:line="300"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廊坊市广阳区</w:t>
            </w:r>
            <w:r>
              <w:rPr>
                <w:rFonts w:hint="eastAsia" w:ascii="Times New Roman" w:hAnsi="Times New Roman" w:eastAsia="仿宋_GB2312" w:cs="Times New Roman"/>
                <w:b/>
                <w:szCs w:val="24"/>
              </w:rPr>
              <w:t>人民代表大会常务委员会</w:t>
            </w:r>
          </w:p>
        </w:tc>
        <w:tc>
          <w:tcPr>
            <w:tcW w:w="1134" w:type="dxa"/>
            <w:shd w:val="clear" w:color="auto" w:fill="auto"/>
            <w:vAlign w:val="center"/>
          </w:tcPr>
          <w:p>
            <w:pPr>
              <w:spacing w:line="300"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行政</w:t>
            </w:r>
          </w:p>
        </w:tc>
        <w:tc>
          <w:tcPr>
            <w:tcW w:w="1276" w:type="dxa"/>
            <w:shd w:val="clear" w:color="auto" w:fill="auto"/>
            <w:vAlign w:val="center"/>
          </w:tcPr>
          <w:p>
            <w:pPr>
              <w:spacing w:line="300"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正</w:t>
            </w:r>
            <w:r>
              <w:rPr>
                <w:rFonts w:hint="eastAsia" w:ascii="Times New Roman" w:hAnsi="Times New Roman" w:eastAsia="仿宋_GB2312" w:cs="Times New Roman"/>
                <w:b/>
                <w:szCs w:val="24"/>
              </w:rPr>
              <w:t>处级</w:t>
            </w:r>
          </w:p>
        </w:tc>
        <w:tc>
          <w:tcPr>
            <w:tcW w:w="2902" w:type="dxa"/>
            <w:shd w:val="clear" w:color="auto" w:fill="auto"/>
            <w:vAlign w:val="center"/>
          </w:tcPr>
          <w:p>
            <w:pPr>
              <w:spacing w:line="300"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广阳区人民代表大会常务委员会机关</w:t>
      </w:r>
      <w:r>
        <w:rPr>
          <w:rFonts w:ascii="Times New Roman" w:hAnsi="Times New Roman" w:eastAsia="仿宋_GB2312" w:cs="Times New Roman"/>
          <w:sz w:val="32"/>
          <w:szCs w:val="32"/>
        </w:rPr>
        <w:t>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1088.02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1088.02</w:t>
      </w:r>
      <w:bookmarkStart w:id="5" w:name="_GoBack"/>
      <w:bookmarkEnd w:id="5"/>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广阳区人民代表大会常务委员会</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1088.02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1013.02</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898.63</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114.39</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75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人代会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培训费支出</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0支出。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1088.02</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333.97</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258.97</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75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去年</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未列</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：其他支出0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，主要为无支出</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122.92</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37.24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8.74</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8.74</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28.5</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spacing w:line="584"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根据</w:t>
      </w:r>
      <w:r>
        <w:rPr>
          <w:rFonts w:ascii="Times New Roman" w:hAnsi="Times New Roman" w:eastAsia="仿宋" w:cs="Times New Roman"/>
          <w:sz w:val="32"/>
          <w:szCs w:val="32"/>
        </w:rPr>
        <w:t>区五届人大四次</w:t>
      </w:r>
      <w:r>
        <w:rPr>
          <w:rFonts w:hint="eastAsia" w:ascii="Times New Roman" w:hAnsi="Times New Roman" w:eastAsia="仿宋" w:cs="Times New Roman"/>
          <w:sz w:val="32"/>
          <w:szCs w:val="32"/>
        </w:rPr>
        <w:t>会议通过的工作报告，在</w:t>
      </w:r>
      <w:r>
        <w:rPr>
          <w:rFonts w:ascii="Times New Roman" w:hAnsi="Times New Roman" w:eastAsia="仿宋" w:cs="Times New Roman"/>
          <w:sz w:val="32"/>
          <w:szCs w:val="32"/>
        </w:rPr>
        <w:t>区</w:t>
      </w:r>
      <w:r>
        <w:rPr>
          <w:rFonts w:hint="eastAsia" w:ascii="Times New Roman" w:hAnsi="Times New Roman" w:eastAsia="仿宋" w:cs="Times New Roman"/>
          <w:sz w:val="32"/>
          <w:szCs w:val="32"/>
        </w:rPr>
        <w:t>人代会闭会期间，根据我</w:t>
      </w:r>
      <w:r>
        <w:rPr>
          <w:rFonts w:ascii="Times New Roman" w:hAnsi="Times New Roman" w:eastAsia="仿宋" w:cs="Times New Roman"/>
          <w:sz w:val="32"/>
          <w:szCs w:val="32"/>
        </w:rPr>
        <w:t>区</w:t>
      </w:r>
      <w:r>
        <w:rPr>
          <w:rFonts w:hint="eastAsia" w:ascii="Times New Roman" w:hAnsi="Times New Roman" w:eastAsia="仿宋" w:cs="Times New Roman"/>
          <w:sz w:val="32"/>
          <w:szCs w:val="32"/>
        </w:rPr>
        <w:t>的具体情况和实际需要，审议决定我</w:t>
      </w:r>
      <w:r>
        <w:rPr>
          <w:rFonts w:ascii="Times New Roman" w:hAnsi="Times New Roman" w:eastAsia="仿宋" w:cs="Times New Roman"/>
          <w:sz w:val="32"/>
          <w:szCs w:val="32"/>
        </w:rPr>
        <w:t>区</w:t>
      </w:r>
      <w:r>
        <w:rPr>
          <w:rFonts w:hint="eastAsia" w:ascii="Times New Roman" w:hAnsi="Times New Roman" w:eastAsia="仿宋" w:cs="Times New Roman"/>
          <w:sz w:val="32"/>
          <w:szCs w:val="32"/>
        </w:rPr>
        <w:t>政治、经济、科学、教育、文化、卫生、环境与资源保护、民政、民族等工作的重大事项以及人民群众普遍关注和迫切要求解决的重大问题；审查和批准国民经济和社会发展计划、预算在执行过程中所必须作的部分调整方案。监督</w:t>
      </w:r>
      <w:r>
        <w:rPr>
          <w:rFonts w:ascii="Times New Roman" w:hAnsi="Times New Roman" w:eastAsia="仿宋" w:cs="Times New Roman"/>
          <w:sz w:val="32"/>
          <w:szCs w:val="32"/>
        </w:rPr>
        <w:t>区</w:t>
      </w:r>
      <w:r>
        <w:rPr>
          <w:rFonts w:hint="eastAsia" w:ascii="Times New Roman" w:hAnsi="Times New Roman" w:eastAsia="仿宋" w:cs="Times New Roman"/>
          <w:sz w:val="32"/>
          <w:szCs w:val="32"/>
        </w:rPr>
        <w:t>人民政府、</w:t>
      </w:r>
      <w:r>
        <w:rPr>
          <w:rFonts w:ascii="Times New Roman" w:hAnsi="Times New Roman" w:eastAsia="仿宋" w:cs="Times New Roman"/>
          <w:sz w:val="32"/>
          <w:szCs w:val="32"/>
        </w:rPr>
        <w:t>区</w:t>
      </w:r>
      <w:r>
        <w:rPr>
          <w:rFonts w:hint="eastAsia" w:ascii="Times New Roman" w:hAnsi="Times New Roman" w:eastAsia="仿宋" w:cs="Times New Roman"/>
          <w:sz w:val="32"/>
          <w:szCs w:val="32"/>
        </w:rPr>
        <w:t>监察委员会、</w:t>
      </w:r>
      <w:r>
        <w:rPr>
          <w:rFonts w:ascii="Times New Roman" w:hAnsi="Times New Roman" w:eastAsia="仿宋" w:cs="Times New Roman"/>
          <w:sz w:val="32"/>
          <w:szCs w:val="32"/>
        </w:rPr>
        <w:t>区</w:t>
      </w:r>
      <w:r>
        <w:rPr>
          <w:rFonts w:hint="eastAsia" w:ascii="Times New Roman" w:hAnsi="Times New Roman" w:eastAsia="仿宋" w:cs="Times New Roman"/>
          <w:sz w:val="32"/>
          <w:szCs w:val="32"/>
        </w:rPr>
        <w:t>人民法院和</w:t>
      </w:r>
      <w:r>
        <w:rPr>
          <w:rFonts w:ascii="Times New Roman" w:hAnsi="Times New Roman" w:eastAsia="仿宋" w:cs="Times New Roman"/>
          <w:sz w:val="32"/>
          <w:szCs w:val="32"/>
        </w:rPr>
        <w:t>区</w:t>
      </w:r>
      <w:r>
        <w:rPr>
          <w:rFonts w:hint="eastAsia" w:ascii="Times New Roman" w:hAnsi="Times New Roman" w:eastAsia="仿宋" w:cs="Times New Roman"/>
          <w:sz w:val="32"/>
          <w:szCs w:val="32"/>
        </w:rPr>
        <w:t>人民检察院的工作。撤销</w:t>
      </w:r>
      <w:r>
        <w:rPr>
          <w:rFonts w:ascii="Times New Roman" w:hAnsi="Times New Roman" w:eastAsia="仿宋" w:cs="Times New Roman"/>
          <w:sz w:val="32"/>
          <w:szCs w:val="32"/>
        </w:rPr>
        <w:t>区</w:t>
      </w:r>
      <w:r>
        <w:rPr>
          <w:rFonts w:hint="eastAsia" w:ascii="Times New Roman" w:hAnsi="Times New Roman" w:eastAsia="仿宋" w:cs="Times New Roman"/>
          <w:sz w:val="32"/>
          <w:szCs w:val="32"/>
        </w:rPr>
        <w:t>人民政府制定的同宪法、法律、法规相抵触的行政法规、决定和命令；撤销下一级国家权力机关制定的同宪法、法律和行政法规相抵触的</w:t>
      </w:r>
      <w:r>
        <w:rPr>
          <w:rFonts w:ascii="Times New Roman" w:hAnsi="Times New Roman" w:eastAsia="仿宋" w:cs="Times New Roman"/>
          <w:sz w:val="32"/>
          <w:szCs w:val="32"/>
        </w:rPr>
        <w:t>决定</w:t>
      </w:r>
      <w:r>
        <w:rPr>
          <w:rFonts w:hint="eastAsia" w:ascii="Times New Roman" w:hAnsi="Times New Roman" w:eastAsia="仿宋" w:cs="Times New Roman"/>
          <w:sz w:val="32"/>
          <w:szCs w:val="32"/>
        </w:rPr>
        <w:t>和决议。根据</w:t>
      </w:r>
      <w:r>
        <w:rPr>
          <w:rFonts w:ascii="Times New Roman" w:hAnsi="Times New Roman" w:eastAsia="仿宋" w:cs="Times New Roman"/>
          <w:sz w:val="32"/>
          <w:szCs w:val="32"/>
        </w:rPr>
        <w:t>区</w:t>
      </w:r>
      <w:r>
        <w:rPr>
          <w:rFonts w:hint="eastAsia" w:ascii="Times New Roman" w:hAnsi="Times New Roman" w:eastAsia="仿宋" w:cs="Times New Roman"/>
          <w:sz w:val="32"/>
          <w:szCs w:val="32"/>
        </w:rPr>
        <w:t>人民政府</w:t>
      </w:r>
      <w:r>
        <w:rPr>
          <w:rFonts w:ascii="Times New Roman" w:hAnsi="Times New Roman" w:eastAsia="仿宋" w:cs="Times New Roman"/>
          <w:sz w:val="32"/>
          <w:szCs w:val="32"/>
        </w:rPr>
        <w:t>区</w:t>
      </w:r>
      <w:r>
        <w:rPr>
          <w:rFonts w:hint="eastAsia" w:ascii="Times New Roman" w:hAnsi="Times New Roman" w:eastAsia="仿宋" w:cs="Times New Roman"/>
          <w:sz w:val="32"/>
          <w:szCs w:val="32"/>
        </w:rPr>
        <w:t>长的提名，决定</w:t>
      </w:r>
      <w:r>
        <w:rPr>
          <w:rFonts w:ascii="Times New Roman" w:hAnsi="Times New Roman" w:eastAsia="仿宋" w:cs="Times New Roman"/>
          <w:sz w:val="32"/>
          <w:szCs w:val="32"/>
        </w:rPr>
        <w:t>区</w:t>
      </w:r>
      <w:r>
        <w:rPr>
          <w:rFonts w:hint="eastAsia" w:ascii="Times New Roman" w:hAnsi="Times New Roman" w:eastAsia="仿宋" w:cs="Times New Roman"/>
          <w:sz w:val="32"/>
          <w:szCs w:val="32"/>
        </w:rPr>
        <w:t>人民政府</w:t>
      </w:r>
      <w:r>
        <w:rPr>
          <w:rFonts w:ascii="Times New Roman" w:hAnsi="Times New Roman" w:eastAsia="仿宋" w:cs="Times New Roman"/>
          <w:sz w:val="32"/>
          <w:szCs w:val="32"/>
        </w:rPr>
        <w:t>办公室主任、局长</w:t>
      </w:r>
      <w:r>
        <w:rPr>
          <w:rFonts w:hint="eastAsia" w:ascii="Times New Roman" w:hAnsi="Times New Roman" w:eastAsia="仿宋" w:cs="Times New Roman"/>
          <w:sz w:val="32"/>
          <w:szCs w:val="32"/>
        </w:rPr>
        <w:t>的人选；根据</w:t>
      </w:r>
      <w:r>
        <w:rPr>
          <w:rFonts w:ascii="Times New Roman" w:hAnsi="Times New Roman" w:eastAsia="仿宋" w:cs="Times New Roman"/>
          <w:sz w:val="32"/>
          <w:szCs w:val="32"/>
        </w:rPr>
        <w:t>区</w:t>
      </w:r>
      <w:r>
        <w:rPr>
          <w:rFonts w:hint="eastAsia" w:ascii="Times New Roman" w:hAnsi="Times New Roman" w:eastAsia="仿宋" w:cs="Times New Roman"/>
          <w:sz w:val="32"/>
          <w:szCs w:val="32"/>
        </w:rPr>
        <w:t>监察委员会主任提请，任免监察委员会副主任委员、委员；根据</w:t>
      </w:r>
      <w:r>
        <w:rPr>
          <w:rFonts w:ascii="Times New Roman" w:hAnsi="Times New Roman" w:eastAsia="仿宋" w:cs="Times New Roman"/>
          <w:sz w:val="32"/>
          <w:szCs w:val="32"/>
        </w:rPr>
        <w:t>区</w:t>
      </w:r>
      <w:r>
        <w:rPr>
          <w:rFonts w:hint="eastAsia" w:ascii="Times New Roman" w:hAnsi="Times New Roman" w:eastAsia="仿宋" w:cs="Times New Roman"/>
          <w:sz w:val="32"/>
          <w:szCs w:val="32"/>
        </w:rPr>
        <w:t>人民法院院长的提请，任免</w:t>
      </w:r>
      <w:r>
        <w:rPr>
          <w:rFonts w:ascii="Times New Roman" w:hAnsi="Times New Roman" w:eastAsia="仿宋" w:cs="Times New Roman"/>
          <w:sz w:val="32"/>
          <w:szCs w:val="32"/>
        </w:rPr>
        <w:t>区</w:t>
      </w:r>
      <w:r>
        <w:rPr>
          <w:rFonts w:hint="eastAsia" w:ascii="Times New Roman" w:hAnsi="Times New Roman" w:eastAsia="仿宋" w:cs="Times New Roman"/>
          <w:sz w:val="32"/>
          <w:szCs w:val="32"/>
        </w:rPr>
        <w:t>人民法院副院长、庭长、审判委员会委员、审判员；根据</w:t>
      </w:r>
      <w:r>
        <w:rPr>
          <w:rFonts w:ascii="Times New Roman" w:hAnsi="Times New Roman" w:eastAsia="仿宋" w:cs="Times New Roman"/>
          <w:sz w:val="32"/>
          <w:szCs w:val="32"/>
        </w:rPr>
        <w:t>区</w:t>
      </w:r>
      <w:r>
        <w:rPr>
          <w:rFonts w:hint="eastAsia" w:ascii="Times New Roman" w:hAnsi="Times New Roman" w:eastAsia="仿宋" w:cs="Times New Roman"/>
          <w:sz w:val="32"/>
          <w:szCs w:val="32"/>
        </w:rPr>
        <w:t>人民检察院检察长的提请，任免</w:t>
      </w:r>
      <w:r>
        <w:rPr>
          <w:rFonts w:ascii="Times New Roman" w:hAnsi="Times New Roman" w:eastAsia="仿宋" w:cs="Times New Roman"/>
          <w:sz w:val="32"/>
          <w:szCs w:val="32"/>
        </w:rPr>
        <w:t>区</w:t>
      </w:r>
      <w:r>
        <w:rPr>
          <w:rFonts w:hint="eastAsia" w:ascii="Times New Roman" w:hAnsi="Times New Roman" w:eastAsia="仿宋" w:cs="Times New Roman"/>
          <w:sz w:val="32"/>
          <w:szCs w:val="32"/>
        </w:rPr>
        <w:t>人民检察院副检察长、检察委员会委员、检察员。审议决定常务委员会认为应当依法审议、决定的其他重大事项。</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、监督工作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绩效目标：按照《</w:t>
      </w:r>
      <w:r>
        <w:rPr>
          <w:rFonts w:ascii="Times New Roman" w:hAnsi="Times New Roman" w:eastAsia="仿宋" w:cs="Times New Roman"/>
          <w:sz w:val="32"/>
          <w:szCs w:val="32"/>
        </w:rPr>
        <w:t>廊坊市广阳区</w:t>
      </w:r>
      <w:r>
        <w:rPr>
          <w:rFonts w:hint="eastAsia" w:ascii="Times New Roman" w:hAnsi="Times New Roman" w:eastAsia="仿宋" w:cs="Times New Roman"/>
          <w:sz w:val="32"/>
          <w:szCs w:val="32"/>
        </w:rPr>
        <w:t>人大常委会2020年工作</w:t>
      </w:r>
      <w:r>
        <w:rPr>
          <w:rFonts w:ascii="Times New Roman" w:hAnsi="Times New Roman" w:eastAsia="仿宋" w:cs="Times New Roman"/>
          <w:sz w:val="32"/>
          <w:szCs w:val="32"/>
        </w:rPr>
        <w:t>要点</w:t>
      </w:r>
      <w:r>
        <w:rPr>
          <w:rFonts w:hint="eastAsia" w:ascii="Times New Roman" w:hAnsi="Times New Roman" w:eastAsia="仿宋" w:cs="Times New Roman"/>
          <w:sz w:val="32"/>
          <w:szCs w:val="32"/>
        </w:rPr>
        <w:t>》，完成监督工作任务。</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绩效指标：监督工作任务完成率</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、人大会议</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绩效目标：召开</w:t>
      </w:r>
      <w:r>
        <w:rPr>
          <w:rFonts w:ascii="Times New Roman" w:hAnsi="Times New Roman" w:eastAsia="仿宋" w:cs="Times New Roman"/>
          <w:sz w:val="32"/>
          <w:szCs w:val="32"/>
        </w:rPr>
        <w:t>区</w:t>
      </w:r>
      <w:r>
        <w:rPr>
          <w:rFonts w:hint="eastAsia" w:ascii="Times New Roman" w:hAnsi="Times New Roman" w:eastAsia="仿宋" w:cs="Times New Roman"/>
          <w:sz w:val="32"/>
          <w:szCs w:val="32"/>
        </w:rPr>
        <w:t>人民代表大会1次，</w:t>
      </w:r>
      <w:r>
        <w:rPr>
          <w:rFonts w:ascii="Times New Roman" w:hAnsi="Times New Roman" w:eastAsia="仿宋" w:cs="Times New Roman"/>
          <w:sz w:val="32"/>
          <w:szCs w:val="32"/>
        </w:rPr>
        <w:t>区</w:t>
      </w:r>
      <w:r>
        <w:rPr>
          <w:rFonts w:hint="eastAsia" w:ascii="Times New Roman" w:hAnsi="Times New Roman" w:eastAsia="仿宋" w:cs="Times New Roman"/>
          <w:sz w:val="32"/>
          <w:szCs w:val="32"/>
        </w:rPr>
        <w:t>人大常委会会议6次，机关各部门根据工作需要召开会议。</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绩效指标：会议召开率、会议任务完成率 </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、选举任免工作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绩效目标：依法依规完成人大选举及常委会人事任免工作。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绩效指标：工作完成率、任务实现率</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、人大代表工作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绩效目标：按照工作需要，依法依规组织</w:t>
      </w:r>
      <w:r>
        <w:rPr>
          <w:rFonts w:ascii="Times New Roman" w:hAnsi="Times New Roman" w:eastAsia="仿宋" w:cs="Times New Roman"/>
          <w:sz w:val="32"/>
          <w:szCs w:val="32"/>
        </w:rPr>
        <w:t>区</w:t>
      </w:r>
      <w:r>
        <w:rPr>
          <w:rFonts w:hint="eastAsia" w:ascii="Times New Roman" w:hAnsi="Times New Roman" w:eastAsia="仿宋" w:cs="Times New Roman"/>
          <w:sz w:val="32"/>
          <w:szCs w:val="32"/>
        </w:rPr>
        <w:t>人大常委会组成人员及</w:t>
      </w:r>
      <w:r>
        <w:rPr>
          <w:rFonts w:ascii="Times New Roman" w:hAnsi="Times New Roman" w:eastAsia="仿宋" w:cs="Times New Roman"/>
          <w:sz w:val="32"/>
          <w:szCs w:val="32"/>
        </w:rPr>
        <w:t>市、区</w:t>
      </w:r>
      <w:r>
        <w:rPr>
          <w:rFonts w:hint="eastAsia" w:ascii="Times New Roman" w:hAnsi="Times New Roman" w:eastAsia="仿宋" w:cs="Times New Roman"/>
          <w:sz w:val="32"/>
          <w:szCs w:val="32"/>
        </w:rPr>
        <w:t>人大代表进行执法检查和集中视察；开展代表建议督办；组织对常委会组成人员及代表培训。</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 执法检查和集中视察任务完成率 、代表建议督办完成率、培训计划完成率</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5</w:t>
      </w:r>
      <w:r>
        <w:rPr>
          <w:rFonts w:hint="eastAsia" w:ascii="Times New Roman" w:hAnsi="Times New Roman" w:eastAsia="仿宋" w:cs="Times New Roman"/>
          <w:sz w:val="32"/>
          <w:szCs w:val="32"/>
        </w:rPr>
        <w:t>、人大事务管理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绩效目标：按照2020年</w:t>
      </w:r>
      <w:r>
        <w:rPr>
          <w:rFonts w:ascii="Times New Roman" w:hAnsi="Times New Roman" w:eastAsia="仿宋" w:cs="Times New Roman"/>
          <w:sz w:val="32"/>
          <w:szCs w:val="32"/>
        </w:rPr>
        <w:t>区</w:t>
      </w:r>
      <w:r>
        <w:rPr>
          <w:rFonts w:hint="eastAsia" w:ascii="Times New Roman" w:hAnsi="Times New Roman" w:eastAsia="仿宋" w:cs="Times New Roman"/>
          <w:sz w:val="32"/>
          <w:szCs w:val="32"/>
        </w:rPr>
        <w:t>人大常委会机关工作思路，完成机关人事、财务、会务、接待、公文办理、党建、信访、宣传、离退休人员服务、信息化建设与维护、基础设施建设与维护、文印、《</w:t>
      </w:r>
      <w:r>
        <w:rPr>
          <w:rFonts w:ascii="Times New Roman" w:hAnsi="Times New Roman" w:eastAsia="仿宋" w:cs="Times New Roman"/>
          <w:sz w:val="32"/>
          <w:szCs w:val="32"/>
        </w:rPr>
        <w:t>代表之窗</w:t>
      </w:r>
      <w:r>
        <w:rPr>
          <w:rFonts w:hint="eastAsia" w:ascii="Times New Roman" w:hAnsi="Times New Roman" w:eastAsia="仿宋" w:cs="Times New Roman"/>
          <w:sz w:val="32"/>
          <w:szCs w:val="32"/>
        </w:rPr>
        <w:t>》</w:t>
      </w:r>
      <w:r>
        <w:rPr>
          <w:rFonts w:ascii="Times New Roman" w:hAnsi="Times New Roman" w:eastAsia="仿宋" w:cs="Times New Roman"/>
          <w:sz w:val="32"/>
          <w:szCs w:val="32"/>
        </w:rPr>
        <w:t>内刊</w:t>
      </w:r>
      <w:r>
        <w:rPr>
          <w:rFonts w:hint="eastAsia" w:ascii="Times New Roman" w:hAnsi="Times New Roman" w:eastAsia="仿宋" w:cs="Times New Roman"/>
          <w:sz w:val="32"/>
          <w:szCs w:val="32"/>
        </w:rPr>
        <w:t>、后勤服务以及领导交办的其他工作，努力将</w:t>
      </w:r>
      <w:r>
        <w:rPr>
          <w:rFonts w:ascii="Times New Roman" w:hAnsi="Times New Roman" w:eastAsia="仿宋" w:cs="Times New Roman"/>
          <w:sz w:val="32"/>
          <w:szCs w:val="32"/>
        </w:rPr>
        <w:t>区</w:t>
      </w:r>
      <w:r>
        <w:rPr>
          <w:rFonts w:hint="eastAsia" w:ascii="Times New Roman" w:hAnsi="Times New Roman" w:eastAsia="仿宋" w:cs="Times New Roman"/>
          <w:sz w:val="32"/>
          <w:szCs w:val="32"/>
        </w:rPr>
        <w:t>人大常委会机关建设成为作风一流、业务一流、服务一流、纪律一流的代表机关和工作机关。</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绩效指标：工作任务完成率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1、加强制度建设。建立健全机关预算绩效管理制度，为全年预算绩效目标的实现奠定制度基础。</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2、规范财务管理。进一步完善财务管理制度，通过科学编制预算、优化支出结构、加快政府采购、加快项目建设、及时拨付资金，确保经费支出进度达到规定标准。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3、加强内部监督。加强内部监督制度建设，对绩效运行、重大支出事项、资产处置及其他重要经济业务事项决策和执行进行监督，定期开展财务内部审计，确保财政资金使用安全合规。</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4、加强绩效监控。积极开展绩效运行监控，发现问题及时采取措施，确保绩效目标如期保质实现。</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5、做好绩效自评。按要求开展部门预算绩效自评和重点项目评价工作，对评价中发现的问题及时整改。</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6、加强宣传培训。加强人员培训，加大宣传力度，强化预算绩效管理意识，促进预算绩效管理水平提升。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第二部分  资金绩效目标</w:t>
      </w:r>
    </w:p>
    <w:bookmarkEnd w:id="0"/>
    <w:p>
      <w:pPr>
        <w:ind w:firstLine="562"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1、会议费绩效目标表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1" w:name="_Toc33106017"/>
      <w:r>
        <w:rPr>
          <w:rFonts w:hint="eastAsia" w:ascii="方正仿宋_GBK" w:hAnsi="Calibri" w:eastAsia="方正仿宋_GBK" w:cs="Times New Roman"/>
          <w:b/>
          <w:sz w:val="28"/>
        </w:rPr>
        <w:instrText xml:space="preserve">1、会议费绩效目标表</w:instrText>
      </w:r>
      <w:bookmarkEnd w:id="1"/>
      <w:r>
        <w:rPr>
          <w:rFonts w:hint="eastAsia" w:ascii="方正仿宋_GBK" w:hAnsi="Calibri" w:eastAsia="方正仿宋_GBK" w:cs="Times New Roman"/>
          <w:b/>
          <w:sz w:val="28"/>
        </w:rPr>
        <w:instrText xml:space="preserve"> \f B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、区人民代表大会、区人大常委会会议、</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、区人大常委会主任会议、区人大常委会党组会议</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会议活动组织率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会议组织情况占应组织会议的比例</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区人大常委会工作要点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Calibri" w:eastAsia="方正书宋_GBK" w:cs="Times New Roman"/>
              </w:rPr>
            </w:pP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会议活动完成率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会议活动完成情况占全部会议的比例</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区人大常委会工作要点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Calibri" w:eastAsia="方正书宋_GBK" w:cs="Times New Roman"/>
              </w:rPr>
            </w:pP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会议活动参会人数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参会人员占应参会人员的比例</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区人大常委会工作要点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促进社会稳定</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促进社会稳定</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基本保障</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区人大常委会工作要点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人大代表满意率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人大代表满意人数占全部代表的比例</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区人大常委会工作要点</w:t>
            </w:r>
          </w:p>
        </w:tc>
      </w:tr>
    </w:tbl>
    <w:p>
      <w:pPr>
        <w:spacing w:line="300" w:lineRule="exact"/>
        <w:ind w:firstLine="420" w:firstLineChars="200"/>
        <w:jc w:val="left"/>
        <w:rPr>
          <w:rFonts w:ascii="Calibri" w:hAnsi="Calibri" w:eastAsia="宋体" w:cs="Times New Roman"/>
        </w:rPr>
        <w:sectPr>
          <w:pgSz w:w="16839" w:h="11907" w:orient="landscape"/>
          <w:pgMar w:top="1304" w:right="1984" w:bottom="1304" w:left="1134" w:header="851" w:footer="992" w:gutter="0"/>
          <w:cols w:space="0" w:num="1"/>
          <w:docGrid w:type="lines" w:linePitch="320" w:charSpace="0"/>
        </w:sectPr>
      </w:pPr>
    </w:p>
    <w:p>
      <w:pPr>
        <w:ind w:firstLine="1124" w:firstLineChars="400"/>
        <w:jc w:val="left"/>
        <w:outlineLvl w:val="1"/>
        <w:rPr>
          <w:rFonts w:ascii="Times New Roman" w:hAnsi="宋体" w:eastAsia="宋体" w:cs="Times New Roman"/>
          <w:b/>
          <w:sz w:val="28"/>
        </w:rPr>
      </w:pPr>
      <w:r>
        <w:rPr>
          <w:rFonts w:hint="eastAsia" w:ascii="方正仿宋_GBK" w:hAnsi="Calibri" w:eastAsia="方正仿宋_GBK" w:cs="Times New Roman"/>
          <w:b/>
          <w:sz w:val="28"/>
        </w:rPr>
        <w:t>2、学习、培训费绩效目标表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2" w:name="_Toc33106018"/>
      <w:r>
        <w:rPr>
          <w:rFonts w:hint="eastAsia" w:ascii="方正仿宋_GBK" w:hAnsi="Calibri" w:eastAsia="方正仿宋_GBK" w:cs="Times New Roman"/>
          <w:b/>
          <w:sz w:val="28"/>
        </w:rPr>
        <w:instrText xml:space="preserve">2、学习、培训费绩效目标表</w:instrText>
      </w:r>
      <w:bookmarkEnd w:id="2"/>
      <w:r>
        <w:rPr>
          <w:rFonts w:hint="eastAsia" w:ascii="方正仿宋_GBK" w:hAnsi="Calibri" w:eastAsia="方正仿宋_GBK" w:cs="Times New Roman"/>
          <w:b/>
          <w:sz w:val="28"/>
        </w:rPr>
        <w:instrText xml:space="preserve"> \f B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w:t>
            </w:r>
            <w:r>
              <w:rPr>
                <w:rFonts w:ascii="方正书宋_GBK" w:hAnsi="Calibri" w:eastAsia="方正书宋_GBK" w:cs="Times New Roman"/>
              </w:rPr>
              <w:t>1</w:t>
            </w:r>
            <w:r>
              <w:rPr>
                <w:rFonts w:hint="eastAsia" w:ascii="方正书宋_GBK" w:hAnsi="Calibri" w:eastAsia="方正书宋_GBK" w:cs="Times New Roman"/>
              </w:rPr>
              <w:t>、监督宪法和法律在我区行政区域内正确实施。</w:t>
            </w:r>
            <w:r>
              <w:rPr>
                <w:rFonts w:ascii="方正书宋_GBK" w:hAnsi="Calibri" w:eastAsia="方正书宋_GBK" w:cs="Times New Roman"/>
              </w:rPr>
              <w:t>2</w:t>
            </w:r>
            <w:r>
              <w:rPr>
                <w:rFonts w:hint="eastAsia" w:ascii="方正书宋_GBK" w:hAnsi="Calibri" w:eastAsia="方正书宋_GBK" w:cs="Times New Roman"/>
              </w:rPr>
              <w:t>、监督一府两院依法开展工作。</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w:t>
            </w:r>
            <w:r>
              <w:rPr>
                <w:rFonts w:ascii="方正书宋_GBK" w:hAnsi="Calibri" w:eastAsia="方正书宋_GBK" w:cs="Times New Roman"/>
              </w:rPr>
              <w:t>3</w:t>
            </w:r>
            <w:r>
              <w:rPr>
                <w:rFonts w:hint="eastAsia" w:ascii="方正书宋_GBK" w:hAnsi="Calibri" w:eastAsia="方正书宋_GBK" w:cs="Times New Roman"/>
              </w:rPr>
              <w:t>、组织代表培训。</w:t>
            </w:r>
            <w:r>
              <w:rPr>
                <w:rFonts w:ascii="方正书宋_GBK" w:hAnsi="Calibri" w:eastAsia="方正书宋_GBK" w:cs="Times New Roman"/>
              </w:rPr>
              <w:t>4</w:t>
            </w:r>
            <w:r>
              <w:rPr>
                <w:rFonts w:hint="eastAsia" w:ascii="方正书宋_GBK" w:hAnsi="Calibri" w:eastAsia="方正书宋_GBK" w:cs="Times New Roman"/>
              </w:rPr>
              <w:t>、提高代表履职能力</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组织代表培训覆盖率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代表培训人数占全部人数的比例</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区人大常委会工作要点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Calibri" w:eastAsia="方正书宋_GBK" w:cs="Times New Roman"/>
              </w:rPr>
            </w:pP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机关干部培训覆盖率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机关干部培训人数张全部人数的比例</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区人大常委会工作要点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促进社会稳定</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促进社会稳定</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基本保障</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区人大常委会工作要点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代表培训满意率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培训代表满意人数占全部培训代表的人数的比例</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区人大常委会工作要点</w:t>
            </w:r>
          </w:p>
        </w:tc>
      </w:tr>
    </w:tbl>
    <w:p>
      <w:pPr>
        <w:spacing w:line="300" w:lineRule="exact"/>
        <w:ind w:firstLine="420" w:firstLineChars="200"/>
        <w:jc w:val="left"/>
        <w:rPr>
          <w:rFonts w:ascii="Calibri" w:hAnsi="Calibri" w:eastAsia="宋体" w:cs="Times New Roman"/>
        </w:rPr>
        <w:sectPr>
          <w:pgSz w:w="16839" w:h="11907" w:orient="landscape"/>
          <w:pgMar w:top="1304" w:right="1984" w:bottom="1304" w:left="1134" w:header="851" w:footer="992" w:gutter="0"/>
          <w:cols w:space="0" w:num="1"/>
          <w:docGrid w:type="lines" w:linePitch="320" w:charSpace="0"/>
        </w:sectPr>
      </w:pPr>
    </w:p>
    <w:p>
      <w:pPr>
        <w:autoSpaceDE w:val="0"/>
        <w:autoSpaceDN w:val="0"/>
        <w:adjustRightInd w:val="0"/>
        <w:spacing w:line="584" w:lineRule="exact"/>
        <w:jc w:val="left"/>
        <w:rPr>
          <w:rFonts w:ascii="Times New Roman" w:hAnsi="Times New Roman" w:eastAsia="黑体" w:cs="Times New Roman"/>
          <w:sz w:val="32"/>
          <w:szCs w:val="32"/>
        </w:rPr>
      </w:pPr>
      <w:r>
        <w:rPr>
          <w:rFonts w:hint="eastAsia" w:ascii="Times New Roman" w:hAnsi="Times New Roman" w:eastAsia="楷体_GB2312" w:cs="Times New Roman"/>
          <w:b/>
          <w:color w:val="FF0000"/>
          <w:sz w:val="32"/>
          <w:szCs w:val="32"/>
        </w:rPr>
        <w:t xml:space="preserve">    </w:t>
      </w: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3"/>
    <w:p>
      <w:pPr>
        <w:spacing w:line="584" w:lineRule="exact"/>
        <w:jc w:val="center"/>
        <w:outlineLvl w:val="0"/>
        <w:rPr>
          <w:rFonts w:ascii="Times New Roman" w:hAnsi="Times New Roman" w:eastAsia="仿宋_GB2312" w:cs="Times New Roman"/>
          <w:sz w:val="32"/>
        </w:rPr>
      </w:pPr>
      <w:bookmarkStart w:id="4" w:name="_Toc504489153"/>
      <w:r>
        <w:rPr>
          <w:rFonts w:ascii="Times New Roman" w:hAnsi="Times New Roman" w:eastAsia="仿宋_GB2312" w:cs="Times New Roman"/>
          <w:sz w:val="32"/>
        </w:rPr>
        <w:t>部门政府采购预算</w:t>
      </w:r>
      <w:bookmarkEnd w:id="4"/>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12"/>
        <w:gridCol w:w="848"/>
        <w:gridCol w:w="1699"/>
        <w:gridCol w:w="1209"/>
        <w:gridCol w:w="720"/>
        <w:gridCol w:w="740"/>
        <w:gridCol w:w="953"/>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101廊坊市广阳区人民代表大会常务委员会</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82"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58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15"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1"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291"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58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15"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9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291" w:type="pct"/>
            <w:shd w:val="clear" w:color="auto" w:fill="auto"/>
            <w:vAlign w:val="center"/>
          </w:tcPr>
          <w:p>
            <w:pPr>
              <w:spacing w:line="584" w:lineRule="exact"/>
              <w:jc w:val="right"/>
              <w:rPr>
                <w:rFonts w:ascii="Times New Roman" w:hAnsi="Times New Roman" w:eastAsia="仿宋_GB2312" w:cs="Times New Roman"/>
                <w:b/>
              </w:rPr>
            </w:pPr>
          </w:p>
        </w:tc>
        <w:tc>
          <w:tcPr>
            <w:tcW w:w="583" w:type="pct"/>
            <w:shd w:val="clear" w:color="auto" w:fill="auto"/>
            <w:vAlign w:val="center"/>
          </w:tcPr>
          <w:p>
            <w:pPr>
              <w:spacing w:line="584" w:lineRule="exact"/>
              <w:jc w:val="left"/>
              <w:rPr>
                <w:rFonts w:ascii="Times New Roman" w:hAnsi="Times New Roman" w:eastAsia="仿宋_GB2312" w:cs="Times New Roman"/>
                <w:b/>
              </w:rPr>
            </w:pPr>
          </w:p>
        </w:tc>
        <w:tc>
          <w:tcPr>
            <w:tcW w:w="415"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91" w:type="pct"/>
            <w:shd w:val="clear" w:color="auto" w:fill="auto"/>
            <w:vAlign w:val="center"/>
          </w:tcPr>
          <w:p>
            <w:pPr>
              <w:spacing w:line="584" w:lineRule="exact"/>
              <w:jc w:val="center"/>
              <w:rPr>
                <w:rFonts w:ascii="Times New Roman" w:hAnsi="Times New Roman" w:eastAsia="仿宋_GB2312" w:cs="Times New Roman"/>
                <w:b/>
              </w:rPr>
            </w:pPr>
          </w:p>
        </w:tc>
        <w:tc>
          <w:tcPr>
            <w:tcW w:w="291" w:type="pct"/>
            <w:shd w:val="clear" w:color="auto" w:fill="auto"/>
            <w:vAlign w:val="center"/>
          </w:tcPr>
          <w:p>
            <w:pPr>
              <w:spacing w:line="584" w:lineRule="exact"/>
              <w:jc w:val="right"/>
              <w:rPr>
                <w:rFonts w:ascii="Times New Roman" w:hAnsi="Times New Roman" w:eastAsia="仿宋_GB2312" w:cs="Times New Roman"/>
                <w:b/>
              </w:rPr>
            </w:pPr>
          </w:p>
        </w:tc>
        <w:tc>
          <w:tcPr>
            <w:tcW w:w="583" w:type="pct"/>
            <w:shd w:val="clear" w:color="auto" w:fill="auto"/>
            <w:vAlign w:val="center"/>
          </w:tcPr>
          <w:p>
            <w:pPr>
              <w:spacing w:line="584" w:lineRule="exact"/>
              <w:jc w:val="left"/>
              <w:rPr>
                <w:rFonts w:ascii="Times New Roman" w:hAnsi="Times New Roman" w:eastAsia="仿宋_GB2312" w:cs="Times New Roman"/>
                <w:b/>
              </w:rPr>
            </w:pPr>
          </w:p>
        </w:tc>
        <w:tc>
          <w:tcPr>
            <w:tcW w:w="415"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91" w:type="pct"/>
            <w:shd w:val="clear" w:color="auto" w:fill="auto"/>
            <w:vAlign w:val="center"/>
          </w:tcPr>
          <w:p>
            <w:pPr>
              <w:spacing w:line="584" w:lineRule="exact"/>
              <w:jc w:val="center"/>
              <w:rPr>
                <w:rFonts w:ascii="Times New Roman" w:hAnsi="Times New Roman" w:eastAsia="仿宋_GB2312" w:cs="Times New Roman"/>
              </w:rPr>
            </w:pPr>
          </w:p>
        </w:tc>
        <w:tc>
          <w:tcPr>
            <w:tcW w:w="291" w:type="pct"/>
            <w:shd w:val="clear" w:color="auto" w:fill="auto"/>
            <w:vAlign w:val="center"/>
          </w:tcPr>
          <w:p>
            <w:pPr>
              <w:spacing w:line="584" w:lineRule="exact"/>
              <w:jc w:val="right"/>
              <w:rPr>
                <w:rFonts w:ascii="Times New Roman" w:hAnsi="Times New Roman" w:eastAsia="仿宋_GB2312" w:cs="Times New Roman"/>
              </w:rPr>
            </w:pPr>
          </w:p>
        </w:tc>
        <w:tc>
          <w:tcPr>
            <w:tcW w:w="583" w:type="pct"/>
            <w:shd w:val="clear" w:color="auto" w:fill="auto"/>
            <w:vAlign w:val="center"/>
          </w:tcPr>
          <w:p>
            <w:pPr>
              <w:spacing w:line="584" w:lineRule="exact"/>
              <w:jc w:val="left"/>
              <w:rPr>
                <w:rFonts w:ascii="Times New Roman" w:hAnsi="Times New Roman" w:eastAsia="仿宋_GB2312" w:cs="Times New Roman"/>
              </w:rPr>
            </w:pPr>
          </w:p>
        </w:tc>
        <w:tc>
          <w:tcPr>
            <w:tcW w:w="415"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91" w:type="pct"/>
            <w:shd w:val="clear" w:color="auto" w:fill="auto"/>
            <w:vAlign w:val="center"/>
          </w:tcPr>
          <w:p>
            <w:pPr>
              <w:spacing w:line="584" w:lineRule="exact"/>
              <w:jc w:val="center"/>
              <w:rPr>
                <w:rFonts w:ascii="Times New Roman" w:hAnsi="Times New Roman" w:eastAsia="仿宋_GB2312" w:cs="Times New Roman"/>
              </w:rPr>
            </w:pPr>
          </w:p>
        </w:tc>
        <w:tc>
          <w:tcPr>
            <w:tcW w:w="291" w:type="pct"/>
            <w:shd w:val="clear" w:color="auto" w:fill="auto"/>
            <w:vAlign w:val="center"/>
          </w:tcPr>
          <w:p>
            <w:pPr>
              <w:spacing w:line="584" w:lineRule="exact"/>
              <w:jc w:val="right"/>
              <w:rPr>
                <w:rFonts w:ascii="Times New Roman" w:hAnsi="Times New Roman" w:eastAsia="仿宋_GB2312" w:cs="Times New Roman"/>
              </w:rPr>
            </w:pPr>
          </w:p>
        </w:tc>
        <w:tc>
          <w:tcPr>
            <w:tcW w:w="583" w:type="pct"/>
            <w:shd w:val="clear" w:color="auto" w:fill="auto"/>
            <w:vAlign w:val="center"/>
          </w:tcPr>
          <w:p>
            <w:pPr>
              <w:spacing w:line="584" w:lineRule="exact"/>
              <w:jc w:val="left"/>
              <w:rPr>
                <w:rFonts w:ascii="Times New Roman" w:hAnsi="Times New Roman" w:eastAsia="仿宋_GB2312" w:cs="Times New Roman"/>
              </w:rPr>
            </w:pPr>
          </w:p>
        </w:tc>
        <w:tc>
          <w:tcPr>
            <w:tcW w:w="415"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91" w:type="pct"/>
            <w:shd w:val="clear" w:color="auto" w:fill="auto"/>
            <w:vAlign w:val="center"/>
          </w:tcPr>
          <w:p>
            <w:pPr>
              <w:spacing w:line="584" w:lineRule="exact"/>
              <w:jc w:val="left"/>
              <w:rPr>
                <w:rFonts w:ascii="Times New Roman" w:hAnsi="Times New Roman" w:eastAsia="仿宋_GB2312" w:cs="Times New Roman"/>
              </w:rPr>
            </w:pPr>
          </w:p>
        </w:tc>
        <w:tc>
          <w:tcPr>
            <w:tcW w:w="291" w:type="pct"/>
            <w:shd w:val="clear" w:color="auto" w:fill="auto"/>
            <w:vAlign w:val="center"/>
          </w:tcPr>
          <w:p>
            <w:pPr>
              <w:spacing w:line="584" w:lineRule="exact"/>
              <w:jc w:val="right"/>
              <w:rPr>
                <w:rFonts w:ascii="Times New Roman" w:hAnsi="Times New Roman" w:eastAsia="仿宋_GB2312" w:cs="Times New Roman"/>
              </w:rPr>
            </w:pPr>
          </w:p>
        </w:tc>
        <w:tc>
          <w:tcPr>
            <w:tcW w:w="583" w:type="pct"/>
            <w:shd w:val="clear" w:color="auto" w:fill="auto"/>
            <w:vAlign w:val="center"/>
          </w:tcPr>
          <w:p>
            <w:pPr>
              <w:spacing w:line="584" w:lineRule="exact"/>
              <w:jc w:val="left"/>
              <w:rPr>
                <w:rFonts w:ascii="Times New Roman" w:hAnsi="Times New Roman" w:eastAsia="仿宋_GB2312" w:cs="Times New Roman"/>
              </w:rPr>
            </w:pPr>
          </w:p>
        </w:tc>
        <w:tc>
          <w:tcPr>
            <w:tcW w:w="415"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91" w:type="pct"/>
            <w:shd w:val="clear" w:color="auto" w:fill="auto"/>
            <w:vAlign w:val="center"/>
          </w:tcPr>
          <w:p>
            <w:pPr>
              <w:spacing w:line="584" w:lineRule="exact"/>
              <w:jc w:val="left"/>
              <w:rPr>
                <w:rFonts w:ascii="Times New Roman" w:hAnsi="Times New Roman" w:eastAsia="仿宋_GB2312" w:cs="Times New Roman"/>
              </w:rPr>
            </w:pPr>
          </w:p>
        </w:tc>
        <w:tc>
          <w:tcPr>
            <w:tcW w:w="291" w:type="pct"/>
            <w:shd w:val="clear" w:color="auto" w:fill="auto"/>
            <w:vAlign w:val="center"/>
          </w:tcPr>
          <w:p>
            <w:pPr>
              <w:spacing w:line="584" w:lineRule="exact"/>
              <w:jc w:val="right"/>
              <w:rPr>
                <w:rFonts w:ascii="Times New Roman" w:hAnsi="Times New Roman" w:eastAsia="仿宋_GB2312" w:cs="Times New Roman"/>
              </w:rPr>
            </w:pPr>
          </w:p>
        </w:tc>
        <w:tc>
          <w:tcPr>
            <w:tcW w:w="583" w:type="pct"/>
            <w:shd w:val="clear" w:color="auto" w:fill="auto"/>
            <w:vAlign w:val="center"/>
          </w:tcPr>
          <w:p>
            <w:pPr>
              <w:spacing w:line="584" w:lineRule="exact"/>
              <w:jc w:val="left"/>
              <w:rPr>
                <w:rFonts w:ascii="Times New Roman" w:hAnsi="Times New Roman" w:eastAsia="仿宋_GB2312" w:cs="Times New Roman"/>
              </w:rPr>
            </w:pPr>
          </w:p>
        </w:tc>
        <w:tc>
          <w:tcPr>
            <w:tcW w:w="415"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jc w:val="left"/>
        <w:rPr>
          <w:rFonts w:ascii="Times New Roman" w:hAnsi="Times New Roman" w:eastAsia="黑体" w:cs="Times New Roman"/>
          <w:sz w:val="32"/>
          <w:szCs w:val="32"/>
        </w:rPr>
      </w:pPr>
      <w:r>
        <w:rPr>
          <w:rFonts w:hint="eastAsia" w:ascii="Times New Roman" w:hAnsi="黑体" w:eastAsia="黑体" w:cs="Times New Roman"/>
          <w:sz w:val="32"/>
          <w:szCs w:val="32"/>
        </w:rPr>
        <w:t xml:space="preserve">    </w:t>
      </w: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广阳区人民代表大会常务委员会</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159.7569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w:t>
      </w:r>
      <w:r>
        <w:rPr>
          <w:rFonts w:hint="eastAsia" w:ascii="Times New Roman" w:hAnsi="Times New Roman" w:eastAsia="仿宋_GB2312" w:cs="Times New Roman"/>
          <w:sz w:val="32"/>
          <w:szCs w:val="32"/>
        </w:rPr>
        <w:t>我部门拟购</w:t>
      </w:r>
      <w:r>
        <w:rPr>
          <w:rFonts w:ascii="Times New Roman" w:hAnsi="Times New Roman" w:eastAsia="仿宋_GB2312" w:cs="Times New Roman"/>
          <w:sz w:val="32"/>
          <w:szCs w:val="32"/>
        </w:rPr>
        <w:t>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w:t>
            </w:r>
            <w:r>
              <w:rPr>
                <w:rFonts w:hint="eastAsia" w:ascii="Times New Roman" w:hAnsi="Times New Roman" w:eastAsia="仿宋_GB2312" w:cs="Times New Roman"/>
                <w:sz w:val="24"/>
              </w:rPr>
              <w:t>人民代表大会常务委员会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159.7569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69.1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90.6569</w:t>
            </w:r>
          </w:p>
        </w:tc>
      </w:tr>
    </w:tbl>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12</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10F2"/>
    <w:rsid w:val="0004565F"/>
    <w:rsid w:val="00070080"/>
    <w:rsid w:val="00072187"/>
    <w:rsid w:val="00075D5F"/>
    <w:rsid w:val="0008180F"/>
    <w:rsid w:val="00093DA3"/>
    <w:rsid w:val="000B1518"/>
    <w:rsid w:val="000B529B"/>
    <w:rsid w:val="000B5B53"/>
    <w:rsid w:val="000C24E6"/>
    <w:rsid w:val="000C3A19"/>
    <w:rsid w:val="000D7F3A"/>
    <w:rsid w:val="000E4305"/>
    <w:rsid w:val="000F0D09"/>
    <w:rsid w:val="001245BB"/>
    <w:rsid w:val="001251A3"/>
    <w:rsid w:val="0015229A"/>
    <w:rsid w:val="00160266"/>
    <w:rsid w:val="001643E8"/>
    <w:rsid w:val="00176C13"/>
    <w:rsid w:val="001919C4"/>
    <w:rsid w:val="0019723B"/>
    <w:rsid w:val="001A0943"/>
    <w:rsid w:val="001B5C1D"/>
    <w:rsid w:val="001C3CB4"/>
    <w:rsid w:val="001E0757"/>
    <w:rsid w:val="001E6DDC"/>
    <w:rsid w:val="001E70E9"/>
    <w:rsid w:val="001F5C92"/>
    <w:rsid w:val="001F7873"/>
    <w:rsid w:val="0021499F"/>
    <w:rsid w:val="00230E48"/>
    <w:rsid w:val="00241FD4"/>
    <w:rsid w:val="00246317"/>
    <w:rsid w:val="00251B12"/>
    <w:rsid w:val="00252CD3"/>
    <w:rsid w:val="00265318"/>
    <w:rsid w:val="00265F39"/>
    <w:rsid w:val="002835D7"/>
    <w:rsid w:val="00290FD6"/>
    <w:rsid w:val="00292821"/>
    <w:rsid w:val="00296113"/>
    <w:rsid w:val="002A673A"/>
    <w:rsid w:val="002C07D7"/>
    <w:rsid w:val="002C5E13"/>
    <w:rsid w:val="002C62BC"/>
    <w:rsid w:val="002E0EB8"/>
    <w:rsid w:val="002F3896"/>
    <w:rsid w:val="002F3E58"/>
    <w:rsid w:val="0030542C"/>
    <w:rsid w:val="00311B7A"/>
    <w:rsid w:val="003126B6"/>
    <w:rsid w:val="00313D9C"/>
    <w:rsid w:val="00325215"/>
    <w:rsid w:val="0033339C"/>
    <w:rsid w:val="00335660"/>
    <w:rsid w:val="003A05EE"/>
    <w:rsid w:val="003B6D37"/>
    <w:rsid w:val="004005D9"/>
    <w:rsid w:val="004064B1"/>
    <w:rsid w:val="004132D7"/>
    <w:rsid w:val="00414BD3"/>
    <w:rsid w:val="00424943"/>
    <w:rsid w:val="0042727E"/>
    <w:rsid w:val="0043175C"/>
    <w:rsid w:val="00437296"/>
    <w:rsid w:val="00451590"/>
    <w:rsid w:val="00451871"/>
    <w:rsid w:val="00455103"/>
    <w:rsid w:val="004706DE"/>
    <w:rsid w:val="00472923"/>
    <w:rsid w:val="00486DCD"/>
    <w:rsid w:val="0049120C"/>
    <w:rsid w:val="004B0C3A"/>
    <w:rsid w:val="004C49A8"/>
    <w:rsid w:val="004C58D3"/>
    <w:rsid w:val="004D41E2"/>
    <w:rsid w:val="004D5788"/>
    <w:rsid w:val="004E3066"/>
    <w:rsid w:val="004E419C"/>
    <w:rsid w:val="004E74CD"/>
    <w:rsid w:val="005165B4"/>
    <w:rsid w:val="00524EFD"/>
    <w:rsid w:val="00572067"/>
    <w:rsid w:val="00573562"/>
    <w:rsid w:val="00590ECE"/>
    <w:rsid w:val="005A3C6F"/>
    <w:rsid w:val="005C0E90"/>
    <w:rsid w:val="005D0C27"/>
    <w:rsid w:val="005D37CA"/>
    <w:rsid w:val="005F5714"/>
    <w:rsid w:val="005F7AE1"/>
    <w:rsid w:val="00611D03"/>
    <w:rsid w:val="00613CF7"/>
    <w:rsid w:val="00614A29"/>
    <w:rsid w:val="00651BA2"/>
    <w:rsid w:val="00654FB9"/>
    <w:rsid w:val="00673D76"/>
    <w:rsid w:val="006854F0"/>
    <w:rsid w:val="006A4AEB"/>
    <w:rsid w:val="006B1C4A"/>
    <w:rsid w:val="006B610D"/>
    <w:rsid w:val="006C206A"/>
    <w:rsid w:val="006E49F5"/>
    <w:rsid w:val="007013C8"/>
    <w:rsid w:val="00727C84"/>
    <w:rsid w:val="00741AF5"/>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2C2A"/>
    <w:rsid w:val="00813208"/>
    <w:rsid w:val="00814DF4"/>
    <w:rsid w:val="00815157"/>
    <w:rsid w:val="0083348E"/>
    <w:rsid w:val="008334AE"/>
    <w:rsid w:val="00836FED"/>
    <w:rsid w:val="0083724E"/>
    <w:rsid w:val="00841D53"/>
    <w:rsid w:val="00843DF8"/>
    <w:rsid w:val="00845CD2"/>
    <w:rsid w:val="00845E22"/>
    <w:rsid w:val="00852B0D"/>
    <w:rsid w:val="0085425A"/>
    <w:rsid w:val="00862CE4"/>
    <w:rsid w:val="00864B7F"/>
    <w:rsid w:val="00881692"/>
    <w:rsid w:val="00882539"/>
    <w:rsid w:val="008858FF"/>
    <w:rsid w:val="00893BC0"/>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1118"/>
    <w:rsid w:val="009B511E"/>
    <w:rsid w:val="009B5215"/>
    <w:rsid w:val="009C6C86"/>
    <w:rsid w:val="009D37D3"/>
    <w:rsid w:val="009D3807"/>
    <w:rsid w:val="009D7AC0"/>
    <w:rsid w:val="009F24CE"/>
    <w:rsid w:val="00A16E6C"/>
    <w:rsid w:val="00A40F60"/>
    <w:rsid w:val="00A44E3D"/>
    <w:rsid w:val="00A72D2E"/>
    <w:rsid w:val="00A74447"/>
    <w:rsid w:val="00A74CE5"/>
    <w:rsid w:val="00A77500"/>
    <w:rsid w:val="00A849B6"/>
    <w:rsid w:val="00A8536F"/>
    <w:rsid w:val="00A911E7"/>
    <w:rsid w:val="00A939D9"/>
    <w:rsid w:val="00AB77AA"/>
    <w:rsid w:val="00AC0E98"/>
    <w:rsid w:val="00AC4748"/>
    <w:rsid w:val="00AD5259"/>
    <w:rsid w:val="00AE4251"/>
    <w:rsid w:val="00B01D36"/>
    <w:rsid w:val="00B078CD"/>
    <w:rsid w:val="00B20712"/>
    <w:rsid w:val="00B32BD1"/>
    <w:rsid w:val="00B40832"/>
    <w:rsid w:val="00B43238"/>
    <w:rsid w:val="00B45DD3"/>
    <w:rsid w:val="00B54B90"/>
    <w:rsid w:val="00B6358B"/>
    <w:rsid w:val="00B64FA8"/>
    <w:rsid w:val="00B6525D"/>
    <w:rsid w:val="00B73582"/>
    <w:rsid w:val="00B75216"/>
    <w:rsid w:val="00B755A2"/>
    <w:rsid w:val="00B9104C"/>
    <w:rsid w:val="00B91D52"/>
    <w:rsid w:val="00B9490F"/>
    <w:rsid w:val="00BA1ACD"/>
    <w:rsid w:val="00BD09F8"/>
    <w:rsid w:val="00BD6255"/>
    <w:rsid w:val="00BE356A"/>
    <w:rsid w:val="00C005B2"/>
    <w:rsid w:val="00C103B2"/>
    <w:rsid w:val="00C1565C"/>
    <w:rsid w:val="00C21E0F"/>
    <w:rsid w:val="00C26264"/>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82562"/>
    <w:rsid w:val="00D82AD4"/>
    <w:rsid w:val="00D9307A"/>
    <w:rsid w:val="00DB4322"/>
    <w:rsid w:val="00DC367D"/>
    <w:rsid w:val="00DD1D0C"/>
    <w:rsid w:val="00DE1100"/>
    <w:rsid w:val="00DE186D"/>
    <w:rsid w:val="00E167C7"/>
    <w:rsid w:val="00E16D31"/>
    <w:rsid w:val="00E440CF"/>
    <w:rsid w:val="00E50926"/>
    <w:rsid w:val="00E55B78"/>
    <w:rsid w:val="00E736C7"/>
    <w:rsid w:val="00E76361"/>
    <w:rsid w:val="00E84020"/>
    <w:rsid w:val="00EB7A80"/>
    <w:rsid w:val="00EC47F6"/>
    <w:rsid w:val="00EE3CBE"/>
    <w:rsid w:val="00EE6D6D"/>
    <w:rsid w:val="00EF08C9"/>
    <w:rsid w:val="00EF535E"/>
    <w:rsid w:val="00F15CF0"/>
    <w:rsid w:val="00F30A31"/>
    <w:rsid w:val="00F31038"/>
    <w:rsid w:val="00F34633"/>
    <w:rsid w:val="00F471F7"/>
    <w:rsid w:val="00F66032"/>
    <w:rsid w:val="00F83B96"/>
    <w:rsid w:val="00F8441D"/>
    <w:rsid w:val="00F87C1E"/>
    <w:rsid w:val="00F958C2"/>
    <w:rsid w:val="00FA740E"/>
    <w:rsid w:val="00FC06C7"/>
    <w:rsid w:val="00FD5DB4"/>
    <w:rsid w:val="00FD7FCC"/>
    <w:rsid w:val="00FE1724"/>
    <w:rsid w:val="00FE753C"/>
    <w:rsid w:val="00FF2346"/>
    <w:rsid w:val="05C47F24"/>
    <w:rsid w:val="0815441A"/>
    <w:rsid w:val="17EF4CDD"/>
    <w:rsid w:val="363B55AD"/>
    <w:rsid w:val="40580AB9"/>
    <w:rsid w:val="46094E43"/>
    <w:rsid w:val="50376AF1"/>
    <w:rsid w:val="5068165E"/>
    <w:rsid w:val="510F3749"/>
    <w:rsid w:val="60EE027C"/>
    <w:rsid w:val="6A0E6308"/>
    <w:rsid w:val="70BD225E"/>
    <w:rsid w:val="76861E84"/>
    <w:rsid w:val="7A0226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A41499-67A4-4FCC-BDC8-0AC3B7947CF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705</Words>
  <Characters>4024</Characters>
  <Lines>33</Lines>
  <Paragraphs>9</Paragraphs>
  <TotalTime>71</TotalTime>
  <ScaleCrop>false</ScaleCrop>
  <LinksUpToDate>false</LinksUpToDate>
  <CharactersWithSpaces>4720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Z.Y.N.</cp:lastModifiedBy>
  <cp:lastPrinted>2019-02-18T02:45:00Z</cp:lastPrinted>
  <dcterms:modified xsi:type="dcterms:W3CDTF">2021-05-20T02:50:46Z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896D4451461A40F2B8D0BAEC0A706C97</vt:lpwstr>
  </property>
</Properties>
</file>