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3"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广阳区市场监督管理局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bookmarkEnd w:id="3"/>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广阳区市场监督管理局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负责全区市场综合监督管理和行政执法工作。落实上级市场监督管理有关法律法规和规章，组织实施质量强区战略、食品安全战略、标准化战略、知识产权战略。组织查处违法案件，加强市场监管执法队伍建设。规范和维护市场秩序，营造诚实守信、公平竞争的市场环境。</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负责市场主体信用建设。建立市场主体信息公示和共享机制，依法公示和共享有关信息，加强信用监管，推动市场主体信用体系建设。组织推进竞争政策实施，协助上级实施公平竞争审查制度。组织实施全区“双随机、一公开”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负责监督管理市场秩序。依法监督管理全区市场交易、网络商品交易及有关服务的行为。组织指导查处价格收费违法违规、不正当竞争、违法直销、传销、侵犯商标、侵犯专利、侵犯知识产权和制售假冒伪劣行为。协助开展反垄断执法相关工作。负责农资市场监管工作。指导协调全区广告业发展，监督管理广告活动。查处相关无证、无照生产经营行为。指导区消费者协会开展消费维权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全区宏观质量管理。拟订并实施全区质量发展的制度措施。统筹全区质量基础设施建设与应用，会同有关部门组织实施工程设备质量监理制度，组织质量事故调查，组织实施缺陷产品召回制度，监督管理产品防伪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（五）负责全区产品质量安全监督管理。承担区级产品质量安全风险监控、监督抽查工作。组织实施质量分级制度、质量安全追溯制度。实施工业产品生产许可管理。负责纤维质量监督工作。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（六）负责职责范围内的安全生产工作，承担生态环境保护相关职责。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（七）负责全区纳入特种设备目录管理的特种设备安全监督管理。综合管理特种设备安全监察、监督工作，监督检查高耗能特种设备节能标准和锅炉环境保护标准的执行情况。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负责食品安全监督管理综合协调。组织制定全区食品安全重大政策并组织实施。推动健全食品安全地方党政同责和跨部门协调联动机制。负责食品安全应急体系建设，组织指导全区重大食品安全事件应急处置和调查处理工作，建立健全食品安全信息统一公布和重要信息直报制度。承担广阳区食品安全委员会日常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负责食品安全监督管理。建立覆盖食品生产、流通、消费全过程的监督检查制度和隐患排查治理机制并组织实施。防范区域性、系统性食品安全风险。推动建立食品生产经营者落实主体责任的机制，健全食品安全追溯体系。参与食品安全风险监测，组织开展食品安全监督抽检、核查处置和风险预警、风险交流工作。按职责分工组织实施特殊食品监督管理。组织重大活动食品安全保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负责药品（含中药、民族药，下同）、医疗器械和化妆品安全监督管理。推动落实药品、医疗器械和化妆品安全企业主体责任，履行党政同责。贯彻执行国家、省药品、医疗器械和化妆品法律法规，以及鼓励制定药品、医疗器械和化妆品新技术新产品的管理与服务政策。监督实施药品、医疗器械、化妆品相关生产经营使用质量管理规范。负责监督实施国家药品、医疗器械、化妆品标准和中药材地方标准，组织落实分类管理制度。配合实施国家基本药物制度。</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负责药品、医疗器械和化妆品质量管理。监督实施生产质量管理规范，依职责监督和指导实施经营、使用质量管理规范。负责药品、医疗器械和化妆品上市后风险管理。建立健全全区药品不良反应、医疗器械不良事件、化妆品不良反应和药物滥用监测体系，并开展监测、评价和处置工作。依法承担药品、医疗器械和化妆品安全应急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二）建立覆盖药品、医疗器械、化妆品生产经营使用全过程的监督检查制度和隐患排查治理机制并组织实施。防范区域性、系统性安全风险。依法查处药品、医疗器械和化妆品生产、经营、使用环节的违法违规行为。组织开展药品、医疗器械和化妆品安全宣传、教育培训。推进诚信体系建设。</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推进全区药品、医疗器械和化妆品安全监管信息化建设。落实药品、医疗器械和化妆品的安全科技发展规划，推动检验检测体系、电子监管追溯体系和信息化建设。完善全区药品、医疗器械和化妆品安全信息统一公布制度和重大信息直报制度，公布重大安全信息。</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（十四）负责统一管理全区计量工作。推行法定计量单位和国家计量制度，管理计量器具及量值传递和比对工作。规范、监督商品量和市场计量行为。</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五）负责统一管理全区标准化工作。贯彻国家、省、市标准化工作的法律、法规、方针、政策，并制定具体实施办法；制定标准化工作的规划、计划。协助指导监督企业标准的制修定工作，对标准实施进行监督。管理商品条码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（十六）负责统一管理全区检验检测工作。推进检验检测机构整合和改革，规范检验检测市场，完善检验检测体系，指导协调检验检测行业发展。</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（十七）负责统一管理、监督和协调全区认证认可工作。组织贯彻实施国家统一的认证认可和合格评定监督管理制度。</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八）负责组织协调全区知识产权工作，起草全区商标、专利发展促进意见，提出知识产权保护管理举措，落实上级知识产权保护具体制度。开展专利行政执法、专利政策宣传和专利信息传播工作，统筹协调全区及涉外知识产权事宜。负责推进全区知识产权管理工作。落实加强知识产权强区建设的重大方针政策和发展规划。落实强化知识产权创造、保护和运用的政策和制度。负责保护知识产权。落实严格保护注册商标、专利、原产地地理标志、集成电路布图设计等知识产权地方性法规。按照国家知识产权保护体系建设方案，推动建设知识产权保护体系。负责注册商标、专利执法工作，负责知识产权维权援助，落实对接京津冀知识产权执法协作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九）负责促进知识产权运用。落实知识产权运用和规范交易的政策，促进知识产权转移转化。规范知识产权无形资产评估工作。落实知识产权中介服务发展与监管的政策措施。推动注册商标、专利等知识产权信息的传播利用。指导辖区专利信息服务工作。承担国家知识产权局知识产权代办工作任务。负责全区市场监督管理科技和信息化建设、新闻宣传、对外交流与合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（二十）按照“应进必进”原则，将区市场监督管理局承担的相关行政审批事项划入区行政审批局，由区市场监督管理局做好后续监管工作。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（二十一）完成区委、区政府交办的其他任务。</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rPr>
                <w:rFonts w:ascii="Times New Roman" w:hAnsi="Times New Roman" w:eastAsia="仿宋_GB2312" w:cs="Times New Roman"/>
                <w:b/>
              </w:rPr>
            </w:pPr>
            <w:r>
              <w:rPr>
                <w:rFonts w:hint="eastAsia" w:ascii="Times New Roman" w:hAnsi="Times New Roman" w:eastAsia="仿宋_GB2312" w:cs="Times New Roman"/>
                <w:b/>
              </w:rPr>
              <w:t>廊坊市广阳区市场监督管理局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广阳区市场</w:t>
      </w:r>
      <w:r>
        <w:rPr>
          <w:rFonts w:ascii="Times New Roman" w:hAnsi="Times New Roman" w:eastAsia="仿宋_GB2312" w:cs="Times New Roman"/>
          <w:sz w:val="32"/>
          <w:szCs w:val="32"/>
        </w:rPr>
        <w:t>监督管理局机关及所属事业单位的收支包含在部门预算中。</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3679.41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3679.41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广阳区市场监督管理局2020</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3679.41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3599.51</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3179.56</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419.95</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79.9</w:t>
      </w:r>
      <w:r>
        <w:rPr>
          <w:rFonts w:ascii="Times New Roman" w:hAnsi="Times New Roman" w:eastAsia="仿宋_GB2312" w:cs="Times New Roman"/>
          <w:sz w:val="32"/>
          <w:szCs w:val="32"/>
        </w:rPr>
        <w:t>万元，主要为行政运行、一般行政管理事务、质量安全监管、市场主体管理等</w:t>
      </w:r>
      <w:r>
        <w:rPr>
          <w:rFonts w:hint="eastAsia" w:ascii="Times New Roman" w:hAnsi="Times New Roman" w:eastAsia="仿宋_GB2312" w:cs="Times New Roman"/>
          <w:sz w:val="32"/>
          <w:szCs w:val="32"/>
        </w:rPr>
        <w:t>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3679.41</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年预算或减少</w:t>
      </w:r>
      <w:r>
        <w:rPr>
          <w:rFonts w:hint="eastAsia" w:ascii="Times New Roman" w:hAnsi="Times New Roman" w:eastAsia="仿宋_GB2312" w:cs="Times New Roman"/>
          <w:sz w:val="32"/>
          <w:szCs w:val="32"/>
        </w:rPr>
        <w:t>201.34</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151.91</w:t>
      </w:r>
      <w:r>
        <w:rPr>
          <w:rFonts w:ascii="Times New Roman" w:hAnsi="Times New Roman" w:eastAsia="仿宋_GB2312" w:cs="Times New Roman"/>
          <w:sz w:val="32"/>
          <w:szCs w:val="32"/>
        </w:rPr>
        <w:t>万元，主要为减少</w:t>
      </w:r>
      <w:r>
        <w:rPr>
          <w:rFonts w:hint="eastAsia" w:ascii="Times New Roman" w:hAnsi="Times New Roman" w:eastAsia="仿宋_GB2312" w:cs="Times New Roman"/>
          <w:sz w:val="32"/>
          <w:szCs w:val="32"/>
        </w:rPr>
        <w:t>人员</w:t>
      </w:r>
      <w:r>
        <w:rPr>
          <w:rFonts w:ascii="Times New Roman" w:hAnsi="Times New Roman" w:eastAsia="仿宋_GB2312" w:cs="Times New Roman"/>
          <w:sz w:val="32"/>
          <w:szCs w:val="32"/>
        </w:rPr>
        <w:t>经费支出；项目支出减少</w:t>
      </w:r>
      <w:r>
        <w:rPr>
          <w:rFonts w:hint="eastAsia" w:ascii="Times New Roman" w:hAnsi="Times New Roman" w:eastAsia="仿宋_GB2312" w:cs="Times New Roman"/>
          <w:sz w:val="32"/>
          <w:szCs w:val="32"/>
        </w:rPr>
        <w:t>49.43</w:t>
      </w:r>
      <w:r>
        <w:rPr>
          <w:rFonts w:ascii="Times New Roman" w:hAnsi="Times New Roman" w:eastAsia="仿宋_GB2312" w:cs="Times New Roman"/>
          <w:sz w:val="32"/>
          <w:szCs w:val="32"/>
        </w:rPr>
        <w:t>万元，主要为减少</w:t>
      </w:r>
      <w:r>
        <w:rPr>
          <w:rFonts w:hint="eastAsia" w:ascii="Times New Roman" w:hAnsi="Times New Roman" w:eastAsia="仿宋_GB2312" w:cs="Times New Roman"/>
          <w:sz w:val="32"/>
          <w:szCs w:val="32"/>
        </w:rPr>
        <w:t>市场</w:t>
      </w:r>
      <w:r>
        <w:rPr>
          <w:rFonts w:ascii="Times New Roman" w:hAnsi="Times New Roman" w:eastAsia="仿宋_GB2312" w:cs="Times New Roman"/>
          <w:sz w:val="32"/>
          <w:szCs w:val="32"/>
        </w:rPr>
        <w:t>建退休人员物业补贴、医疗补助</w:t>
      </w:r>
      <w:r>
        <w:rPr>
          <w:rFonts w:hint="eastAsia" w:ascii="Times New Roman" w:hAnsi="Times New Roman" w:eastAsia="仿宋_GB2312" w:cs="Times New Roman"/>
          <w:sz w:val="32"/>
          <w:szCs w:val="32"/>
        </w:rPr>
        <w:t>以及取暖费等</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；其他支出无增减变化</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419.95</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50.26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50.26</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50.26</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少0.01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减少公务用车运维费预算。</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600" w:lineRule="exact"/>
        <w:ind w:firstLine="645"/>
        <w:rPr>
          <w:rFonts w:ascii="仿宋" w:hAnsi="仿宋" w:eastAsia="仿宋" w:cs="Times New Roman"/>
          <w:sz w:val="32"/>
          <w:szCs w:val="32"/>
        </w:rPr>
      </w:pPr>
      <w:r>
        <w:rPr>
          <w:rFonts w:hint="eastAsia" w:ascii="仿宋" w:hAnsi="仿宋" w:eastAsia="仿宋" w:cs="Times New Roman"/>
          <w:sz w:val="32"/>
          <w:szCs w:val="32"/>
        </w:rPr>
        <w:t>2020年，</w:t>
      </w:r>
      <w:r>
        <w:rPr>
          <w:rFonts w:ascii="仿宋" w:hAnsi="仿宋" w:eastAsia="仿宋" w:cs="Times New Roman"/>
          <w:color w:val="000000"/>
          <w:sz w:val="32"/>
          <w:szCs w:val="32"/>
        </w:rPr>
        <w:t>我局</w:t>
      </w:r>
      <w:r>
        <w:rPr>
          <w:rFonts w:hint="eastAsia" w:ascii="仿宋" w:hAnsi="仿宋" w:eastAsia="仿宋" w:cs="Times New Roman"/>
          <w:color w:val="000000"/>
          <w:sz w:val="32"/>
          <w:szCs w:val="32"/>
        </w:rPr>
        <w:t>将</w:t>
      </w:r>
      <w:r>
        <w:rPr>
          <w:rFonts w:ascii="仿宋" w:hAnsi="仿宋" w:eastAsia="仿宋" w:cs="Times New Roman"/>
          <w:color w:val="000000"/>
          <w:sz w:val="32"/>
          <w:szCs w:val="32"/>
        </w:rPr>
        <w:t>紧紧围绕区委、区政府改革发展的决策部署，深入贯彻省、市局市场监管工作会议精神，以推进供给侧结构性改革为重点，全面落实"放管服"要求，持续深化商事制度改革，切实加强事中事后监管，在服务全区经济社会健康发展中展现新作为。</w:t>
      </w:r>
      <w:r>
        <w:rPr>
          <w:rFonts w:hint="eastAsia" w:ascii="仿宋" w:hAnsi="仿宋" w:eastAsia="仿宋" w:cs="Times New Roman"/>
          <w:sz w:val="32"/>
          <w:szCs w:val="32"/>
        </w:rPr>
        <w:t>依法规范和维护全区各类市场经营秩序,监督管理市场交易行为和网络商品交易及有关服务的行为。依法实施合同行政监督管理,负责管理动产抵押登记,组织监管管理拍卖行为,依法查处合同欺诈等违法行为。全区各类企业、农民专业合作社和从事经营活动的单位、个人以及外国(地区)企业代表机构等市场主体的监督管理,依法查处取缔无照经营,组织指导全区企业、个体工商户、商品交易市场信用分类管理。依法对流通领域商品质量进行抽查检验,开展对生产资料、农资、化肥、成品油、食品等进行分批次抽检。依法保护商标专用权和查处商标侵权行为,推荐和保护驰名商标,管理和保护特殊标志、官方标志,认定和保护著名商标,指导全区广告业发展,监督管理广告活动。依法查处各类违法行为,组织开展专项执法行动,对性质恶劣、跨区域、社会影响大、严重损害群众利益和破坏市场秩序的大案要案进行督办,开展与执法办案有关的各项工作,维护公平竞争的市场秩序,开展全区消费者权益保护工作,查处经营假冒伪劣商品等违法行为;组织指导查处侵害消费者权益的行为,处理消费者和经营者投诉举报,指导调解消费纠纷工作,保护消费者合法权益,维护经营者正当利益,依法对流通领域食品质量进行抽查检验,组织开展全区市场监管人员宣传、教育、培训工作。进行市场监管执法、消保维权专题新闻报道和舆论监督,开展文化建设和科研工作,承担有关法律服务工作,指导各协会工作,承办区政府交办其他事项。深化制度改革,加强事中事后监管,探索建立新型市场监管机制,定期对化妆品强制检验,全区食品相关产品质量检测。依法查处生产和经销假冒伪劣商品活动中的质量、标准违法行为。通过对食品生产、流通,餐饮消费、保健食品的各环节抽验和强力监管,及时发现和排除食品安全问题,规范重大活动餐饮服务单位食品安全监管,确保大型政治、经济、文化、体育活动以及在我区范围内举办各类大型会议、展览会和赛事等活动期间的餐饮服务食品安全,通过对国家基本药物目录品种(医疗器械及药品包装材料)的抽验,全面加强对基本药物(图疗器械及包装材料)的质量监管;协助建立完善流通环节药品安全隐患排查治理机制,通过药品、医疗器械,化妆品不良反应(事件)的报告收集,调查,分析评价和风险控制,指导临床合理用药(械),避免或减少药品、医疗器械不良反应(事件)的发生,保障人民群众用药(医疗器械、化妆品)安全;收集药物滥用监测报告,提高数据分析评价能力,为禁、戒毒工作提供数据支持和技术支撑:同时依法采取紧急控制措施作出行政处理决定,并向社会公布,通过对化妆品的抽验和对化妆品生产企业、经营企业的经常性监督检查以及化妆品许可工作,开展食品(含保健食品、酒类)药品、医疗器村及化妆品安全违法案件的工作,并对违法生产、经管、使用药品、医疗器械案件以及违法生产经营食品的案件进行查处,保障人民群众用药饮食和器械安全,维持正常市场经济秩序。开展稽查工作,规范行政执法行为,强化监管手段,组织开展食品药品科研项目、监督、检查、检测、案件处置、统计分析、信息公开、宣传教育等各项综合业务工作,做好系统信息化、基础设施、检验检测设备及执法装备配置,加强食品药品监管能力建设等工作。</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市场综合监督管理：依法规范和维护全区各类市场经营秩序，监督管理市场交易行为和网络商品交易及有关服务的行为。依法实施合同行政监督管理，负责管理动产抵押登记，组织监管管理拍卖行为，依法查处合同欺诈等违法行为。</w:t>
      </w:r>
      <w:r>
        <w:rPr>
          <w:rFonts w:hint="eastAsia" w:ascii="仿宋" w:hAnsi="仿宋" w:eastAsia="仿宋" w:cs="Times New Roman"/>
          <w:b/>
          <w:sz w:val="32"/>
          <w:szCs w:val="32"/>
        </w:rPr>
        <w:t>主要绩效目标：</w:t>
      </w:r>
      <w:r>
        <w:rPr>
          <w:rFonts w:hint="eastAsia" w:ascii="仿宋" w:hAnsi="仿宋" w:eastAsia="仿宋" w:cs="Times New Roman"/>
          <w:sz w:val="32"/>
          <w:szCs w:val="32"/>
        </w:rPr>
        <w:t>增强各类市场诚信经营意识和规范网络交易管理，维护市场秩序。</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市场主体监管：全区各类企业、农民专业合作社和从事经营活动的单位、个人以及外国（地区）企业代表机构等市场主体的监督管理，依法查处取缔无照经营，组织指导全区企业、个体工商户、商品交易市场信用分类管理。</w:t>
      </w:r>
      <w:r>
        <w:rPr>
          <w:rFonts w:hint="eastAsia" w:ascii="仿宋" w:hAnsi="仿宋" w:eastAsia="仿宋" w:cs="Times New Roman"/>
          <w:b/>
          <w:sz w:val="32"/>
          <w:szCs w:val="32"/>
        </w:rPr>
        <w:t>主要绩效目标：</w:t>
      </w:r>
      <w:r>
        <w:rPr>
          <w:rFonts w:hint="eastAsia" w:ascii="仿宋" w:hAnsi="仿宋" w:eastAsia="仿宋" w:cs="Times New Roman"/>
          <w:sz w:val="32"/>
          <w:szCs w:val="32"/>
        </w:rPr>
        <w:t>促进市场主体的快速增长。强化信用体系建设，构建</w:t>
      </w:r>
      <w:r>
        <w:rPr>
          <w:rFonts w:hint="cs" w:ascii="仿宋" w:hAnsi="仿宋" w:eastAsia="仿宋" w:cs="Times New Roman"/>
          <w:sz w:val="32"/>
          <w:szCs w:val="32"/>
        </w:rPr>
        <w:t>“</w:t>
      </w:r>
      <w:r>
        <w:rPr>
          <w:rFonts w:hint="eastAsia" w:ascii="仿宋" w:hAnsi="仿宋" w:eastAsia="仿宋" w:cs="Times New Roman"/>
          <w:sz w:val="32"/>
          <w:szCs w:val="32"/>
        </w:rPr>
        <w:t>一处违法、处处受限</w:t>
      </w:r>
      <w:r>
        <w:rPr>
          <w:rFonts w:hint="cs" w:ascii="仿宋" w:hAnsi="仿宋" w:eastAsia="仿宋" w:cs="Times New Roman"/>
          <w:sz w:val="32"/>
          <w:szCs w:val="32"/>
        </w:rPr>
        <w:t>”</w:t>
      </w:r>
      <w:r>
        <w:rPr>
          <w:rFonts w:hint="eastAsia" w:ascii="仿宋" w:hAnsi="仿宋" w:eastAsia="仿宋" w:cs="Times New Roman"/>
          <w:sz w:val="32"/>
          <w:szCs w:val="32"/>
        </w:rPr>
        <w:t>监管局面，为政府决策和社会公众提供信息服务。</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3、流通领域商品质量监督管理：依法对流通领域商品质量进行抽查检验，开展对生产资料、农资、化肥、成品油等进行分批次抽检。</w:t>
      </w:r>
      <w:r>
        <w:rPr>
          <w:rFonts w:hint="eastAsia" w:ascii="仿宋" w:hAnsi="仿宋" w:eastAsia="仿宋" w:cs="Times New Roman"/>
          <w:b/>
          <w:sz w:val="32"/>
          <w:szCs w:val="32"/>
        </w:rPr>
        <w:t>主要绩效目标：</w:t>
      </w:r>
      <w:r>
        <w:rPr>
          <w:rFonts w:hint="eastAsia" w:ascii="仿宋" w:hAnsi="仿宋" w:eastAsia="仿宋" w:cs="Times New Roman"/>
          <w:sz w:val="32"/>
          <w:szCs w:val="32"/>
        </w:rPr>
        <w:t>通过开展抽检工作，不断提升我县流通领域商品质量水平。保护农民利益，更好的维护正常的市场经济秩序。</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4、商标广告监督管理：依法保护商标专用权和查处商标侵权行为，推荐和保护驰名商标，管理和保护特殊标志、官方标志，认定和保护著名商标，指导全县广告业发展，监督管理广告活动。</w:t>
      </w:r>
      <w:r>
        <w:rPr>
          <w:rFonts w:hint="eastAsia" w:ascii="仿宋" w:hAnsi="仿宋" w:eastAsia="仿宋" w:cs="Times New Roman"/>
          <w:b/>
          <w:sz w:val="32"/>
          <w:szCs w:val="32"/>
        </w:rPr>
        <w:t>主要绩效目标：</w:t>
      </w:r>
      <w:r>
        <w:rPr>
          <w:rFonts w:hint="eastAsia" w:ascii="仿宋" w:hAnsi="仿宋" w:eastAsia="仿宋" w:cs="Times New Roman"/>
          <w:sz w:val="32"/>
          <w:szCs w:val="32"/>
        </w:rPr>
        <w:t>指导全县商标管理工作。指导广告业发展，负责广告活动的监督管理工作。</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质量综合监督管理：负责全区宏观质量管理，拟定质量发展制度措施。承担产品质量安全风险监控，监督抽查工作。组织实施质量分级制度、质量安全追溯制度。实施工业产品生产许可管理，负责纤维质量监督工作。推行法定计量单位和计量制度，管理计量器具及量值传递和比对工作，规范监督商品量、市场计量行为。贯彻各级标准化工作法律法规方针政策，并制定具体实施办法，制定工作规划计划，指导监督</w:t>
      </w:r>
      <w:r>
        <w:rPr>
          <w:rFonts w:hint="eastAsia" w:ascii="仿宋" w:hAnsi="仿宋" w:eastAsia="仿宋" w:cs="Times New Roman"/>
          <w:sz w:val="32"/>
          <w:szCs w:val="32"/>
          <w:lang w:eastAsia="zh-CN"/>
        </w:rPr>
        <w:t>企业</w:t>
      </w:r>
      <w:r>
        <w:rPr>
          <w:rFonts w:hint="eastAsia" w:ascii="仿宋" w:hAnsi="仿宋" w:eastAsia="仿宋" w:cs="Times New Roman"/>
          <w:sz w:val="32"/>
          <w:szCs w:val="32"/>
        </w:rPr>
        <w:t>标准的制定修订工作，对标准实施进行监督。推进检验检测机构整合和改革，规范检验检测市场，完善检验检测体系。管理监督协调认证认可工作。</w:t>
      </w:r>
      <w:r>
        <w:rPr>
          <w:rFonts w:hint="eastAsia" w:ascii="仿宋" w:hAnsi="仿宋" w:eastAsia="仿宋" w:cs="Times New Roman"/>
          <w:b/>
          <w:sz w:val="32"/>
          <w:szCs w:val="32"/>
        </w:rPr>
        <w:t>主要绩效目标：</w:t>
      </w:r>
      <w:r>
        <w:rPr>
          <w:rFonts w:hint="eastAsia" w:ascii="仿宋" w:hAnsi="仿宋" w:eastAsia="仿宋" w:cs="Times New Roman"/>
          <w:sz w:val="32"/>
          <w:szCs w:val="32"/>
        </w:rPr>
        <w:t>推进质量强区战略政策措施并组织实施，组织实施产品和服务质量提升制度，拟定全区重点监督的产品目录并组织实施，承担产品质量监督抽查、风险监控和分类监督管理工作。建立完善企业质量信用档案数据库；推动质量提升活动；承担工业产品生产许可管理工作，组织对各类认证认可活动实施监督管理，查处违法行为；拟定全区标准化战略规划政策和管理制度并组织实施，承担企业标准团体标准等的组织参与制修订工作，贯彻实施国家标准行业标准，对标准的实施进行监督；承担全区计量标准、计量标准物质和计量器具管理工作，对全区商品量、市场计量行为、计量仲裁检定和计量技术机构及人员监督管理。</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药品、医疗器械和化妆品监管：推动落实药品、医疗器械和化妆品安全，企业主体责任，贯彻法律法规，以及制定新技术新产品的管理与服务政策，监督实施药品、医疗器械和化妆品相关经营使用质量管理规范。监督实施国家药品、医疗器械化妆品标准和中药材地方标准，组织落实分类管理制度。建立健全全区药品不良反应，医疗器械不良事件、化妆品不良反应和药物滥用监测体系，并开展监测、评价和处置工作。依法承担药品医疗器械和化妆品安全应急管理工作。建立覆盖药品、医疗器械和化妆品生产经营使用全过程的监督检查制度和隐患排查机制，并组织实施、依法查处。开展相关安全宣传及教育培训。推进全区药品、医疗器械和化妆品安全监管信息化建设，落实科技发展规划，推动检验检测体系，电子监管体系和信息化建设。</w:t>
      </w:r>
      <w:r>
        <w:rPr>
          <w:rFonts w:hint="eastAsia" w:ascii="仿宋" w:hAnsi="仿宋" w:eastAsia="仿宋" w:cs="Times New Roman"/>
          <w:b/>
          <w:sz w:val="32"/>
          <w:szCs w:val="32"/>
        </w:rPr>
        <w:t>主要绩效目标：</w:t>
      </w:r>
      <w:r>
        <w:rPr>
          <w:rFonts w:hint="eastAsia" w:ascii="仿宋" w:hAnsi="仿宋" w:eastAsia="仿宋" w:cs="Times New Roman"/>
          <w:sz w:val="32"/>
          <w:szCs w:val="32"/>
        </w:rPr>
        <w:t>实施药品、医用氧生产质量管理规范，组织实施中药饮片炮制规范。负责承接审计委托和下放的药品、医用氧、药用辅料生产环节和医疗机构制剂配制进行监管。组织开展不力反应监测工作；组织实施药品经营质量管理规范，负责对药品零售和使用环节进行监管，并组织抽查检验。对医疗器械经营及使用环节监管，开展质量抽查和不良事件监测；贯彻落实特殊食品备案和监督管理制度措施，组织开展安全监督检查及不良监测，查处全区药品、医疗器械和化妆品、特殊食品等违法违规行为。</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安全生产：综合管理本辖区锅炉、压力容器、压力管道、电梯、起重机械、客运索道、游乐设施、场（厂）内专用机动车辆等特种设备安全监察、监督工作的责任，监督检查高耗能特种设备节能标准的执行情况。</w:t>
      </w:r>
      <w:r>
        <w:rPr>
          <w:rFonts w:hint="eastAsia" w:ascii="仿宋" w:hAnsi="仿宋" w:eastAsia="仿宋" w:cs="Times New Roman"/>
          <w:b/>
          <w:sz w:val="32"/>
          <w:szCs w:val="32"/>
        </w:rPr>
        <w:t>主要绩效目标：</w:t>
      </w:r>
      <w:r>
        <w:rPr>
          <w:rFonts w:hint="eastAsia" w:ascii="仿宋" w:hAnsi="仿宋" w:eastAsia="仿宋" w:cs="Times New Roman"/>
          <w:sz w:val="32"/>
          <w:szCs w:val="32"/>
        </w:rPr>
        <w:t>抓好使用环节特种设备安全管理，特别是公众聚集场所特种设备，落实特种设备使用单位主体责任，加强现场安全监督检查，特别是督促使用单位搞好隐患排查整改，及时消除事故隐患，预防特种设备事故发生。积极建议政府将特种设备安全工作纳入全区安全生产目标管理和考核工作，落实各管理部门责任，建立安全监管联络机制；建立基层特种设备安全员队伍。</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8、食品（含保健品）安全监管：通过对食品生产、流通、餐饮消费、保健食品的各个环节抽验和强力监管，及时发现和排除食品安全问题。</w:t>
      </w:r>
      <w:r>
        <w:rPr>
          <w:rFonts w:hint="eastAsia" w:ascii="仿宋" w:hAnsi="仿宋" w:eastAsia="仿宋" w:cs="Times New Roman"/>
          <w:b/>
          <w:sz w:val="32"/>
          <w:szCs w:val="32"/>
        </w:rPr>
        <w:t>主要绩效目标：</w:t>
      </w:r>
      <w:r>
        <w:rPr>
          <w:rFonts w:hint="eastAsia" w:ascii="仿宋" w:hAnsi="仿宋" w:eastAsia="仿宋" w:cs="Times New Roman"/>
          <w:sz w:val="32"/>
          <w:szCs w:val="32"/>
        </w:rPr>
        <w:t>确保我区食品安全，重大活动和暑期食品不出现重大事故，保证人民群众饮食安全，不出现重大食品安全事故。</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9、餐饮服务食品安全保障：规范餐饮服务单位食品安全监管，确保大型政治、经济、文化、体育活动以及在我区范围内举办各类大型会议、展览会和赛事等活动期间的餐饮服务食品安全。</w:t>
      </w:r>
      <w:r>
        <w:rPr>
          <w:rFonts w:hint="eastAsia" w:ascii="仿宋" w:hAnsi="仿宋" w:eastAsia="仿宋" w:cs="Times New Roman"/>
          <w:b/>
          <w:sz w:val="32"/>
          <w:szCs w:val="32"/>
        </w:rPr>
        <w:t>主要绩效目标：</w:t>
      </w:r>
      <w:r>
        <w:rPr>
          <w:rFonts w:hint="eastAsia" w:ascii="仿宋" w:hAnsi="仿宋" w:eastAsia="仿宋" w:cs="Times New Roman"/>
          <w:sz w:val="32"/>
          <w:szCs w:val="32"/>
        </w:rPr>
        <w:t>提升重大活动餐饮服务食品安全监管水平；规范重大活动餐饮服务单位食品安全监管。</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10、知识产权管理与保护：负责组织协调全区知识产权工作，起草商标、专利发展促进意见，提出知识产权保护管理举措，落实上级知识产权保护具体制度。开展专利执法、专利政策宣传和专利信息传播工作，统筹协调全区及涉外知识产权事宜。负责推进全区知识产权管理工作；落实严格保护知识产权地方性法规，推动建设知识产权保护体系，负责注册商标、专利执法工作，负责知识产权维权援助。落实知识产权运用和规范交易的政策，促进知识产权转移转化。规范对知识产权评估工作，落实中介服务发展以监管，指导信息服务。负责科技和信息化建设，新闻宣传、对外交流与合作。</w:t>
      </w:r>
      <w:r>
        <w:rPr>
          <w:rFonts w:hint="eastAsia" w:ascii="仿宋" w:hAnsi="仿宋" w:eastAsia="仿宋" w:cs="Times New Roman"/>
          <w:b/>
          <w:sz w:val="32"/>
          <w:szCs w:val="32"/>
        </w:rPr>
        <w:t>主要绩效目标：</w:t>
      </w:r>
      <w:r>
        <w:rPr>
          <w:rFonts w:hint="eastAsia" w:ascii="仿宋" w:hAnsi="仿宋" w:eastAsia="仿宋" w:cs="Times New Roman"/>
          <w:sz w:val="32"/>
          <w:szCs w:val="32"/>
        </w:rPr>
        <w:t>知识产权保护体系建设，组织驰名商标推荐，承担地理标志集成电路布图等官方标志相关保护工作，落实规范知识产权交易政策措施、办法；负责争议处理纠纷调处工作，指导维权援助专利申请资助等工作；落实知识产权战略，对非正常专利申请等行为的信用监管；协助上级完成知识产权保护工作；查处侵犯商标、专利等知识产权违法违规行为。</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11、执法办案：依法查处市场、质量、食品、药品及安全等各类违法行为，组织开展专项执法行动，对性质恶劣、跨区域、社会影响大、严重损害群众利益和破坏市场秩序的大案要案进行督办，开展与执法办案有关的各项工作，维护公平竞争的市场秩序。承担行政处罚案件的核审、听证；负责组织协调行政复议、行政应诉和赔偿工作。</w:t>
      </w:r>
      <w:r>
        <w:rPr>
          <w:rFonts w:hint="eastAsia" w:ascii="仿宋" w:hAnsi="仿宋" w:eastAsia="仿宋" w:cs="Times New Roman"/>
          <w:b/>
          <w:sz w:val="32"/>
          <w:szCs w:val="32"/>
        </w:rPr>
        <w:t>主要绩效目标：</w:t>
      </w:r>
      <w:r>
        <w:rPr>
          <w:rFonts w:hint="eastAsia" w:ascii="仿宋" w:hAnsi="仿宋" w:eastAsia="仿宋" w:cs="Times New Roman"/>
          <w:sz w:val="32"/>
          <w:szCs w:val="32"/>
        </w:rPr>
        <w:t>接办、转办投诉举报案件，及时依法处理，做好</w:t>
      </w:r>
      <w:r>
        <w:rPr>
          <w:rFonts w:hint="cs" w:ascii="仿宋" w:hAnsi="仿宋" w:eastAsia="仿宋" w:cs="Times New Roman"/>
          <w:sz w:val="32"/>
          <w:szCs w:val="32"/>
        </w:rPr>
        <w:t>“</w:t>
      </w:r>
      <w:r>
        <w:rPr>
          <w:rFonts w:hint="eastAsia" w:ascii="仿宋" w:hAnsi="仿宋" w:eastAsia="仿宋" w:cs="Times New Roman"/>
          <w:sz w:val="32"/>
          <w:szCs w:val="32"/>
        </w:rPr>
        <w:t>两法衔接</w:t>
      </w:r>
      <w:r>
        <w:rPr>
          <w:rFonts w:hint="cs" w:ascii="仿宋" w:hAnsi="仿宋" w:eastAsia="仿宋" w:cs="Times New Roman"/>
          <w:sz w:val="32"/>
          <w:szCs w:val="32"/>
        </w:rPr>
        <w:t>”</w:t>
      </w:r>
      <w:r>
        <w:rPr>
          <w:rFonts w:hint="eastAsia" w:ascii="仿宋" w:hAnsi="仿宋" w:eastAsia="仿宋" w:cs="Times New Roman"/>
          <w:sz w:val="32"/>
          <w:szCs w:val="32"/>
        </w:rPr>
        <w:t>平台录入工作，执法信息及时准确报送。构建打击传销体系，促进社会和谐稳定，维护公平竞争的市场秩序。</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12、消费者权益保护：开展全县消费者权益保护工作，查处经营假冒伪劣商品等违法行为；组织指导查处侵害消费者权益的行为，处理消费者和经营者投诉举报，指导调解消费纠纷工作，保护消费者合法权益，维护经营者正当利益。</w:t>
      </w:r>
      <w:r>
        <w:rPr>
          <w:rFonts w:hint="eastAsia" w:ascii="仿宋" w:hAnsi="仿宋" w:eastAsia="仿宋" w:cs="Times New Roman"/>
          <w:b/>
          <w:sz w:val="32"/>
          <w:szCs w:val="32"/>
        </w:rPr>
        <w:t>主要绩效目标：</w:t>
      </w:r>
      <w:r>
        <w:rPr>
          <w:rFonts w:hint="eastAsia" w:ascii="仿宋" w:hAnsi="仿宋" w:eastAsia="仿宋" w:cs="Times New Roman"/>
          <w:sz w:val="32"/>
          <w:szCs w:val="32"/>
        </w:rPr>
        <w:t>建立、健全消费者权益保护机制，将</w:t>
      </w:r>
      <w:r>
        <w:rPr>
          <w:rFonts w:ascii="仿宋" w:hAnsi="仿宋" w:eastAsia="仿宋" w:cs="Times New Roman"/>
          <w:sz w:val="32"/>
          <w:szCs w:val="32"/>
        </w:rPr>
        <w:t>12315</w:t>
      </w:r>
      <w:r>
        <w:rPr>
          <w:rFonts w:hint="eastAsia" w:ascii="仿宋" w:hAnsi="仿宋" w:eastAsia="仿宋" w:cs="Times New Roman"/>
          <w:sz w:val="32"/>
          <w:szCs w:val="32"/>
        </w:rPr>
        <w:t>建设成为政府与百姓沟通联系的桥梁，增强群众自我保护的消费维权意识，构建</w:t>
      </w:r>
      <w:r>
        <w:rPr>
          <w:rFonts w:hint="cs" w:ascii="仿宋" w:hAnsi="仿宋" w:eastAsia="仿宋" w:cs="Times New Roman"/>
          <w:sz w:val="32"/>
          <w:szCs w:val="32"/>
        </w:rPr>
        <w:t>“</w:t>
      </w:r>
      <w:r>
        <w:rPr>
          <w:rFonts w:hint="eastAsia" w:ascii="仿宋" w:hAnsi="仿宋" w:eastAsia="仿宋" w:cs="Times New Roman"/>
          <w:sz w:val="32"/>
          <w:szCs w:val="32"/>
        </w:rPr>
        <w:t>和谐社会</w:t>
      </w:r>
      <w:r>
        <w:rPr>
          <w:rFonts w:hint="cs" w:ascii="仿宋" w:hAnsi="仿宋" w:eastAsia="仿宋" w:cs="Times New Roman"/>
          <w:sz w:val="32"/>
          <w:szCs w:val="32"/>
        </w:rPr>
        <w:t>”</w:t>
      </w:r>
      <w:r>
        <w:rPr>
          <w:rFonts w:hint="eastAsia" w:ascii="仿宋" w:hAnsi="仿宋" w:eastAsia="仿宋" w:cs="Times New Roman"/>
          <w:sz w:val="32"/>
          <w:szCs w:val="32"/>
        </w:rPr>
        <w:t>。</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13、法制、案件审理以及商品价格监督检查：对价格违法案件情况进行监督、检查，对价格违法案件的审理、提出处理意见；告知价格处罚的行政复议、行政诉讼、申诉等权利；培训全区价格检查干部相关法律法规知识。规范市场价格秩序，打击虚构原价、虚假打折等欺诈行为；防范价格异动；开展价格诚信建设，探索不同行业明码标价的规则方法，建立经营者价格信用信息数据库。</w:t>
      </w:r>
      <w:r>
        <w:rPr>
          <w:rFonts w:hint="eastAsia" w:ascii="仿宋" w:hAnsi="仿宋" w:eastAsia="仿宋" w:cs="Times New Roman"/>
          <w:b/>
          <w:sz w:val="32"/>
          <w:szCs w:val="32"/>
        </w:rPr>
        <w:t>主要绩效目标：</w:t>
      </w:r>
      <w:r>
        <w:rPr>
          <w:rFonts w:hint="eastAsia" w:ascii="仿宋" w:hAnsi="仿宋" w:eastAsia="仿宋" w:cs="Times New Roman"/>
          <w:sz w:val="32"/>
          <w:szCs w:val="32"/>
        </w:rPr>
        <w:t>确保依法办案，确保价格行政执法、处罚、审理程序合法。治理价格违法行为，规范收费环境和价格秩序；确保价格行政执法、处罚、审理程序合法；推行明码标价，促进明码实价；促进经营者价格自律，推进价格信用制度建设。</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14、综合业务管理：组织开展全区市场监管系统人员宣传、教育、培训工作。进行市场监管行政执法、消保维权专题新闻报道和舆论监督，开展市场监管文化建设和科研工作，承担有关法律服务工作，指导各协会工作，承办区政府交办其他事项。</w:t>
      </w:r>
      <w:r>
        <w:rPr>
          <w:rFonts w:hint="eastAsia" w:ascii="仿宋" w:hAnsi="仿宋" w:eastAsia="仿宋" w:cs="Times New Roman"/>
          <w:b/>
          <w:sz w:val="32"/>
          <w:szCs w:val="32"/>
        </w:rPr>
        <w:t>主要目标绩效：</w:t>
      </w:r>
      <w:r>
        <w:rPr>
          <w:rFonts w:hint="eastAsia" w:ascii="仿宋" w:hAnsi="仿宋" w:eastAsia="仿宋" w:cs="Times New Roman"/>
          <w:sz w:val="32"/>
          <w:szCs w:val="32"/>
        </w:rPr>
        <w:t>提高市场监管行政人员的业务能力、工作效率，加强科研和文化建设。</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15、综合事务管理：对办公设施进行运行维护，开展综合业务平台建设与维护工作，配发工商制服，进行设备购置，组织节能减排、车辆运行与管理、设备购置和管理、机关保安、保洁和环境绿化及养护等后勤服务做好系统机构信息化、基础设施、检验检测设备及执法装备配置，加强食品药品监管能力建设等各项工作。</w:t>
      </w:r>
      <w:r>
        <w:rPr>
          <w:rFonts w:hint="eastAsia" w:ascii="仿宋" w:hAnsi="仿宋" w:eastAsia="仿宋" w:cs="Times New Roman"/>
          <w:b/>
          <w:sz w:val="32"/>
          <w:szCs w:val="32"/>
        </w:rPr>
        <w:t>主要绩效目标：</w:t>
      </w:r>
      <w:r>
        <w:rPr>
          <w:rFonts w:hint="eastAsia" w:ascii="仿宋" w:hAnsi="仿宋" w:eastAsia="仿宋" w:cs="Times New Roman"/>
          <w:sz w:val="32"/>
          <w:szCs w:val="32"/>
        </w:rPr>
        <w:t>确保执法案件程序合法、适用法规正确，提高执法办案质量、效率，提高市场监管人员执法水平。</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shd w:val="clear" w:color="auto" w:fill="FFFFFF"/>
        <w:spacing w:line="600" w:lineRule="exact"/>
        <w:ind w:firstLine="640" w:firstLineChars="200"/>
        <w:rPr>
          <w:rFonts w:ascii="仿宋" w:hAnsi="仿宋" w:eastAsia="仿宋" w:cs="Times New Roman"/>
          <w:bCs/>
          <w:sz w:val="32"/>
          <w:szCs w:val="32"/>
        </w:rPr>
      </w:pPr>
      <w:r>
        <w:rPr>
          <w:rFonts w:hint="eastAsia" w:ascii="仿宋" w:hAnsi="仿宋" w:eastAsia="仿宋"/>
          <w:bCs/>
          <w:sz w:val="32"/>
          <w:szCs w:val="32"/>
        </w:rPr>
        <w:t>1、</w:t>
      </w:r>
      <w:r>
        <w:rPr>
          <w:rFonts w:hint="eastAsia" w:ascii="仿宋" w:hAnsi="仿宋" w:eastAsia="仿宋" w:cs="Times New Roman"/>
          <w:bCs/>
          <w:sz w:val="32"/>
          <w:szCs w:val="32"/>
        </w:rPr>
        <w:t>进一步转变作风，面对新形势和任务，要加强广大干部职工的政治思想教育，使干部职工树立正确的世界观、人生观、价值观，以提高业务能力和执法水平为重点，着力提升队伍素质，大力加强党风廉政建设，严格要求执法人员从来执法，廉洁执法，狠抓市场监督管理队伍的建设，提高全体干部政治素质和业务素质，不断强化执法为民的宗旨意识和依法行政的观念，强化为经济发展服务的观念，认真贯彻行政许可法，采取多种形式加强对干部职工的教育和培训，努力提高干部职工履行岗位职责能力和为经济发展保驾护航的能力。加强行业作风建设和精神文明建设树立行政执法人员良好的社会形象。加强制度建设，强化内外监督充分发挥内部法制，确保全体干部职工依法行政，努力建设一支素质高、业务强、纪律来的新执法队伍。</w:t>
      </w:r>
    </w:p>
    <w:p>
      <w:pPr>
        <w:shd w:val="clear" w:color="auto" w:fill="FFFFFF"/>
        <w:spacing w:line="600" w:lineRule="exact"/>
        <w:ind w:firstLine="640" w:firstLineChars="200"/>
        <w:rPr>
          <w:rFonts w:ascii="仿宋" w:hAnsi="仿宋" w:eastAsia="仿宋" w:cs="Times New Roman"/>
          <w:sz w:val="32"/>
          <w:szCs w:val="32"/>
        </w:rPr>
      </w:pPr>
      <w:r>
        <w:rPr>
          <w:rFonts w:hint="eastAsia" w:ascii="仿宋" w:hAnsi="仿宋" w:eastAsia="仿宋"/>
          <w:bCs/>
          <w:sz w:val="32"/>
          <w:szCs w:val="32"/>
        </w:rPr>
        <w:t>2、</w:t>
      </w:r>
      <w:r>
        <w:rPr>
          <w:rFonts w:hint="eastAsia" w:ascii="仿宋" w:hAnsi="仿宋" w:eastAsia="仿宋" w:cs="Times New Roman"/>
          <w:bCs/>
          <w:sz w:val="32"/>
          <w:szCs w:val="32"/>
        </w:rPr>
        <w:t>以市场主体信息公示为基础，切实抓好事中事后监管。</w:t>
      </w:r>
      <w:r>
        <w:rPr>
          <w:rFonts w:ascii="仿宋" w:hAnsi="仿宋" w:eastAsia="仿宋" w:cs="Times New Roman"/>
          <w:bCs/>
          <w:sz w:val="32"/>
          <w:szCs w:val="32"/>
        </w:rPr>
        <w:t>一是加强信息公示工作。</w:t>
      </w:r>
      <w:r>
        <w:rPr>
          <w:rFonts w:ascii="仿宋" w:hAnsi="仿宋" w:eastAsia="仿宋" w:cs="Times New Roman"/>
          <w:sz w:val="32"/>
          <w:szCs w:val="32"/>
        </w:rPr>
        <w:t>充分认识年报公示的基础作用，完善优化相关机制和流程，对20</w:t>
      </w:r>
      <w:r>
        <w:rPr>
          <w:rFonts w:hint="eastAsia" w:ascii="仿宋" w:hAnsi="仿宋" w:eastAsia="仿宋" w:cs="Times New Roman"/>
          <w:sz w:val="32"/>
          <w:szCs w:val="32"/>
        </w:rPr>
        <w:t>20</w:t>
      </w:r>
      <w:r>
        <w:rPr>
          <w:rFonts w:ascii="仿宋" w:hAnsi="仿宋" w:eastAsia="仿宋" w:cs="Times New Roman"/>
          <w:sz w:val="32"/>
          <w:szCs w:val="32"/>
        </w:rPr>
        <w:t>年年报公示工作早动员、早部署、早实施。做好年报数据分析利用工作。加强对市场主体登记备案信息公示的及时性、准确性检查。提高市场主体即时信息公示率，强化对其公示的出资、行政许可和处罚等即时信息的监督，督促市场主体自觉履行公示义务。</w:t>
      </w:r>
      <w:r>
        <w:rPr>
          <w:rFonts w:ascii="仿宋" w:hAnsi="仿宋" w:eastAsia="仿宋" w:cs="Times New Roman"/>
          <w:bCs/>
          <w:sz w:val="32"/>
          <w:szCs w:val="32"/>
        </w:rPr>
        <w:t>二是加强公示信息抽查。</w:t>
      </w:r>
      <w:r>
        <w:rPr>
          <w:rFonts w:ascii="仿宋" w:hAnsi="仿宋" w:eastAsia="仿宋" w:cs="Times New Roman"/>
          <w:sz w:val="32"/>
          <w:szCs w:val="32"/>
        </w:rPr>
        <w:t>认真落实“双随机”抽查机制，加强对市场主体公示信息抽查，围绕问题相对集中、群众反映突出、关系国计民生的行业开展定向抽查，因地制宜地探索实现“双随机”的有效途径。</w:t>
      </w:r>
      <w:r>
        <w:rPr>
          <w:rFonts w:ascii="仿宋" w:hAnsi="仿宋" w:eastAsia="仿宋" w:cs="Times New Roman"/>
          <w:bCs/>
          <w:sz w:val="32"/>
          <w:szCs w:val="32"/>
        </w:rPr>
        <w:t>三是加强信用监管工作。</w:t>
      </w:r>
      <w:r>
        <w:rPr>
          <w:rFonts w:ascii="仿宋" w:hAnsi="仿宋" w:eastAsia="仿宋" w:cs="Times New Roman"/>
          <w:sz w:val="32"/>
          <w:szCs w:val="32"/>
        </w:rPr>
        <w:t>完善企业及相关法定代表人、负责人的信用记录和档案，筑牢信用约束的基础。严格落实经营异常名录和严重违法失信企业名单制度。将企业登记、年报、即时等信息以及行政许可和处罚、经营异常名录、严重违法失信企业名单等信息关联整合、统一公示。</w:t>
      </w:r>
    </w:p>
    <w:p>
      <w:pPr>
        <w:shd w:val="clear" w:color="auto" w:fill="FFFFFF"/>
        <w:spacing w:line="600" w:lineRule="exact"/>
        <w:ind w:firstLine="640" w:firstLineChars="200"/>
        <w:rPr>
          <w:rFonts w:ascii="仿宋" w:hAnsi="仿宋" w:eastAsia="仿宋" w:cs="Times New Roman"/>
          <w:sz w:val="32"/>
          <w:szCs w:val="32"/>
        </w:rPr>
      </w:pPr>
      <w:r>
        <w:rPr>
          <w:rFonts w:hint="eastAsia" w:ascii="仿宋" w:hAnsi="仿宋" w:eastAsia="仿宋"/>
          <w:bCs/>
          <w:sz w:val="32"/>
          <w:szCs w:val="32"/>
        </w:rPr>
        <w:t>3、</w:t>
      </w:r>
      <w:r>
        <w:rPr>
          <w:rFonts w:hint="eastAsia" w:ascii="仿宋" w:hAnsi="仿宋" w:eastAsia="仿宋" w:cs="Times New Roman"/>
          <w:bCs/>
          <w:sz w:val="32"/>
          <w:szCs w:val="32"/>
        </w:rPr>
        <w:t>以开展专项整治行动为带动，着力加强市场监管执法。</w:t>
      </w:r>
      <w:r>
        <w:rPr>
          <w:rFonts w:ascii="仿宋" w:hAnsi="仿宋" w:eastAsia="仿宋" w:cs="Times New Roman"/>
          <w:bCs/>
          <w:sz w:val="32"/>
          <w:szCs w:val="32"/>
        </w:rPr>
        <w:t>一是强化专项整治。</w:t>
      </w:r>
      <w:r>
        <w:rPr>
          <w:rFonts w:ascii="仿宋" w:hAnsi="仿宋" w:eastAsia="仿宋" w:cs="Times New Roman"/>
          <w:sz w:val="32"/>
          <w:szCs w:val="32"/>
        </w:rPr>
        <w:t>结合地区实际、投诉热点和监管重点，继续开展“四个专项行动”和“打击虚假广告”专项行动，力求有声势、有成效。</w:t>
      </w:r>
      <w:r>
        <w:rPr>
          <w:rFonts w:ascii="仿宋" w:hAnsi="仿宋" w:eastAsia="仿宋" w:cs="Times New Roman"/>
          <w:bCs/>
          <w:sz w:val="32"/>
          <w:szCs w:val="32"/>
        </w:rPr>
        <w:t>二是强化竞争执法。</w:t>
      </w:r>
      <w:r>
        <w:rPr>
          <w:rFonts w:ascii="仿宋" w:hAnsi="仿宋" w:eastAsia="仿宋" w:cs="Times New Roman"/>
          <w:sz w:val="32"/>
          <w:szCs w:val="32"/>
        </w:rPr>
        <w:t>进一步加大反垄断和反不正当竞争执法力度，以群众关切、危害较大、涉及面广的大要案件为重点，严厉查处垄商业贿赂以及侵犯商业秘密、行业潜规则等不正当竞争行为。</w:t>
      </w:r>
      <w:r>
        <w:rPr>
          <w:rFonts w:ascii="仿宋" w:hAnsi="仿宋" w:eastAsia="仿宋" w:cs="Times New Roman"/>
          <w:bCs/>
          <w:sz w:val="32"/>
          <w:szCs w:val="32"/>
        </w:rPr>
        <w:t>三是强化网络监管。</w:t>
      </w:r>
      <w:r>
        <w:rPr>
          <w:rFonts w:ascii="仿宋" w:hAnsi="仿宋" w:eastAsia="仿宋" w:cs="Times New Roman"/>
          <w:sz w:val="32"/>
          <w:szCs w:val="32"/>
        </w:rPr>
        <w:t>创新网络市场监管机制，坚持依法管网、以网管网、信用管网、协同管网。以网络交易平台为重点，加大网络市场假冒伪劣、商业欺诈等违法行为的打击力度，净化网络市场环境。</w:t>
      </w:r>
      <w:r>
        <w:rPr>
          <w:rFonts w:ascii="仿宋" w:hAnsi="仿宋" w:eastAsia="仿宋" w:cs="Times New Roman"/>
          <w:bCs/>
          <w:sz w:val="32"/>
          <w:szCs w:val="32"/>
        </w:rPr>
        <w:t>四是强化广告监管。</w:t>
      </w:r>
      <w:r>
        <w:rPr>
          <w:rFonts w:ascii="仿宋" w:hAnsi="仿宋" w:eastAsia="仿宋" w:cs="Times New Roman"/>
          <w:sz w:val="32"/>
          <w:szCs w:val="32"/>
        </w:rPr>
        <w:t>加大各类违法广告的查处治理力度，实行案件查办通报、督办、约谈和曝光，巩固对重点整治地区和广告主、广告经营者、广告发布者专项整治成果，持续打击和遏制虚假违法广告势头。</w:t>
      </w:r>
    </w:p>
    <w:p>
      <w:pPr>
        <w:shd w:val="clear" w:color="auto" w:fill="FFFFFF"/>
        <w:spacing w:line="600" w:lineRule="exact"/>
        <w:ind w:firstLine="640" w:firstLineChars="200"/>
        <w:rPr>
          <w:rFonts w:ascii="仿宋" w:hAnsi="仿宋" w:eastAsia="仿宋" w:cs="Times New Roman"/>
          <w:sz w:val="32"/>
          <w:szCs w:val="32"/>
        </w:rPr>
      </w:pPr>
      <w:r>
        <w:rPr>
          <w:rFonts w:hint="eastAsia" w:ascii="仿宋" w:hAnsi="仿宋" w:eastAsia="仿宋"/>
          <w:bCs/>
          <w:sz w:val="32"/>
          <w:szCs w:val="32"/>
        </w:rPr>
        <w:t>4、</w:t>
      </w:r>
      <w:r>
        <w:rPr>
          <w:rFonts w:hint="eastAsia" w:ascii="仿宋" w:hAnsi="仿宋" w:eastAsia="仿宋" w:cs="Times New Roman"/>
          <w:bCs/>
          <w:sz w:val="32"/>
          <w:szCs w:val="32"/>
        </w:rPr>
        <w:t>以发挥消费基础作用为统揽，高度重视消费维权工作。</w:t>
      </w:r>
      <w:r>
        <w:rPr>
          <w:rFonts w:ascii="仿宋" w:hAnsi="仿宋" w:eastAsia="仿宋" w:cs="Times New Roman"/>
          <w:sz w:val="32"/>
          <w:szCs w:val="32"/>
        </w:rPr>
        <w:t>充分发挥消费维权这一核心职能，全面贯彻执行新《</w:t>
      </w:r>
      <w:r>
        <w:rPr>
          <w:rFonts w:hint="eastAsia" w:ascii="仿宋" w:hAnsi="仿宋" w:eastAsia="仿宋" w:cs="Times New Roman"/>
          <w:sz w:val="32"/>
          <w:szCs w:val="32"/>
        </w:rPr>
        <w:t>中华人民共和国消费者权益保护法</w:t>
      </w:r>
      <w:r>
        <w:rPr>
          <w:rFonts w:ascii="仿宋" w:hAnsi="仿宋" w:eastAsia="仿宋" w:cs="Times New Roman"/>
          <w:sz w:val="32"/>
          <w:szCs w:val="32"/>
        </w:rPr>
        <w:t>》，全力维护消费权益，着力改善消费环境。健全消费维权机制制度。加强消费维权宣传教育。深入开展消费维权普法宣传，加大对商品抽检结果、侵权案件查办等情况和12315品牌宣传力度，提高消费者依法维权和经营者守法经营意识。</w:t>
      </w:r>
    </w:p>
    <w:p>
      <w:pPr>
        <w:spacing w:line="600" w:lineRule="exact"/>
        <w:ind w:firstLine="640" w:firstLineChars="200"/>
        <w:rPr>
          <w:rFonts w:ascii="仿宋" w:hAnsi="仿宋" w:eastAsia="仿宋" w:cs="Times New Roman"/>
          <w:sz w:val="32"/>
          <w:szCs w:val="32"/>
        </w:rPr>
      </w:pPr>
      <w:r>
        <w:rPr>
          <w:rFonts w:hint="eastAsia" w:ascii="仿宋" w:hAnsi="仿宋" w:eastAsia="仿宋"/>
          <w:bCs/>
          <w:sz w:val="32"/>
          <w:szCs w:val="32"/>
        </w:rPr>
        <w:t>5、</w:t>
      </w:r>
      <w:r>
        <w:rPr>
          <w:rFonts w:hint="eastAsia" w:ascii="仿宋" w:hAnsi="仿宋" w:eastAsia="仿宋" w:cs="Times New Roman"/>
          <w:sz w:val="32"/>
          <w:szCs w:val="32"/>
        </w:rPr>
        <w:t>积极推进大气污染综合治理。</w:t>
      </w:r>
      <w:r>
        <w:rPr>
          <w:rFonts w:ascii="仿宋" w:hAnsi="仿宋" w:eastAsia="仿宋" w:cs="Times New Roman"/>
          <w:sz w:val="32"/>
          <w:szCs w:val="32"/>
        </w:rPr>
        <w:t>一是</w:t>
      </w:r>
      <w:r>
        <w:rPr>
          <w:rFonts w:hint="eastAsia" w:ascii="仿宋" w:hAnsi="仿宋" w:eastAsia="仿宋" w:cs="仿宋"/>
          <w:color w:val="000000"/>
          <w:sz w:val="32"/>
          <w:szCs w:val="32"/>
        </w:rPr>
        <w:t>持续开展劣质散煤管控“回头看”。集中开展 “劣质散煤管控百日会战”和“秋冬防劣质散煤夜查集中执法行动”。二是</w:t>
      </w:r>
      <w:r>
        <w:rPr>
          <w:rFonts w:hint="eastAsia" w:ascii="仿宋" w:hAnsi="仿宋" w:eastAsia="仿宋" w:cs="Times New Roman"/>
          <w:sz w:val="32"/>
          <w:szCs w:val="32"/>
        </w:rPr>
        <w:t>集中开展餐饮油烟治理工作。</w:t>
      </w:r>
      <w:r>
        <w:rPr>
          <w:rFonts w:hint="eastAsia" w:ascii="仿宋" w:hAnsi="仿宋" w:eastAsia="仿宋" w:cs="仿宋"/>
          <w:color w:val="000000"/>
          <w:sz w:val="32"/>
          <w:szCs w:val="32"/>
        </w:rPr>
        <w:t>出动执法人员排查餐饮商户，</w:t>
      </w:r>
      <w:r>
        <w:rPr>
          <w:rFonts w:hint="eastAsia" w:ascii="仿宋" w:hAnsi="仿宋" w:eastAsia="仿宋" w:cs="Times New Roman"/>
          <w:sz w:val="32"/>
          <w:szCs w:val="32"/>
        </w:rPr>
        <w:t>并将问题名单全部</w:t>
      </w:r>
      <w:r>
        <w:rPr>
          <w:rFonts w:hint="eastAsia" w:ascii="仿宋" w:hAnsi="仿宋" w:eastAsia="仿宋" w:cs="仿宋"/>
          <w:color w:val="000000"/>
          <w:sz w:val="32"/>
          <w:szCs w:val="32"/>
        </w:rPr>
        <w:t>移送</w:t>
      </w:r>
      <w:r>
        <w:rPr>
          <w:rFonts w:hint="eastAsia" w:ascii="仿宋" w:hAnsi="仿宋" w:eastAsia="仿宋" w:cs="Times New Roman"/>
          <w:sz w:val="32"/>
          <w:szCs w:val="32"/>
        </w:rPr>
        <w:t>廊坊市生态环境局广阳分局,</w:t>
      </w:r>
      <w:r>
        <w:rPr>
          <w:rFonts w:hint="eastAsia" w:ascii="仿宋" w:hAnsi="仿宋" w:eastAsia="仿宋" w:cs="仿宋"/>
          <w:color w:val="000000"/>
          <w:sz w:val="32"/>
          <w:szCs w:val="32"/>
        </w:rPr>
        <w:t>并</w:t>
      </w:r>
      <w:r>
        <w:rPr>
          <w:rFonts w:hint="eastAsia" w:ascii="仿宋" w:hAnsi="仿宋" w:eastAsia="仿宋" w:cs="Times New Roman"/>
          <w:sz w:val="32"/>
          <w:szCs w:val="32"/>
        </w:rPr>
        <w:t>反馈区大气办。</w:t>
      </w:r>
      <w:r>
        <w:rPr>
          <w:rFonts w:hint="eastAsia" w:ascii="仿宋" w:hAnsi="仿宋" w:eastAsia="仿宋" w:cs="Times New Roman"/>
          <w:color w:val="000000"/>
          <w:sz w:val="32"/>
          <w:szCs w:val="32"/>
        </w:rPr>
        <w:t>三</w:t>
      </w:r>
      <w:r>
        <w:rPr>
          <w:rFonts w:ascii="仿宋" w:hAnsi="仿宋" w:eastAsia="仿宋" w:cs="Times New Roman"/>
          <w:color w:val="000000"/>
          <w:sz w:val="32"/>
          <w:szCs w:val="32"/>
        </w:rPr>
        <w:t>是加强油品质量抽检。紧紧围绕</w:t>
      </w:r>
      <w:r>
        <w:rPr>
          <w:rFonts w:hint="eastAsia" w:ascii="仿宋" w:hAnsi="仿宋" w:eastAsia="仿宋" w:cs="Times New Roman"/>
          <w:color w:val="000000"/>
          <w:sz w:val="32"/>
          <w:szCs w:val="32"/>
          <w:lang w:eastAsia="zh-CN"/>
        </w:rPr>
        <w:t>《中华人民共和国大气污染防治法》</w:t>
      </w:r>
      <w:r>
        <w:rPr>
          <w:rFonts w:ascii="仿宋" w:hAnsi="仿宋" w:eastAsia="仿宋" w:cs="Times New Roman"/>
          <w:color w:val="000000"/>
          <w:sz w:val="32"/>
          <w:szCs w:val="32"/>
        </w:rPr>
        <w:t>、《</w:t>
      </w:r>
      <w:r>
        <w:rPr>
          <w:rFonts w:hint="eastAsia" w:ascii="仿宋" w:hAnsi="仿宋" w:eastAsia="仿宋" w:cs="Times New Roman"/>
          <w:color w:val="000000"/>
          <w:sz w:val="32"/>
          <w:szCs w:val="32"/>
          <w:lang w:eastAsia="zh-CN"/>
        </w:rPr>
        <w:t>中华人民共和国</w:t>
      </w:r>
      <w:r>
        <w:rPr>
          <w:rFonts w:ascii="仿宋" w:hAnsi="仿宋" w:eastAsia="仿宋" w:cs="Times New Roman"/>
          <w:color w:val="000000"/>
          <w:sz w:val="32"/>
          <w:szCs w:val="32"/>
        </w:rPr>
        <w:t>产品质量法》的相关规定，严格按照《流通领域商品质量抽查检验办法》的具体要求，制定流通领域商品质量抽检计划，对销售不合格商品的违法行为依法进行处罚，切实维护全</w:t>
      </w:r>
      <w:r>
        <w:rPr>
          <w:rFonts w:hint="eastAsia" w:ascii="仿宋" w:hAnsi="仿宋" w:eastAsia="仿宋" w:cs="Times New Roman"/>
          <w:color w:val="000000"/>
          <w:sz w:val="32"/>
          <w:szCs w:val="32"/>
        </w:rPr>
        <w:t>区</w:t>
      </w:r>
      <w:r>
        <w:rPr>
          <w:rFonts w:ascii="仿宋" w:hAnsi="仿宋" w:eastAsia="仿宋" w:cs="Times New Roman"/>
          <w:color w:val="000000"/>
          <w:sz w:val="32"/>
          <w:szCs w:val="32"/>
        </w:rPr>
        <w:t>公平有序的市场环境。同时强化宣传，积极向经营户宣传大气污染防治相关的法律</w:t>
      </w:r>
      <w:r>
        <w:rPr>
          <w:rFonts w:ascii="仿宋" w:hAnsi="仿宋" w:eastAsia="仿宋" w:cs="Times New Roman"/>
          <w:color w:val="3E383A"/>
          <w:sz w:val="32"/>
          <w:szCs w:val="32"/>
        </w:rPr>
        <w:t>法规，增强其对防治工作的理解和支持，提高经营户的法律、环保意识，营造良好的大气污染防治氛围。</w:t>
      </w:r>
    </w:p>
    <w:p>
      <w:pPr>
        <w:pStyle w:val="17"/>
        <w:spacing w:before="0" w:beforeAutospacing="0" w:after="0" w:afterAutospacing="0" w:line="600" w:lineRule="exact"/>
        <w:ind w:firstLine="480" w:firstLineChars="150"/>
        <w:jc w:val="both"/>
        <w:rPr>
          <w:rFonts w:ascii="仿宋" w:hAnsi="仿宋" w:eastAsia="仿宋" w:cs="Times New Roman"/>
          <w:sz w:val="32"/>
          <w:szCs w:val="32"/>
          <w:lang w:val="zh-CN"/>
        </w:rPr>
      </w:pPr>
      <w:r>
        <w:rPr>
          <w:rFonts w:hint="eastAsia" w:ascii="仿宋" w:hAnsi="仿宋" w:eastAsia="仿宋" w:cs="Times New Roman"/>
          <w:bCs/>
          <w:sz w:val="32"/>
          <w:szCs w:val="32"/>
        </w:rPr>
        <w:t>6、继续加大</w:t>
      </w:r>
      <w:r>
        <w:rPr>
          <w:rFonts w:hint="eastAsia" w:ascii="仿宋" w:hAnsi="仿宋" w:eastAsia="仿宋" w:cs="Times New Roman"/>
          <w:bCs/>
          <w:sz w:val="32"/>
          <w:szCs w:val="32"/>
          <w:lang w:val="zh-CN"/>
        </w:rPr>
        <w:t>“双随机、一公开”监管工作。</w:t>
      </w:r>
      <w:r>
        <w:rPr>
          <w:rFonts w:ascii="仿宋" w:hAnsi="仿宋" w:eastAsia="仿宋" w:cs="Times New Roman"/>
          <w:sz w:val="32"/>
          <w:szCs w:val="32"/>
        </w:rPr>
        <w:t>一是以行政执法人员数据库为基础，建立执法人员名录库。二是各部门依照法律法规、规章制度的规定，结合日常监督管理需要，制定“双随机”抽查事项清单，明确抽</w:t>
      </w:r>
      <w:r>
        <w:rPr>
          <w:rFonts w:ascii="仿宋" w:hAnsi="仿宋" w:eastAsia="仿宋" w:cs="Times New Roman"/>
          <w:color w:val="000000"/>
          <w:sz w:val="32"/>
          <w:szCs w:val="32"/>
        </w:rPr>
        <w:t>查依据、抽查主体、抽查内容和抽查方式等，经“双抽办”汇总交法制部门审核后，及时向社会</w:t>
      </w:r>
      <w:r>
        <w:rPr>
          <w:rFonts w:ascii="仿宋" w:hAnsi="仿宋" w:eastAsia="仿宋" w:cs="Times New Roman"/>
          <w:sz w:val="32"/>
          <w:szCs w:val="32"/>
        </w:rPr>
        <w:t>公布。三是对市场主体名录库、执法人员名录库以及“双随机”抽查事项清单实行动态管理，及时录入、更新相关信息，确保监管对象齐全、监管人员合格、监管事项合法。</w:t>
      </w:r>
      <w:r>
        <w:rPr>
          <w:rFonts w:ascii="仿宋" w:hAnsi="仿宋" w:eastAsia="仿宋" w:cs="Times New Roman"/>
          <w:sz w:val="32"/>
          <w:szCs w:val="32"/>
          <w:lang w:val="zh-CN"/>
        </w:rPr>
        <w:t>以工商部门经济户籍管理系统为基础，建立信息齐备的市场主体名录库；以区直各相关单位执法人员数据库为依据；建立并完善全市执法检查人员名录库，根据市场主体设立、吊销、注销等情况，执法检查人员变动情况，对“两库”实行出入库动态管理。</w:t>
      </w:r>
    </w:p>
    <w:p>
      <w:pPr>
        <w:spacing w:line="600" w:lineRule="exact"/>
        <w:ind w:firstLine="640" w:firstLineChars="200"/>
        <w:rPr>
          <w:rFonts w:ascii="仿宋" w:hAnsi="仿宋" w:eastAsia="仿宋" w:cs="Times New Roman"/>
          <w:sz w:val="32"/>
          <w:szCs w:val="32"/>
        </w:rPr>
      </w:pPr>
      <w:r>
        <w:rPr>
          <w:rFonts w:hint="eastAsia" w:ascii="仿宋" w:hAnsi="仿宋" w:eastAsia="仿宋"/>
          <w:bCs/>
          <w:sz w:val="32"/>
          <w:szCs w:val="32"/>
        </w:rPr>
        <w:t>7、</w:t>
      </w:r>
      <w:r>
        <w:rPr>
          <w:rFonts w:hint="eastAsia" w:ascii="仿宋" w:hAnsi="仿宋" w:eastAsia="仿宋" w:cs="Times New Roman"/>
          <w:bCs/>
          <w:sz w:val="32"/>
          <w:szCs w:val="32"/>
        </w:rPr>
        <w:t>大力摸排，重拳出击，合力打击非法传销。</w:t>
      </w:r>
      <w:r>
        <w:rPr>
          <w:rFonts w:ascii="仿宋" w:hAnsi="仿宋" w:eastAsia="仿宋" w:cs="Times New Roman"/>
          <w:spacing w:val="4"/>
          <w:sz w:val="32"/>
          <w:szCs w:val="32"/>
        </w:rPr>
        <w:t>一要继续深入宣传发动。</w:t>
      </w:r>
      <w:r>
        <w:rPr>
          <w:rFonts w:ascii="仿宋" w:hAnsi="仿宋" w:eastAsia="仿宋" w:cs="Times New Roman"/>
          <w:bCs/>
          <w:spacing w:val="4"/>
          <w:sz w:val="32"/>
          <w:szCs w:val="32"/>
        </w:rPr>
        <w:t>以《禁止传销条例》等法律法规为重点，采取发布公益短信、公益广告、现场咨询、发放宣传资料等多种形式开展宣传教育。</w:t>
      </w:r>
      <w:r>
        <w:rPr>
          <w:rFonts w:ascii="仿宋" w:hAnsi="仿宋" w:eastAsia="仿宋" w:cs="Times New Roman"/>
          <w:color w:val="000000"/>
          <w:sz w:val="32"/>
          <w:szCs w:val="32"/>
        </w:rPr>
        <w:t>二是持续深入摸排。</w:t>
      </w:r>
      <w:r>
        <w:rPr>
          <w:rFonts w:ascii="仿宋" w:hAnsi="仿宋" w:eastAsia="仿宋" w:cs="Times New Roman"/>
          <w:sz w:val="32"/>
          <w:szCs w:val="32"/>
        </w:rPr>
        <w:t>从加强户籍管理入手，以清查暂住人员名义，逐段逐幢逐户进行清理，摸清出租屋的户数，对没有正当理由租赁房屋的人员，要认真登记。</w:t>
      </w:r>
      <w:r>
        <w:rPr>
          <w:rFonts w:ascii="仿宋" w:hAnsi="仿宋" w:eastAsia="仿宋" w:cs="Times New Roman"/>
          <w:color w:val="000000"/>
          <w:sz w:val="32"/>
          <w:szCs w:val="32"/>
        </w:rPr>
        <w:t>三是实施精准打击。</w:t>
      </w:r>
      <w:r>
        <w:rPr>
          <w:rFonts w:ascii="仿宋" w:hAnsi="仿宋" w:eastAsia="仿宋" w:cs="Times New Roman"/>
          <w:sz w:val="32"/>
          <w:szCs w:val="32"/>
        </w:rPr>
        <w:t xml:space="preserve">严厉打击“拉人头”、“连锁销售”、“网络销售”、“资本运作”等名义从事传销违法犯罪的行为；严厉打击为传销行为提供经营场所、培训场所等便利条件的行为；严厉打击以介绍工作、从事经营活动等名义，欺骗他人离开居住地非法聚集，并限制人身自由的行为；严厉打击以职业介绍、招聘兼职等诱饵，诱骗学生参加传销的行为；以抓头目、端窝点为重点，对跨区域、涉及人员多，涉案金额大、社会危害严重的传销犯罪案件，以及由传销引发的恶性刑事案件和扰乱社会治安秩序案件坚决予以严厉打击。 </w:t>
      </w:r>
    </w:p>
    <w:p>
      <w:pPr>
        <w:spacing w:line="600" w:lineRule="exact"/>
        <w:ind w:firstLine="640" w:firstLineChars="200"/>
        <w:rPr>
          <w:rFonts w:ascii="仿宋" w:hAnsi="仿宋" w:eastAsia="仿宋" w:cs="Times New Roman"/>
          <w:sz w:val="32"/>
          <w:szCs w:val="32"/>
        </w:rPr>
      </w:pPr>
      <w:r>
        <w:rPr>
          <w:rFonts w:hint="eastAsia" w:ascii="仿宋" w:hAnsi="仿宋" w:eastAsia="仿宋"/>
          <w:sz w:val="32"/>
          <w:szCs w:val="32"/>
        </w:rPr>
        <w:t>8、</w:t>
      </w:r>
      <w:r>
        <w:rPr>
          <w:rFonts w:hint="eastAsia" w:ascii="仿宋" w:hAnsi="仿宋" w:eastAsia="仿宋" w:cs="Times New Roman"/>
          <w:sz w:val="32"/>
          <w:szCs w:val="32"/>
        </w:rPr>
        <w:t>强化底线思维，守护食品药品和特种设备安全。一是着力实施食品药品安全工程和“食药安全诚信河北”行动计划（2018-2020），开展食品生产集中区的治理提升和“放心肉菜示范超市”创建等系列质量提升行动；开展校园食堂整治提升；稳步推进食品抽检监测；对辖区所有“小午托”实施综合治理。二是集中开展 “山寨食品”、“市场安全监管攻坚月”、农村假冒伪劣食品、问题辣条、食用油、学校食堂、校园及周边“五毛食品”、“非洲猪瘟”、集中消毒餐饮具安全隐患等专项整治。三是做好重大活动食品安全保障工作。对“5.18”经洽会、中超比赛、中高考、市“两会”等餐饮食品安全保障任务，实现零差错、零事故、零投诉的食品安全保障目标。</w:t>
      </w:r>
    </w:p>
    <w:p>
      <w:pPr>
        <w:spacing w:line="600" w:lineRule="exact"/>
        <w:ind w:firstLine="640" w:firstLineChars="200"/>
        <w:rPr>
          <w:rFonts w:ascii="仿宋" w:hAnsi="仿宋" w:eastAsia="仿宋" w:cs="Times New Roman"/>
          <w:sz w:val="32"/>
          <w:szCs w:val="32"/>
        </w:rPr>
      </w:pPr>
      <w:r>
        <w:rPr>
          <w:rFonts w:hint="eastAsia" w:ascii="仿宋" w:hAnsi="仿宋" w:eastAsia="仿宋"/>
          <w:sz w:val="32"/>
          <w:szCs w:val="32"/>
        </w:rPr>
        <w:t>9、</w:t>
      </w:r>
      <w:r>
        <w:rPr>
          <w:rFonts w:hint="eastAsia" w:ascii="仿宋" w:hAnsi="仿宋" w:eastAsia="仿宋" w:cs="Times New Roman"/>
          <w:sz w:val="32"/>
          <w:szCs w:val="32"/>
        </w:rPr>
        <w:t>守护药品安全。一是加强药品和医疗器械全生命周期监管，开展 “药品安全百日行动”、“严厉打击购销回</w:t>
      </w:r>
      <w:r>
        <w:rPr>
          <w:rFonts w:hint="eastAsia" w:ascii="仿宋" w:hAnsi="仿宋" w:eastAsia="仿宋" w:cs="仿宋"/>
          <w:sz w:val="32"/>
          <w:szCs w:val="32"/>
        </w:rPr>
        <w:t>流</w:t>
      </w:r>
      <w:r>
        <w:rPr>
          <w:rFonts w:hint="eastAsia" w:ascii="仿宋" w:hAnsi="仿宋" w:eastAsia="仿宋" w:cs="Times New Roman"/>
          <w:sz w:val="32"/>
          <w:szCs w:val="32"/>
        </w:rPr>
        <w:t>药违法违规行为”、“疫苗专项检查”等专项行动。二是深入推进保健食品专项整治。检查重点区域和人员密集场所以及保健食品经营单位，对存在问题的经营单位进行立案处罚。三是全面加强化妆品不良反应监测和药品监测工作。</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10、守护特种设备安全。一是构建多元共制监管格局。将辖区11个乡镇、街道办事处划分为8个网格化监管责任区，将特种设备安全工作纳入到年度安全生产考核目标，明确乡镇街道办安全员持证配合监管。二是扎实开展气瓶专项整治。三是完成了重要和特殊时间节点特种设备安全保障工作。</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资金绩效目标</w:t>
      </w:r>
    </w:p>
    <w:bookmarkEnd w:id="0"/>
    <w:p>
      <w:pPr>
        <w:ind w:firstLine="560" w:firstLineChars="200"/>
        <w:jc w:val="left"/>
        <w:outlineLvl w:val="1"/>
        <w:rPr>
          <w:rFonts w:ascii="Times New Roman" w:hAnsi="宋体"/>
          <w:b/>
          <w:sz w:val="28"/>
        </w:rPr>
      </w:pPr>
      <w:r>
        <w:rPr>
          <w:rFonts w:hint="eastAsia" w:ascii="方正仿宋_GBK" w:eastAsia="方正仿宋_GBK"/>
          <w:b/>
          <w:sz w:val="28"/>
        </w:rPr>
        <w:t>1、临时人员工资绩效目标表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、提高我局工作效率，保障能够及时完成交办任务。</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及时发放临时人员工资占应发放人员工资的比例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实际发放工资人数占应发放人数的比例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促进社会稳定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促进社会稳定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基本保障</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临时人员满意人数占全部人员的比例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2、提前下达2020年市场监管专项补助经费绩效目标表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、维护市场经费秩序，净化新形势下市场环境。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、强化市场监管执法力度，有效遏制市场违法行为。</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全年抽检工作实施覆盖情况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消费维权办结率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对消费维权案件办结情况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通过文明高效监管促进初值经济发展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可持续发展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良好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走访相关企业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对相关企业进行走访</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3、提前下达2020年质量技术监督专项补助经费绩效目标表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、开展质量监管，促进生产领域和流通领域重点消费总体产品质量不断提升。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、掌握全区质量状况，为政府开展质量工作提供决策依据。</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对不合格产品及时组织处理，存在问题和企业按程序整改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依法处置不合格产品，依法进行现场检查、整改工作。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社会群众质量意识增强，对质量问题社会关注度提高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市场经营主体和消费者调查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市场经营主体和消费者调查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4、提前下达2020年中央工商行政管理专项补助经费绩效目标表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、净化市场经营环境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、提高监管工作效率</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制作与发放外宣品的数量（份）</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执法活动对外宣品的需求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20000</w:t>
            </w:r>
            <w:r>
              <w:rPr>
                <w:rFonts w:hint="eastAsia" w:ascii="方正书宋_GBK" w:eastAsia="方正书宋_GBK"/>
              </w:rPr>
              <w:t>份</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市场公平发展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提高经营者诚信度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全社会打击把霸王条款</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让霸王条款无处可藏，全民共治，提高诚信度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群众对市场监管工作的整体满意度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百分比</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5、提前下达2020年中央食品药品监管补助资金绩效目标表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、净化食品药品生产及流通领域的市场环境，使消费者用上和吃上放心、安全的食品及药品。</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抽检计划及时性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每次重大活动保障快速快速检测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及时保障</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提升食品安全监管能力，健全食品药品安全检验检测体系</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强化抽样检验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份</w:t>
            </w:r>
            <w:r>
              <w:rPr>
                <w:rFonts w:ascii="方正书宋_GBK" w:eastAsia="方正书宋_GBK"/>
              </w:rPr>
              <w:t>/</w:t>
            </w:r>
            <w:r>
              <w:rPr>
                <w:rFonts w:hint="eastAsia" w:ascii="方正书宋_GBK" w:eastAsia="方正书宋_GBK"/>
              </w:rPr>
              <w:t>千人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走访市民反馈整体满意度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6、王文珍困难补助经费绩效目标表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、减轻家庭负担，改善生活状况</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发放人数占应发放人数的比例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促进社会稳定水平</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基本稳定</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满意人数占发放人数的比例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宋体"/>
          <w:b/>
          <w:sz w:val="28"/>
        </w:rPr>
      </w:pPr>
      <w:r>
        <w:rPr>
          <w:rFonts w:hint="eastAsia" w:ascii="方正仿宋_GBK" w:eastAsia="方正仿宋_GBK"/>
          <w:b/>
          <w:sz w:val="28"/>
        </w:rPr>
        <w:t>7、周捷、韩景悦工伤补助经费绩效目标表</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、保障工伤人员合法权益，减轻工伤人员就医压力。</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及时发放临时人员工资占应发放人员工资的比例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实际发放工资人数占应发放人数的比例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促进社会稳定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促进社会稳定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基本保障</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临时人员满意人数占全部人员的比例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部门工作计划</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159.02</w:t>
      </w:r>
      <w:r>
        <w:rPr>
          <w:rFonts w:ascii="Times New Roman" w:hAnsi="Times New Roman" w:eastAsia="仿宋_GB2312" w:cs="Times New Roman"/>
          <w:sz w:val="32"/>
          <w:szCs w:val="24"/>
        </w:rPr>
        <w:t>万元。具体内容见下表。</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9"/>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69"/>
        <w:gridCol w:w="1023"/>
        <w:gridCol w:w="1387"/>
        <w:gridCol w:w="1334"/>
        <w:gridCol w:w="682"/>
        <w:gridCol w:w="702"/>
        <w:gridCol w:w="912"/>
        <w:gridCol w:w="918"/>
        <w:gridCol w:w="1200"/>
        <w:gridCol w:w="953"/>
        <w:gridCol w:w="1098"/>
        <w:gridCol w:w="1151"/>
        <w:gridCol w:w="8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8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[240]廊坊市广阳区市场监督管理局</w:t>
            </w:r>
          </w:p>
        </w:tc>
        <w:tc>
          <w:tcPr>
            <w:tcW w:w="2114"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64"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47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5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34"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4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1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14"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3"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51"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47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5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3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1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15"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12"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27"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77"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395"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288"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51"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159.02</w:t>
            </w:r>
          </w:p>
        </w:tc>
        <w:tc>
          <w:tcPr>
            <w:tcW w:w="476" w:type="pct"/>
            <w:shd w:val="clear" w:color="auto" w:fill="auto"/>
            <w:vAlign w:val="center"/>
          </w:tcPr>
          <w:p>
            <w:pPr>
              <w:spacing w:line="584" w:lineRule="exact"/>
              <w:jc w:val="left"/>
              <w:rPr>
                <w:rFonts w:ascii="Times New Roman" w:hAnsi="Times New Roman" w:eastAsia="仿宋_GB2312" w:cs="Times New Roman"/>
                <w:b/>
              </w:rPr>
            </w:pPr>
          </w:p>
        </w:tc>
        <w:tc>
          <w:tcPr>
            <w:tcW w:w="458" w:type="pct"/>
            <w:shd w:val="clear" w:color="auto" w:fill="auto"/>
            <w:vAlign w:val="center"/>
          </w:tcPr>
          <w:p>
            <w:pPr>
              <w:spacing w:line="584" w:lineRule="exact"/>
              <w:jc w:val="left"/>
              <w:rPr>
                <w:rFonts w:ascii="Times New Roman" w:hAnsi="Times New Roman" w:eastAsia="仿宋_GB2312" w:cs="Times New Roman"/>
                <w:b/>
              </w:rPr>
            </w:pPr>
          </w:p>
        </w:tc>
        <w:tc>
          <w:tcPr>
            <w:tcW w:w="234" w:type="pct"/>
            <w:shd w:val="clear" w:color="auto" w:fill="auto"/>
            <w:vAlign w:val="center"/>
          </w:tcPr>
          <w:p>
            <w:pPr>
              <w:spacing w:line="584" w:lineRule="exact"/>
              <w:jc w:val="left"/>
              <w:rPr>
                <w:rFonts w:ascii="Times New Roman" w:hAnsi="Times New Roman" w:eastAsia="仿宋_GB2312" w:cs="Times New Roman"/>
                <w:b/>
              </w:rPr>
            </w:pPr>
          </w:p>
        </w:tc>
        <w:tc>
          <w:tcPr>
            <w:tcW w:w="241" w:type="pct"/>
            <w:shd w:val="clear" w:color="auto" w:fill="auto"/>
            <w:vAlign w:val="center"/>
          </w:tcPr>
          <w:p>
            <w:pPr>
              <w:spacing w:line="584" w:lineRule="exact"/>
              <w:jc w:val="right"/>
              <w:rPr>
                <w:rFonts w:ascii="Times New Roman" w:hAnsi="Times New Roman" w:eastAsia="仿宋_GB2312" w:cs="Times New Roman"/>
                <w:b/>
              </w:rPr>
            </w:pPr>
          </w:p>
        </w:tc>
        <w:tc>
          <w:tcPr>
            <w:tcW w:w="313" w:type="pct"/>
            <w:shd w:val="clear" w:color="auto" w:fill="auto"/>
            <w:vAlign w:val="center"/>
          </w:tcPr>
          <w:p>
            <w:pPr>
              <w:spacing w:line="584" w:lineRule="exact"/>
              <w:jc w:val="right"/>
              <w:rPr>
                <w:rFonts w:ascii="Times New Roman" w:hAnsi="Times New Roman" w:eastAsia="仿宋_GB2312" w:cs="Times New Roman"/>
                <w:b/>
              </w:rPr>
            </w:pPr>
          </w:p>
        </w:tc>
        <w:tc>
          <w:tcPr>
            <w:tcW w:w="315"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159.02</w:t>
            </w:r>
          </w:p>
        </w:tc>
        <w:tc>
          <w:tcPr>
            <w:tcW w:w="412"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159.02</w:t>
            </w:r>
          </w:p>
        </w:tc>
        <w:tc>
          <w:tcPr>
            <w:tcW w:w="327" w:type="pct"/>
            <w:shd w:val="clear" w:color="auto" w:fill="auto"/>
            <w:vAlign w:val="center"/>
          </w:tcPr>
          <w:p>
            <w:pPr>
              <w:spacing w:line="584" w:lineRule="exact"/>
              <w:jc w:val="right"/>
              <w:rPr>
                <w:rFonts w:ascii="Times New Roman" w:hAnsi="Times New Roman" w:eastAsia="仿宋_GB2312" w:cs="Times New Roman"/>
                <w:b/>
              </w:rPr>
            </w:pPr>
          </w:p>
        </w:tc>
        <w:tc>
          <w:tcPr>
            <w:tcW w:w="377" w:type="pct"/>
            <w:shd w:val="clear" w:color="auto" w:fill="auto"/>
            <w:vAlign w:val="center"/>
          </w:tcPr>
          <w:p>
            <w:pPr>
              <w:spacing w:line="584" w:lineRule="exact"/>
              <w:jc w:val="right"/>
              <w:rPr>
                <w:rFonts w:ascii="Times New Roman" w:hAnsi="Times New Roman" w:eastAsia="仿宋_GB2312" w:cs="Times New Roman"/>
                <w:b/>
              </w:rPr>
            </w:pPr>
          </w:p>
        </w:tc>
        <w:tc>
          <w:tcPr>
            <w:tcW w:w="395" w:type="pct"/>
            <w:shd w:val="clear" w:color="auto" w:fill="auto"/>
            <w:vAlign w:val="center"/>
          </w:tcPr>
          <w:p>
            <w:pPr>
              <w:spacing w:line="584" w:lineRule="exact"/>
              <w:jc w:val="right"/>
              <w:rPr>
                <w:rFonts w:ascii="Times New Roman" w:hAnsi="Times New Roman" w:eastAsia="仿宋_GB2312" w:cs="Times New Roman"/>
                <w:b/>
              </w:rPr>
            </w:pPr>
          </w:p>
        </w:tc>
        <w:tc>
          <w:tcPr>
            <w:tcW w:w="288"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[240-0401-YBN-IX3T][提前下达2020年中央工商行政管理专项补助经费][2013802][31002]</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8.00</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[A02010104]台式计算机</w:t>
            </w:r>
          </w:p>
        </w:tc>
        <w:tc>
          <w:tcPr>
            <w:tcW w:w="458" w:type="pct"/>
            <w:shd w:val="clear" w:color="auto" w:fill="auto"/>
            <w:vAlign w:val="center"/>
          </w:tcPr>
          <w:p>
            <w:pPr>
              <w:widowControl/>
              <w:jc w:val="left"/>
              <w:rPr>
                <w:rFonts w:ascii="宋体" w:hAnsi="宋体" w:eastAsia="宋体" w:cs="宋体"/>
                <w:color w:val="FF0000"/>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台</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0.50</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8.00</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8.00</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[240-0401-YBN-9Y90][提前下达2020年质量技术监督专项补助经费][2013815][30902]</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[A02010104]台式计算机</w:t>
            </w:r>
          </w:p>
        </w:tc>
        <w:tc>
          <w:tcPr>
            <w:tcW w:w="458" w:type="pct"/>
            <w:shd w:val="clear" w:color="auto" w:fill="auto"/>
            <w:vAlign w:val="center"/>
          </w:tcPr>
          <w:p>
            <w:pPr>
              <w:widowControl/>
              <w:jc w:val="left"/>
              <w:rPr>
                <w:rFonts w:ascii="宋体" w:hAnsi="宋体" w:eastAsia="宋体" w:cs="宋体"/>
                <w:color w:val="FF0000"/>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台</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0.50</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[240-0401-YBN-E2DT][提前下达2020年市场监管专项补助经费][2013804][30902]</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[A0201020201]以太网交换机</w:t>
            </w:r>
          </w:p>
        </w:tc>
        <w:tc>
          <w:tcPr>
            <w:tcW w:w="458" w:type="pct"/>
            <w:shd w:val="clear" w:color="auto" w:fill="auto"/>
            <w:vAlign w:val="center"/>
          </w:tcPr>
          <w:p>
            <w:pPr>
              <w:widowControl/>
              <w:jc w:val="left"/>
              <w:rPr>
                <w:rFonts w:ascii="宋体" w:hAnsi="宋体" w:eastAsia="宋体" w:cs="宋体"/>
                <w:color w:val="FF0000"/>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台</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4.00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0.25</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90.00</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[A020399]其他车辆</w:t>
            </w:r>
          </w:p>
        </w:tc>
        <w:tc>
          <w:tcPr>
            <w:tcW w:w="458" w:type="pct"/>
            <w:shd w:val="clear" w:color="auto" w:fill="auto"/>
            <w:vAlign w:val="center"/>
          </w:tcPr>
          <w:p>
            <w:pPr>
              <w:widowControl/>
              <w:jc w:val="left"/>
              <w:rPr>
                <w:rFonts w:ascii="宋体" w:hAnsi="宋体" w:eastAsia="宋体" w:cs="宋体"/>
                <w:color w:val="FF0000"/>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辆</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90.00</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90.00</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[A0201060102]激光打印机</w:t>
            </w:r>
          </w:p>
        </w:tc>
        <w:tc>
          <w:tcPr>
            <w:tcW w:w="458" w:type="pct"/>
            <w:shd w:val="clear" w:color="auto" w:fill="auto"/>
            <w:vAlign w:val="center"/>
          </w:tcPr>
          <w:p>
            <w:pPr>
              <w:widowControl/>
              <w:jc w:val="left"/>
              <w:rPr>
                <w:rFonts w:ascii="宋体" w:hAnsi="宋体" w:eastAsia="宋体" w:cs="宋体"/>
                <w:color w:val="FF0000"/>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台</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0.20</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6.00</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[A02052309]专用制冷、空调设备</w:t>
            </w:r>
          </w:p>
        </w:tc>
        <w:tc>
          <w:tcPr>
            <w:tcW w:w="458" w:type="pct"/>
            <w:shd w:val="clear" w:color="auto" w:fill="auto"/>
            <w:vAlign w:val="center"/>
          </w:tcPr>
          <w:p>
            <w:pPr>
              <w:widowControl/>
              <w:jc w:val="left"/>
              <w:rPr>
                <w:rFonts w:ascii="宋体" w:hAnsi="宋体" w:eastAsia="宋体" w:cs="宋体"/>
                <w:color w:val="FF0000"/>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台</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20.00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0.30</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6.00</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6.00</w:t>
            </w:r>
          </w:p>
        </w:tc>
        <w:tc>
          <w:tcPr>
            <w:tcW w:w="327" w:type="pct"/>
            <w:shd w:val="clear" w:color="auto" w:fill="auto"/>
            <w:vAlign w:val="center"/>
          </w:tcPr>
          <w:p>
            <w:pPr>
              <w:spacing w:line="584" w:lineRule="exact"/>
              <w:jc w:val="right"/>
              <w:rPr>
                <w:rFonts w:ascii="Times New Roman" w:hAnsi="Times New Roman" w:eastAsia="仿宋_GB2312" w:cs="Times New Roman"/>
                <w:b/>
              </w:rPr>
            </w:pPr>
          </w:p>
        </w:tc>
        <w:tc>
          <w:tcPr>
            <w:tcW w:w="377" w:type="pct"/>
            <w:shd w:val="clear" w:color="auto" w:fill="auto"/>
            <w:vAlign w:val="center"/>
          </w:tcPr>
          <w:p>
            <w:pPr>
              <w:spacing w:line="584" w:lineRule="exact"/>
              <w:jc w:val="right"/>
              <w:rPr>
                <w:rFonts w:ascii="Times New Roman" w:hAnsi="Times New Roman" w:eastAsia="仿宋_GB2312" w:cs="Times New Roman"/>
                <w:b/>
              </w:rPr>
            </w:pPr>
          </w:p>
        </w:tc>
        <w:tc>
          <w:tcPr>
            <w:tcW w:w="395" w:type="pct"/>
            <w:shd w:val="clear" w:color="auto" w:fill="auto"/>
            <w:vAlign w:val="center"/>
          </w:tcPr>
          <w:p>
            <w:pPr>
              <w:spacing w:line="584" w:lineRule="exact"/>
              <w:jc w:val="right"/>
              <w:rPr>
                <w:rFonts w:ascii="Times New Roman" w:hAnsi="Times New Roman" w:eastAsia="仿宋_GB2312" w:cs="Times New Roman"/>
                <w:b/>
              </w:rPr>
            </w:pPr>
          </w:p>
        </w:tc>
        <w:tc>
          <w:tcPr>
            <w:tcW w:w="288"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5.00</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[A060205]木制台、桌类</w:t>
            </w:r>
          </w:p>
        </w:tc>
        <w:tc>
          <w:tcPr>
            <w:tcW w:w="458" w:type="pct"/>
            <w:shd w:val="clear" w:color="auto" w:fill="auto"/>
            <w:vAlign w:val="center"/>
          </w:tcPr>
          <w:p>
            <w:pPr>
              <w:widowControl/>
              <w:jc w:val="left"/>
              <w:rPr>
                <w:rFonts w:ascii="宋体" w:hAnsi="宋体" w:eastAsia="宋体" w:cs="宋体"/>
                <w:color w:val="FF0000"/>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张</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50.00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0.10</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5.00</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5.00</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1.68</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[A060302]木骨架为主的椅凳类</w:t>
            </w:r>
          </w:p>
        </w:tc>
        <w:tc>
          <w:tcPr>
            <w:tcW w:w="458" w:type="pct"/>
            <w:shd w:val="clear" w:color="auto" w:fill="auto"/>
            <w:vAlign w:val="center"/>
          </w:tcPr>
          <w:p>
            <w:pPr>
              <w:widowControl/>
              <w:jc w:val="left"/>
              <w:rPr>
                <w:rFonts w:ascii="宋体" w:hAnsi="宋体" w:eastAsia="宋体" w:cs="宋体"/>
                <w:color w:val="FF0000"/>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把</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21.00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0.08</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1.68</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1.68</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5.50</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[A060503]金属质柜类</w:t>
            </w:r>
          </w:p>
        </w:tc>
        <w:tc>
          <w:tcPr>
            <w:tcW w:w="458" w:type="pct"/>
            <w:shd w:val="clear" w:color="auto" w:fill="auto"/>
            <w:vAlign w:val="center"/>
          </w:tcPr>
          <w:p>
            <w:pPr>
              <w:widowControl/>
              <w:jc w:val="left"/>
              <w:rPr>
                <w:rFonts w:ascii="宋体" w:hAnsi="宋体" w:eastAsia="宋体" w:cs="宋体"/>
                <w:color w:val="FF0000"/>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组</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50.00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0.11</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5.50</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5.50</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1.35</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[A0201061201]数据采集器</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部</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9.00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0.15</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1.35</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1.35</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0.36</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[A020207]LED显示屏</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块</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0.36</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0.36</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0.36</w:t>
            </w:r>
          </w:p>
        </w:tc>
        <w:tc>
          <w:tcPr>
            <w:tcW w:w="327" w:type="pct"/>
            <w:shd w:val="clear" w:color="auto" w:fill="auto"/>
            <w:vAlign w:val="center"/>
          </w:tcPr>
          <w:p>
            <w:pPr>
              <w:spacing w:line="584" w:lineRule="exact"/>
              <w:jc w:val="right"/>
              <w:rPr>
                <w:rFonts w:ascii="Times New Roman" w:hAnsi="Times New Roman" w:eastAsia="仿宋_GB2312" w:cs="Times New Roman"/>
                <w:b/>
              </w:rPr>
            </w:pPr>
          </w:p>
        </w:tc>
        <w:tc>
          <w:tcPr>
            <w:tcW w:w="377" w:type="pct"/>
            <w:shd w:val="clear" w:color="auto" w:fill="auto"/>
            <w:vAlign w:val="center"/>
          </w:tcPr>
          <w:p>
            <w:pPr>
              <w:spacing w:line="584" w:lineRule="exact"/>
              <w:jc w:val="right"/>
              <w:rPr>
                <w:rFonts w:ascii="Times New Roman" w:hAnsi="Times New Roman" w:eastAsia="仿宋_GB2312" w:cs="Times New Roman"/>
                <w:b/>
              </w:rPr>
            </w:pPr>
          </w:p>
        </w:tc>
        <w:tc>
          <w:tcPr>
            <w:tcW w:w="395" w:type="pct"/>
            <w:shd w:val="clear" w:color="auto" w:fill="auto"/>
            <w:vAlign w:val="center"/>
          </w:tcPr>
          <w:p>
            <w:pPr>
              <w:spacing w:line="584" w:lineRule="exact"/>
              <w:jc w:val="right"/>
              <w:rPr>
                <w:rFonts w:ascii="Times New Roman" w:hAnsi="Times New Roman" w:eastAsia="仿宋_GB2312" w:cs="Times New Roman"/>
                <w:b/>
              </w:rPr>
            </w:pPr>
          </w:p>
        </w:tc>
        <w:tc>
          <w:tcPr>
            <w:tcW w:w="288"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0.28</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[A060899]其他厨卫用具</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个</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0.28</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0.28</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0.28</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0.39</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[A060899]其他厨卫用具</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个</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0.39</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0.39</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0.39</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0.16</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[A060899]其他厨卫用具</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个</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0.16</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0.16</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0.16</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0.38</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[A060899]其他厨卫用具</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个</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0.38</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0.38</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0.38</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0.12</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[A02061805]烹调电器</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个</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0.12</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0.12</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0.12</w:t>
            </w:r>
          </w:p>
        </w:tc>
        <w:tc>
          <w:tcPr>
            <w:tcW w:w="327" w:type="pct"/>
            <w:shd w:val="clear" w:color="auto" w:fill="auto"/>
            <w:vAlign w:val="center"/>
          </w:tcPr>
          <w:p>
            <w:pPr>
              <w:spacing w:line="584" w:lineRule="exact"/>
              <w:jc w:val="right"/>
              <w:rPr>
                <w:rFonts w:ascii="Times New Roman" w:hAnsi="Times New Roman" w:eastAsia="仿宋_GB2312" w:cs="Times New Roman"/>
                <w:b/>
              </w:rPr>
            </w:pPr>
          </w:p>
        </w:tc>
        <w:tc>
          <w:tcPr>
            <w:tcW w:w="377" w:type="pct"/>
            <w:shd w:val="clear" w:color="auto" w:fill="auto"/>
            <w:vAlign w:val="center"/>
          </w:tcPr>
          <w:p>
            <w:pPr>
              <w:spacing w:line="584" w:lineRule="exact"/>
              <w:jc w:val="right"/>
              <w:rPr>
                <w:rFonts w:ascii="Times New Roman" w:hAnsi="Times New Roman" w:eastAsia="仿宋_GB2312" w:cs="Times New Roman"/>
                <w:b/>
              </w:rPr>
            </w:pPr>
          </w:p>
        </w:tc>
        <w:tc>
          <w:tcPr>
            <w:tcW w:w="395" w:type="pct"/>
            <w:shd w:val="clear" w:color="auto" w:fill="auto"/>
            <w:vAlign w:val="center"/>
          </w:tcPr>
          <w:p>
            <w:pPr>
              <w:spacing w:line="584" w:lineRule="exact"/>
              <w:jc w:val="right"/>
              <w:rPr>
                <w:rFonts w:ascii="Times New Roman" w:hAnsi="Times New Roman" w:eastAsia="仿宋_GB2312" w:cs="Times New Roman"/>
                <w:b/>
              </w:rPr>
            </w:pPr>
          </w:p>
        </w:tc>
        <w:tc>
          <w:tcPr>
            <w:tcW w:w="288"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0.13</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[A060801]厨房操作台</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组</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0.13</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0.13</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0.13</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0.16</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[A060899]其他厨卫用具</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台</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0.16</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0.16</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0.16</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0.12</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[A060899]其他厨卫用具</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个</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0.12</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0.12</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0.12</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0.29</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[A060899]其他厨卫用具</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台</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0.29</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0.29</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0.29</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0.19</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[A060801]厨房操作台</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组</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0.19</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0.19</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0.19</w:t>
            </w:r>
          </w:p>
        </w:tc>
        <w:tc>
          <w:tcPr>
            <w:tcW w:w="327" w:type="pct"/>
            <w:shd w:val="clear" w:color="auto" w:fill="auto"/>
            <w:vAlign w:val="center"/>
          </w:tcPr>
          <w:p>
            <w:pPr>
              <w:spacing w:line="584" w:lineRule="exact"/>
              <w:jc w:val="right"/>
              <w:rPr>
                <w:rFonts w:ascii="Times New Roman" w:hAnsi="Times New Roman" w:eastAsia="仿宋_GB2312" w:cs="Times New Roman"/>
                <w:b/>
              </w:rPr>
            </w:pPr>
          </w:p>
        </w:tc>
        <w:tc>
          <w:tcPr>
            <w:tcW w:w="377" w:type="pct"/>
            <w:shd w:val="clear" w:color="auto" w:fill="auto"/>
            <w:vAlign w:val="center"/>
          </w:tcPr>
          <w:p>
            <w:pPr>
              <w:spacing w:line="584" w:lineRule="exact"/>
              <w:jc w:val="right"/>
              <w:rPr>
                <w:rFonts w:ascii="Times New Roman" w:hAnsi="Times New Roman" w:eastAsia="仿宋_GB2312" w:cs="Times New Roman"/>
                <w:b/>
              </w:rPr>
            </w:pPr>
          </w:p>
        </w:tc>
        <w:tc>
          <w:tcPr>
            <w:tcW w:w="395" w:type="pct"/>
            <w:shd w:val="clear" w:color="auto" w:fill="auto"/>
            <w:vAlign w:val="center"/>
          </w:tcPr>
          <w:p>
            <w:pPr>
              <w:spacing w:line="584" w:lineRule="exact"/>
              <w:jc w:val="right"/>
              <w:rPr>
                <w:rFonts w:ascii="Times New Roman" w:hAnsi="Times New Roman" w:eastAsia="仿宋_GB2312" w:cs="Times New Roman"/>
                <w:b/>
              </w:rPr>
            </w:pPr>
          </w:p>
        </w:tc>
        <w:tc>
          <w:tcPr>
            <w:tcW w:w="288"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0.92</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[A060899]其他厨卫用具</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组</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0.92</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0.92</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0.92</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0.42</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[A060899]其他厨卫用具</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组</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0.42</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0.42</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0.42</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0.26</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[A0206180205]空气净化设备</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台</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0.26</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0.26</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0.26</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0.15</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[A0206180206]排烟系统</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台</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0.15</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0.15</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0.15</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11.00</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[B021301]市内燃气管道铺设</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11.00</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11.00</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11.00</w:t>
            </w:r>
          </w:p>
        </w:tc>
        <w:tc>
          <w:tcPr>
            <w:tcW w:w="327" w:type="pct"/>
            <w:shd w:val="clear" w:color="auto" w:fill="auto"/>
            <w:vAlign w:val="center"/>
          </w:tcPr>
          <w:p>
            <w:pPr>
              <w:spacing w:line="584" w:lineRule="exact"/>
              <w:jc w:val="right"/>
              <w:rPr>
                <w:rFonts w:ascii="Times New Roman" w:hAnsi="Times New Roman" w:eastAsia="仿宋_GB2312" w:cs="Times New Roman"/>
                <w:b/>
              </w:rPr>
            </w:pPr>
          </w:p>
        </w:tc>
        <w:tc>
          <w:tcPr>
            <w:tcW w:w="377" w:type="pct"/>
            <w:shd w:val="clear" w:color="auto" w:fill="auto"/>
            <w:vAlign w:val="center"/>
          </w:tcPr>
          <w:p>
            <w:pPr>
              <w:spacing w:line="584" w:lineRule="exact"/>
              <w:jc w:val="right"/>
              <w:rPr>
                <w:rFonts w:ascii="Times New Roman" w:hAnsi="Times New Roman" w:eastAsia="仿宋_GB2312" w:cs="Times New Roman"/>
                <w:b/>
              </w:rPr>
            </w:pPr>
          </w:p>
        </w:tc>
        <w:tc>
          <w:tcPr>
            <w:tcW w:w="395" w:type="pct"/>
            <w:shd w:val="clear" w:color="auto" w:fill="auto"/>
            <w:vAlign w:val="center"/>
          </w:tcPr>
          <w:p>
            <w:pPr>
              <w:spacing w:line="584" w:lineRule="exact"/>
              <w:jc w:val="right"/>
              <w:rPr>
                <w:rFonts w:ascii="Times New Roman" w:hAnsi="Times New Roman" w:eastAsia="仿宋_GB2312" w:cs="Times New Roman"/>
                <w:b/>
              </w:rPr>
            </w:pPr>
          </w:p>
        </w:tc>
        <w:tc>
          <w:tcPr>
            <w:tcW w:w="288"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8.00</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[B021301]市内燃气管道铺设</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处</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8.00</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8.00</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8.00</w:t>
            </w:r>
          </w:p>
        </w:tc>
        <w:tc>
          <w:tcPr>
            <w:tcW w:w="327" w:type="pct"/>
            <w:shd w:val="clear" w:color="auto" w:fill="auto"/>
            <w:vAlign w:val="center"/>
          </w:tcPr>
          <w:p>
            <w:pPr>
              <w:spacing w:line="584" w:lineRule="exact"/>
              <w:jc w:val="right"/>
              <w:rPr>
                <w:rFonts w:ascii="Times New Roman" w:hAnsi="Times New Roman" w:eastAsia="仿宋_GB2312" w:cs="Times New Roman"/>
                <w:b/>
              </w:rPr>
            </w:pPr>
          </w:p>
        </w:tc>
        <w:tc>
          <w:tcPr>
            <w:tcW w:w="377" w:type="pct"/>
            <w:shd w:val="clear" w:color="auto" w:fill="auto"/>
            <w:vAlign w:val="center"/>
          </w:tcPr>
          <w:p>
            <w:pPr>
              <w:spacing w:line="584" w:lineRule="exact"/>
              <w:jc w:val="right"/>
              <w:rPr>
                <w:rFonts w:ascii="Times New Roman" w:hAnsi="Times New Roman" w:eastAsia="仿宋_GB2312" w:cs="Times New Roman"/>
                <w:b/>
              </w:rPr>
            </w:pPr>
          </w:p>
        </w:tc>
        <w:tc>
          <w:tcPr>
            <w:tcW w:w="395" w:type="pct"/>
            <w:shd w:val="clear" w:color="auto" w:fill="auto"/>
            <w:vAlign w:val="center"/>
          </w:tcPr>
          <w:p>
            <w:pPr>
              <w:spacing w:line="584" w:lineRule="exact"/>
              <w:jc w:val="right"/>
              <w:rPr>
                <w:rFonts w:ascii="Times New Roman" w:hAnsi="Times New Roman" w:eastAsia="仿宋_GB2312" w:cs="Times New Roman"/>
                <w:b/>
              </w:rPr>
            </w:pPr>
          </w:p>
        </w:tc>
        <w:tc>
          <w:tcPr>
            <w:tcW w:w="288"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7.00</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[A02050402]民用锅炉</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台</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7.00</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7.00</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7.00</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3.00</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[B0607]燃气设备安装</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个</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3.00</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3.00</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3.00</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3.00</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[A02052309]专用制冷、空调设备</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台</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5.00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0.60</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3.00</w:t>
            </w:r>
          </w:p>
        </w:tc>
        <w:tc>
          <w:tcPr>
            <w:tcW w:w="412"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3.00</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13"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[45][（24）其他业务费][2013801][30299]</w:t>
            </w:r>
          </w:p>
        </w:tc>
        <w:tc>
          <w:tcPr>
            <w:tcW w:w="351" w:type="pct"/>
            <w:shd w:val="clear" w:color="auto" w:fill="auto"/>
            <w:vAlign w:val="center"/>
          </w:tcPr>
          <w:p>
            <w:pPr>
              <w:spacing w:line="584" w:lineRule="exact"/>
              <w:jc w:val="right"/>
              <w:rPr>
                <w:rFonts w:ascii="Times New Roman" w:hAnsi="Times New Roman" w:eastAsia="仿宋_GB2312" w:cs="Times New Roman"/>
              </w:rPr>
            </w:pPr>
            <w:r>
              <w:rPr>
                <w:rFonts w:hint="eastAsia" w:ascii="宋体" w:hAnsi="宋体" w:eastAsia="宋体" w:cs="宋体"/>
                <w:kern w:val="0"/>
                <w:sz w:val="18"/>
                <w:szCs w:val="18"/>
              </w:rPr>
              <w:t>0.16</w:t>
            </w:r>
          </w:p>
        </w:tc>
        <w:tc>
          <w:tcPr>
            <w:tcW w:w="476"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[A060899]其他厨卫用具</w:t>
            </w:r>
          </w:p>
        </w:tc>
        <w:tc>
          <w:tcPr>
            <w:tcW w:w="458" w:type="pct"/>
            <w:shd w:val="clear" w:color="auto" w:fill="auto"/>
            <w:vAlign w:val="center"/>
          </w:tcPr>
          <w:p>
            <w:pPr>
              <w:widowControl/>
              <w:jc w:val="left"/>
              <w:rPr>
                <w:rFonts w:ascii="宋体" w:hAnsi="宋体" w:eastAsia="宋体" w:cs="宋体"/>
                <w:kern w:val="0"/>
                <w:sz w:val="18"/>
                <w:szCs w:val="18"/>
              </w:rPr>
            </w:pPr>
          </w:p>
        </w:tc>
        <w:tc>
          <w:tcPr>
            <w:tcW w:w="234" w:type="pct"/>
            <w:shd w:val="clear" w:color="auto" w:fill="auto"/>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个</w:t>
            </w:r>
          </w:p>
        </w:tc>
        <w:tc>
          <w:tcPr>
            <w:tcW w:w="241"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1.00</w:t>
            </w:r>
          </w:p>
        </w:tc>
        <w:tc>
          <w:tcPr>
            <w:tcW w:w="313"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0.16</w:t>
            </w:r>
          </w:p>
        </w:tc>
        <w:tc>
          <w:tcPr>
            <w:tcW w:w="315" w:type="pct"/>
            <w:shd w:val="clear" w:color="auto" w:fill="auto"/>
            <w:vAlign w:val="center"/>
          </w:tcPr>
          <w:p>
            <w:pPr>
              <w:widowControl/>
              <w:jc w:val="right"/>
              <w:rPr>
                <w:rFonts w:ascii="宋体" w:hAnsi="宋体" w:eastAsia="宋体" w:cs="宋体"/>
                <w:kern w:val="0"/>
                <w:sz w:val="18"/>
                <w:szCs w:val="18"/>
              </w:rPr>
            </w:pPr>
            <w:r>
              <w:rPr>
                <w:rFonts w:hint="eastAsia" w:ascii="宋体" w:hAnsi="宋体" w:eastAsia="宋体" w:cs="宋体"/>
                <w:kern w:val="0"/>
                <w:sz w:val="18"/>
                <w:szCs w:val="18"/>
              </w:rPr>
              <w:t>0.16</w:t>
            </w:r>
          </w:p>
        </w:tc>
        <w:tc>
          <w:tcPr>
            <w:tcW w:w="412" w:type="pct"/>
            <w:shd w:val="clear" w:color="auto" w:fill="auto"/>
            <w:vAlign w:val="center"/>
          </w:tcPr>
          <w:p>
            <w:pPr>
              <w:spacing w:line="584" w:lineRule="exact"/>
              <w:jc w:val="right"/>
              <w:rPr>
                <w:rFonts w:ascii="Times New Roman" w:hAnsi="Times New Roman" w:eastAsia="仿宋_GB2312" w:cs="Times New Roman"/>
              </w:rPr>
            </w:pPr>
            <w:r>
              <w:rPr>
                <w:rFonts w:hint="eastAsia" w:ascii="宋体" w:hAnsi="宋体" w:eastAsia="宋体" w:cs="宋体"/>
                <w:kern w:val="0"/>
                <w:sz w:val="18"/>
                <w:szCs w:val="18"/>
              </w:rPr>
              <w:t>0.16</w:t>
            </w:r>
          </w:p>
        </w:tc>
        <w:tc>
          <w:tcPr>
            <w:tcW w:w="327" w:type="pct"/>
            <w:shd w:val="clear" w:color="auto" w:fill="auto"/>
            <w:vAlign w:val="center"/>
          </w:tcPr>
          <w:p>
            <w:pPr>
              <w:spacing w:line="584" w:lineRule="exact"/>
              <w:jc w:val="right"/>
              <w:rPr>
                <w:rFonts w:ascii="Times New Roman" w:hAnsi="Times New Roman" w:eastAsia="仿宋_GB2312" w:cs="Times New Roman"/>
              </w:rPr>
            </w:pPr>
          </w:p>
        </w:tc>
        <w:tc>
          <w:tcPr>
            <w:tcW w:w="377" w:type="pct"/>
            <w:shd w:val="clear" w:color="auto" w:fill="auto"/>
            <w:vAlign w:val="center"/>
          </w:tcPr>
          <w:p>
            <w:pPr>
              <w:spacing w:line="584" w:lineRule="exact"/>
              <w:jc w:val="right"/>
              <w:rPr>
                <w:rFonts w:ascii="Times New Roman" w:hAnsi="Times New Roman" w:eastAsia="仿宋_GB2312" w:cs="Times New Roman"/>
              </w:rPr>
            </w:pPr>
          </w:p>
        </w:tc>
        <w:tc>
          <w:tcPr>
            <w:tcW w:w="395" w:type="pct"/>
            <w:shd w:val="clear" w:color="auto" w:fill="auto"/>
            <w:vAlign w:val="center"/>
          </w:tcPr>
          <w:p>
            <w:pPr>
              <w:spacing w:line="584" w:lineRule="exact"/>
              <w:jc w:val="right"/>
              <w:rPr>
                <w:rFonts w:ascii="Times New Roman" w:hAnsi="Times New Roman" w:eastAsia="仿宋_GB2312" w:cs="Times New Roman"/>
              </w:rPr>
            </w:pPr>
          </w:p>
        </w:tc>
        <w:tc>
          <w:tcPr>
            <w:tcW w:w="288"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广阳区市场</w:t>
      </w:r>
      <w:r>
        <w:rPr>
          <w:rFonts w:ascii="Times New Roman" w:hAnsi="Times New Roman" w:eastAsia="仿宋_GB2312" w:cs="Times New Roman"/>
          <w:sz w:val="32"/>
          <w:szCs w:val="32"/>
        </w:rPr>
        <w:t>监督管理局（含所属单位）上年末固定资产金额为</w:t>
      </w:r>
      <w:r>
        <w:rPr>
          <w:rFonts w:hint="eastAsia" w:ascii="Times New Roman" w:hAnsi="Times New Roman" w:eastAsia="仿宋_GB2312" w:cs="Times New Roman"/>
          <w:sz w:val="32"/>
          <w:szCs w:val="32"/>
        </w:rPr>
        <w:t>1239.92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w:t>
      </w:r>
      <w:r>
        <w:rPr>
          <w:rFonts w:hint="eastAsia" w:ascii="Times New Roman" w:hAnsi="Times New Roman" w:eastAsia="仿宋_GB2312" w:cs="Times New Roman"/>
          <w:sz w:val="32"/>
          <w:szCs w:val="32"/>
        </w:rPr>
        <w:t>我部门拟购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159.02</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执法车辆、</w:t>
      </w:r>
      <w:r>
        <w:rPr>
          <w:rFonts w:ascii="Times New Roman" w:hAnsi="Times New Roman" w:eastAsia="仿宋_GB2312" w:cs="Times New Roman"/>
          <w:sz w:val="32"/>
          <w:szCs w:val="32"/>
        </w:rPr>
        <w:t>计算机设备、打印设备、空调、办公家具等，已列入政府采购预算。</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广阳区市场</w:t>
            </w:r>
            <w:r>
              <w:rPr>
                <w:rFonts w:ascii="Times New Roman" w:hAnsi="Times New Roman" w:eastAsia="仿宋_GB2312" w:cs="Times New Roman"/>
                <w:kern w:val="0"/>
                <w:sz w:val="22"/>
              </w:rPr>
              <w:t>监督管理局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1239.92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6149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654.65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6149</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654.65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236.99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1960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348.28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4"/>
          <w:jc w:val="center"/>
        </w:pPr>
        <w:r>
          <w:rPr>
            <w:rFonts w:hint="eastAsia"/>
          </w:rPr>
          <w:t>-</w:t>
        </w:r>
        <w:r>
          <w:fldChar w:fldCharType="begin"/>
        </w:r>
        <w:r>
          <w:instrText xml:space="preserve">PAGE   \* MERGEFORMAT</w:instrText>
        </w:r>
        <w:r>
          <w:fldChar w:fldCharType="separate"/>
        </w:r>
        <w:r>
          <w:rPr>
            <w:lang w:val="zh-CN"/>
          </w:rPr>
          <w:t>35</w:t>
        </w:r>
        <w:r>
          <w:rPr>
            <w:lang w:val="zh-CN"/>
          </w:rPr>
          <w:fldChar w:fldCharType="end"/>
        </w:r>
        <w:r>
          <w:rPr>
            <w:rFonts w:hint="eastAsia"/>
          </w:rPr>
          <w:t>-</w:t>
        </w:r>
      </w:p>
    </w:sdtContent>
  </w:sdt>
  <w:p>
    <w:pPr>
      <w:pStyle w:val="4"/>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4"/>
          <w:jc w:val="center"/>
        </w:pPr>
        <w:r>
          <w:fldChar w:fldCharType="begin"/>
        </w:r>
        <w:r>
          <w:instrText xml:space="preserve">PAGE   \* MERGEFORMAT</w:instrText>
        </w:r>
        <w:r>
          <w:fldChar w:fldCharType="separate"/>
        </w:r>
        <w:r>
          <w:rPr>
            <w:lang w:val="zh-CN"/>
          </w:rPr>
          <w:t>33</w:t>
        </w:r>
        <w:r>
          <w:fldChar w:fldCharType="end"/>
        </w:r>
      </w:p>
    </w:sdtContent>
  </w:sdt>
  <w:p>
    <w:pPr>
      <w:pStyle w:val="4"/>
    </w:pPr>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0080"/>
    <w:rsid w:val="00072187"/>
    <w:rsid w:val="00075D5F"/>
    <w:rsid w:val="0008180F"/>
    <w:rsid w:val="00093DA3"/>
    <w:rsid w:val="000B453A"/>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24549"/>
    <w:rsid w:val="00230E48"/>
    <w:rsid w:val="00241FD4"/>
    <w:rsid w:val="00246317"/>
    <w:rsid w:val="00251B12"/>
    <w:rsid w:val="00265318"/>
    <w:rsid w:val="00265F39"/>
    <w:rsid w:val="002835D7"/>
    <w:rsid w:val="00290FD6"/>
    <w:rsid w:val="00292821"/>
    <w:rsid w:val="00296113"/>
    <w:rsid w:val="002A673A"/>
    <w:rsid w:val="002C5E13"/>
    <w:rsid w:val="002C62BC"/>
    <w:rsid w:val="002D6D9C"/>
    <w:rsid w:val="002E0EB8"/>
    <w:rsid w:val="002F3896"/>
    <w:rsid w:val="002F3E58"/>
    <w:rsid w:val="0030542C"/>
    <w:rsid w:val="00311B7A"/>
    <w:rsid w:val="003126B6"/>
    <w:rsid w:val="00313D9C"/>
    <w:rsid w:val="00325215"/>
    <w:rsid w:val="0033339C"/>
    <w:rsid w:val="00335660"/>
    <w:rsid w:val="0038686D"/>
    <w:rsid w:val="003A05EE"/>
    <w:rsid w:val="003A7EA1"/>
    <w:rsid w:val="003B6D37"/>
    <w:rsid w:val="003D1FD3"/>
    <w:rsid w:val="004132D7"/>
    <w:rsid w:val="00414BD3"/>
    <w:rsid w:val="00424943"/>
    <w:rsid w:val="0042727E"/>
    <w:rsid w:val="0043175C"/>
    <w:rsid w:val="00437296"/>
    <w:rsid w:val="00451590"/>
    <w:rsid w:val="00451871"/>
    <w:rsid w:val="00455103"/>
    <w:rsid w:val="004706DE"/>
    <w:rsid w:val="00472923"/>
    <w:rsid w:val="00486DCD"/>
    <w:rsid w:val="0049120C"/>
    <w:rsid w:val="004A72DA"/>
    <w:rsid w:val="004B0C3A"/>
    <w:rsid w:val="004C49A8"/>
    <w:rsid w:val="004C58D3"/>
    <w:rsid w:val="004D5788"/>
    <w:rsid w:val="004E3066"/>
    <w:rsid w:val="004E419C"/>
    <w:rsid w:val="004E74CD"/>
    <w:rsid w:val="00524EFD"/>
    <w:rsid w:val="00532CE8"/>
    <w:rsid w:val="00572067"/>
    <w:rsid w:val="00573562"/>
    <w:rsid w:val="00590ECE"/>
    <w:rsid w:val="005B4C77"/>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C7669"/>
    <w:rsid w:val="006E49F5"/>
    <w:rsid w:val="006F6701"/>
    <w:rsid w:val="007013C8"/>
    <w:rsid w:val="00727C84"/>
    <w:rsid w:val="00741AF5"/>
    <w:rsid w:val="0074338E"/>
    <w:rsid w:val="00753836"/>
    <w:rsid w:val="0075393C"/>
    <w:rsid w:val="00754592"/>
    <w:rsid w:val="00774A39"/>
    <w:rsid w:val="00776C08"/>
    <w:rsid w:val="00790ABF"/>
    <w:rsid w:val="007B49AA"/>
    <w:rsid w:val="007C219A"/>
    <w:rsid w:val="007D25D6"/>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319B"/>
    <w:rsid w:val="008C7C4D"/>
    <w:rsid w:val="008D5C56"/>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0AC"/>
    <w:rsid w:val="009A16D5"/>
    <w:rsid w:val="009A353D"/>
    <w:rsid w:val="009B0B77"/>
    <w:rsid w:val="009B511E"/>
    <w:rsid w:val="009B5215"/>
    <w:rsid w:val="009C6C86"/>
    <w:rsid w:val="009D37D3"/>
    <w:rsid w:val="009D3807"/>
    <w:rsid w:val="009F24CE"/>
    <w:rsid w:val="00A16E6C"/>
    <w:rsid w:val="00A40F60"/>
    <w:rsid w:val="00A44E3D"/>
    <w:rsid w:val="00A72D2E"/>
    <w:rsid w:val="00A74447"/>
    <w:rsid w:val="00A74CE5"/>
    <w:rsid w:val="00A77500"/>
    <w:rsid w:val="00A849B6"/>
    <w:rsid w:val="00A8536F"/>
    <w:rsid w:val="00A911E7"/>
    <w:rsid w:val="00A91F16"/>
    <w:rsid w:val="00A939D9"/>
    <w:rsid w:val="00AB77AA"/>
    <w:rsid w:val="00AC0E98"/>
    <w:rsid w:val="00AC4748"/>
    <w:rsid w:val="00AD5259"/>
    <w:rsid w:val="00AE1052"/>
    <w:rsid w:val="00AE6E18"/>
    <w:rsid w:val="00AF3B69"/>
    <w:rsid w:val="00B01D36"/>
    <w:rsid w:val="00B078CD"/>
    <w:rsid w:val="00B20712"/>
    <w:rsid w:val="00B26324"/>
    <w:rsid w:val="00B32BD1"/>
    <w:rsid w:val="00B40832"/>
    <w:rsid w:val="00B43238"/>
    <w:rsid w:val="00B45DD3"/>
    <w:rsid w:val="00B54B90"/>
    <w:rsid w:val="00B6358B"/>
    <w:rsid w:val="00B64FA8"/>
    <w:rsid w:val="00B73582"/>
    <w:rsid w:val="00B75216"/>
    <w:rsid w:val="00B755A2"/>
    <w:rsid w:val="00B8641B"/>
    <w:rsid w:val="00B9104C"/>
    <w:rsid w:val="00B91D52"/>
    <w:rsid w:val="00B9490F"/>
    <w:rsid w:val="00BA1ACD"/>
    <w:rsid w:val="00BA4BD0"/>
    <w:rsid w:val="00BD09F8"/>
    <w:rsid w:val="00BE356A"/>
    <w:rsid w:val="00C005B2"/>
    <w:rsid w:val="00C1565C"/>
    <w:rsid w:val="00C21E0F"/>
    <w:rsid w:val="00C362CA"/>
    <w:rsid w:val="00C37A99"/>
    <w:rsid w:val="00C772C1"/>
    <w:rsid w:val="00C8001C"/>
    <w:rsid w:val="00C93D22"/>
    <w:rsid w:val="00CA7176"/>
    <w:rsid w:val="00CB16FA"/>
    <w:rsid w:val="00CB51D7"/>
    <w:rsid w:val="00CC75B0"/>
    <w:rsid w:val="00CD2773"/>
    <w:rsid w:val="00CE01BA"/>
    <w:rsid w:val="00CE143B"/>
    <w:rsid w:val="00CE3A91"/>
    <w:rsid w:val="00D07DBA"/>
    <w:rsid w:val="00D23C16"/>
    <w:rsid w:val="00D27003"/>
    <w:rsid w:val="00D324AD"/>
    <w:rsid w:val="00D43F2B"/>
    <w:rsid w:val="00D55AA1"/>
    <w:rsid w:val="00D82BED"/>
    <w:rsid w:val="00D82D6D"/>
    <w:rsid w:val="00D9307A"/>
    <w:rsid w:val="00DB0E47"/>
    <w:rsid w:val="00DB4322"/>
    <w:rsid w:val="00DD1D0C"/>
    <w:rsid w:val="00DD1F44"/>
    <w:rsid w:val="00DE186D"/>
    <w:rsid w:val="00DF59AE"/>
    <w:rsid w:val="00E02096"/>
    <w:rsid w:val="00E167C7"/>
    <w:rsid w:val="00E16AEA"/>
    <w:rsid w:val="00E440CF"/>
    <w:rsid w:val="00E55B78"/>
    <w:rsid w:val="00E76361"/>
    <w:rsid w:val="00E76421"/>
    <w:rsid w:val="00E84020"/>
    <w:rsid w:val="00EB67B8"/>
    <w:rsid w:val="00EB7A80"/>
    <w:rsid w:val="00EC47F6"/>
    <w:rsid w:val="00EE6D6D"/>
    <w:rsid w:val="00EF08C9"/>
    <w:rsid w:val="00EF535E"/>
    <w:rsid w:val="00F15CF0"/>
    <w:rsid w:val="00F42012"/>
    <w:rsid w:val="00F471F7"/>
    <w:rsid w:val="00F66032"/>
    <w:rsid w:val="00F83B96"/>
    <w:rsid w:val="00F8441D"/>
    <w:rsid w:val="00F87C1E"/>
    <w:rsid w:val="00F958C2"/>
    <w:rsid w:val="00FA740E"/>
    <w:rsid w:val="00FC06C7"/>
    <w:rsid w:val="00FD5DB4"/>
    <w:rsid w:val="00FD7FCC"/>
    <w:rsid w:val="00FE1724"/>
    <w:rsid w:val="00FE753C"/>
    <w:rsid w:val="00FF2346"/>
    <w:rsid w:val="1B2E4516"/>
    <w:rsid w:val="31B7483D"/>
    <w:rsid w:val="4BBB5671"/>
    <w:rsid w:val="5DB42E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semiHidden/>
    <w:unhideWhenUsed/>
    <w:qFormat/>
    <w:uiPriority w:val="99"/>
    <w:pPr>
      <w:ind w:left="1400" w:leftChars="1400"/>
    </w:pPr>
  </w:style>
  <w:style w:type="paragraph" w:styleId="3">
    <w:name w:val="Balloon Text"/>
    <w:basedOn w:val="1"/>
    <w:link w:val="14"/>
    <w:semiHidden/>
    <w:unhideWhenUsed/>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toc 1"/>
    <w:basedOn w:val="1"/>
    <w:next w:val="1"/>
    <w:qFormat/>
    <w:uiPriority w:val="39"/>
    <w:rPr>
      <w:rFonts w:ascii="Times New Roman" w:hAnsi="Times New Roman" w:eastAsia="宋体" w:cs="Times New Roman"/>
      <w:szCs w:val="24"/>
    </w:rPr>
  </w:style>
  <w:style w:type="paragraph" w:styleId="7">
    <w:name w:val="footnote text"/>
    <w:basedOn w:val="1"/>
    <w:link w:val="16"/>
    <w:semiHidden/>
    <w:unhideWhenUsed/>
    <w:qFormat/>
    <w:uiPriority w:val="99"/>
    <w:pPr>
      <w:snapToGrid w:val="0"/>
      <w:jc w:val="left"/>
    </w:pPr>
    <w:rPr>
      <w:rFonts w:ascii="Calibri" w:hAnsi="Calibri" w:eastAsia="宋体" w:cs="Times New Roman"/>
      <w:sz w:val="18"/>
      <w:szCs w:val="18"/>
    </w:rPr>
  </w:style>
  <w:style w:type="paragraph" w:styleId="8">
    <w:name w:val="toc 2"/>
    <w:basedOn w:val="1"/>
    <w:next w:val="1"/>
    <w:qFormat/>
    <w:uiPriority w:val="39"/>
    <w:pPr>
      <w:ind w:left="420" w:leftChars="200"/>
    </w:pPr>
    <w:rPr>
      <w:rFonts w:ascii="Times New Roman" w:hAnsi="Times New Roman" w:eastAsia="宋体" w:cs="Times New Roman"/>
      <w:szCs w:val="24"/>
    </w:rPr>
  </w:style>
  <w:style w:type="character" w:styleId="11">
    <w:name w:val="footnote reference"/>
    <w:semiHidden/>
    <w:unhideWhenUsed/>
    <w:qFormat/>
    <w:uiPriority w:val="99"/>
    <w:rPr>
      <w:vertAlign w:val="superscript"/>
    </w:rPr>
  </w:style>
  <w:style w:type="character" w:customStyle="1" w:styleId="12">
    <w:name w:val="页眉 Char"/>
    <w:basedOn w:val="10"/>
    <w:link w:val="5"/>
    <w:qFormat/>
    <w:uiPriority w:val="99"/>
    <w:rPr>
      <w:rFonts w:ascii="Times New Roman" w:hAnsi="Times New Roman" w:eastAsia="宋体" w:cs="Times New Roman"/>
      <w:sz w:val="18"/>
      <w:szCs w:val="18"/>
    </w:rPr>
  </w:style>
  <w:style w:type="character" w:customStyle="1" w:styleId="13">
    <w:name w:val="页脚 Char"/>
    <w:basedOn w:val="10"/>
    <w:link w:val="4"/>
    <w:qFormat/>
    <w:uiPriority w:val="99"/>
    <w:rPr>
      <w:rFonts w:ascii="Times New Roman" w:hAnsi="Times New Roman" w:eastAsia="宋体" w:cs="Times New Roman"/>
      <w:sz w:val="18"/>
      <w:szCs w:val="18"/>
    </w:rPr>
  </w:style>
  <w:style w:type="character" w:customStyle="1" w:styleId="14">
    <w:name w:val="批注框文本 Char"/>
    <w:basedOn w:val="10"/>
    <w:link w:val="3"/>
    <w:semiHidden/>
    <w:qFormat/>
    <w:uiPriority w:val="99"/>
    <w:rPr>
      <w:sz w:val="18"/>
      <w:szCs w:val="18"/>
    </w:rPr>
  </w:style>
  <w:style w:type="paragraph" w:customStyle="1" w:styleId="15">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6">
    <w:name w:val="脚注文本 Char"/>
    <w:basedOn w:val="10"/>
    <w:link w:val="7"/>
    <w:semiHidden/>
    <w:qFormat/>
    <w:uiPriority w:val="99"/>
    <w:rPr>
      <w:rFonts w:ascii="Calibri" w:hAnsi="Calibri" w:eastAsia="宋体" w:cs="Times New Roman"/>
      <w:sz w:val="18"/>
      <w:szCs w:val="18"/>
    </w:rPr>
  </w:style>
  <w:style w:type="paragraph" w:customStyle="1" w:styleId="17">
    <w:name w:val="普通(网站)1"/>
    <w:next w:val="2"/>
    <w:qFormat/>
    <w:uiPriority w:val="0"/>
    <w:pPr>
      <w:spacing w:before="100" w:beforeAutospacing="1" w:after="100" w:afterAutospacing="1"/>
    </w:pPr>
    <w:rPr>
      <w:rFonts w:ascii="宋体" w:hAnsi="Times New Roman"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FAE9C-46AD-4069-9BB6-800A7234649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35</Pages>
  <Words>2568</Words>
  <Characters>14638</Characters>
  <Lines>121</Lines>
  <Paragraphs>34</Paragraphs>
  <TotalTime>4</TotalTime>
  <ScaleCrop>false</ScaleCrop>
  <LinksUpToDate>false</LinksUpToDate>
  <CharactersWithSpaces>17172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2024-07-18T00:45:08Z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FA22007ED04C40D9ABF846B73EC91E9E</vt:lpwstr>
  </property>
</Properties>
</file>