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8"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r>
        <w:rPr>
          <w:rFonts w:ascii="Times New Roman" w:hAnsi="Times New Roman" w:eastAsia="方正小标宋简体" w:cs="Times New Roman"/>
          <w:sz w:val="44"/>
          <w:szCs w:val="44"/>
        </w:rPr>
        <w:t>民政局20</w:t>
      </w:r>
      <w:r>
        <w:rPr>
          <w:rFonts w:hint="eastAsia" w:ascii="Times New Roman" w:hAnsi="Times New Roman" w:eastAsia="方正小标宋简体" w:cs="Times New Roman"/>
          <w:sz w:val="44"/>
          <w:szCs w:val="44"/>
        </w:rPr>
        <w:t>20</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bookmarkEnd w:id="38"/>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广阳区民政局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0" w:firstLineChars="200"/>
        <w:rPr>
          <w:rFonts w:ascii="仿宋_GB2312" w:eastAsia="仿宋_GB2312"/>
          <w:sz w:val="32"/>
          <w:szCs w:val="32"/>
        </w:rPr>
      </w:pPr>
      <w:r>
        <w:rPr>
          <w:rFonts w:hint="eastAsia" w:ascii="仿宋_GB2312" w:eastAsia="仿宋_GB2312" w:cs="仿宋_GB2312"/>
          <w:sz w:val="32"/>
          <w:szCs w:val="32"/>
        </w:rPr>
        <w:t>（一）</w:t>
      </w:r>
      <w:r>
        <w:rPr>
          <w:rFonts w:hint="eastAsia" w:ascii="仿宋_GB2312" w:eastAsia="仿宋_GB2312"/>
          <w:sz w:val="32"/>
          <w:szCs w:val="32"/>
        </w:rPr>
        <w:t>贯彻执行民政工作的法律法规及方针政策；拟订全</w:t>
      </w:r>
      <w:r>
        <w:rPr>
          <w:rFonts w:hint="eastAsia" w:ascii="仿宋_GB2312" w:eastAsia="仿宋_GB2312" w:cs="仿宋_GB2312"/>
          <w:sz w:val="32"/>
          <w:szCs w:val="32"/>
        </w:rPr>
        <w:t>区</w:t>
      </w:r>
      <w:r>
        <w:rPr>
          <w:rFonts w:hint="eastAsia" w:ascii="仿宋_GB2312" w:eastAsia="仿宋_GB2312"/>
          <w:sz w:val="32"/>
          <w:szCs w:val="32"/>
        </w:rPr>
        <w:t>民政事业发展规划和相关政策；负责全</w:t>
      </w:r>
      <w:r>
        <w:rPr>
          <w:rFonts w:hint="eastAsia" w:ascii="仿宋_GB2312" w:eastAsia="仿宋_GB2312" w:cs="仿宋_GB2312"/>
          <w:sz w:val="32"/>
          <w:szCs w:val="32"/>
        </w:rPr>
        <w:t>区</w:t>
      </w:r>
      <w:r>
        <w:rPr>
          <w:rFonts w:hint="eastAsia" w:ascii="仿宋_GB2312" w:eastAsia="仿宋_GB2312"/>
          <w:sz w:val="32"/>
          <w:szCs w:val="32"/>
        </w:rPr>
        <w:t>民政行政执法监督检查、行政复议工作。</w:t>
      </w:r>
    </w:p>
    <w:p>
      <w:pPr>
        <w:pStyle w:val="2"/>
        <w:spacing w:line="240" w:lineRule="auto"/>
        <w:ind w:firstLine="640"/>
      </w:pPr>
      <w:r>
        <w:rPr>
          <w:rFonts w:hint="eastAsia" w:cs="仿宋_GB2312"/>
        </w:rPr>
        <w:t>（二）</w:t>
      </w:r>
      <w:r>
        <w:rPr>
          <w:rFonts w:hint="eastAsia"/>
        </w:rPr>
        <w:t>负责依法对社会团体、民办非企业单位进行管理和执法监察；依法对全</w:t>
      </w:r>
      <w:r>
        <w:rPr>
          <w:rFonts w:hint="eastAsia" w:cs="仿宋_GB2312"/>
        </w:rPr>
        <w:t>区</w:t>
      </w:r>
      <w:r>
        <w:rPr>
          <w:rFonts w:hint="eastAsia"/>
        </w:rPr>
        <w:t>社会组织进行管理和监督检查；承担</w:t>
      </w:r>
      <w:r>
        <w:rPr>
          <w:rFonts w:hint="eastAsia" w:cs="仿宋_GB2312"/>
        </w:rPr>
        <w:t>区</w:t>
      </w:r>
      <w:r>
        <w:rPr>
          <w:rFonts w:hint="eastAsia"/>
        </w:rPr>
        <w:t>社会组织党委日常工作。</w:t>
      </w:r>
    </w:p>
    <w:p>
      <w:pPr>
        <w:ind w:firstLine="640" w:firstLineChars="200"/>
        <w:rPr>
          <w:rFonts w:ascii="仿宋_GB2312" w:eastAsia="仿宋_GB2312"/>
          <w:sz w:val="32"/>
          <w:szCs w:val="32"/>
        </w:rPr>
      </w:pPr>
      <w:r>
        <w:rPr>
          <w:rFonts w:hint="eastAsia" w:ascii="仿宋_GB2312" w:eastAsia="仿宋_GB2312" w:cs="仿宋_GB2312"/>
          <w:sz w:val="32"/>
          <w:szCs w:val="32"/>
        </w:rPr>
        <w:t>（三）</w:t>
      </w:r>
      <w:r>
        <w:rPr>
          <w:rFonts w:hint="eastAsia" w:ascii="仿宋_GB2312" w:eastAsia="仿宋_GB2312"/>
          <w:sz w:val="32"/>
          <w:szCs w:val="32"/>
        </w:rPr>
        <w:t>拟订全</w:t>
      </w:r>
      <w:r>
        <w:rPr>
          <w:rFonts w:hint="eastAsia" w:ascii="仿宋_GB2312" w:eastAsia="仿宋_GB2312" w:cs="仿宋_GB2312"/>
          <w:sz w:val="32"/>
          <w:szCs w:val="32"/>
        </w:rPr>
        <w:t>区</w:t>
      </w:r>
      <w:r>
        <w:rPr>
          <w:rFonts w:hint="eastAsia" w:ascii="仿宋_GB2312" w:eastAsia="仿宋_GB2312"/>
          <w:sz w:val="32"/>
          <w:szCs w:val="32"/>
        </w:rPr>
        <w:t>社会救助政策和标准，统筹城乡社会救助体系建设；负责城乡居民最低生活保障、特困人员救助供养、临时救助和生活无着流浪乞讨人员救助工作。</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（四）拟订区基层群众自治和城乡社区治理政策，指导城乡社区治理体系和能力建设，</w:t>
      </w:r>
      <w:r>
        <w:rPr>
          <w:rFonts w:hint="eastAsia" w:ascii="仿宋_GB2312" w:eastAsia="仿宋_GB2312"/>
          <w:sz w:val="32"/>
          <w:szCs w:val="32"/>
        </w:rPr>
        <w:t>提出加强和改进基层政权建设的建议，推进基层民主政治建设。</w:t>
      </w:r>
    </w:p>
    <w:p>
      <w:pPr>
        <w:ind w:firstLine="640" w:firstLineChars="200"/>
        <w:rPr>
          <w:rFonts w:ascii="仿宋_GB2312" w:eastAsia="仿宋_GB2312"/>
          <w:sz w:val="32"/>
          <w:szCs w:val="32"/>
        </w:rPr>
      </w:pPr>
      <w:r>
        <w:rPr>
          <w:rFonts w:hint="eastAsia" w:ascii="仿宋_GB2312" w:eastAsia="仿宋_GB2312" w:cs="仿宋_GB2312"/>
          <w:sz w:val="32"/>
          <w:szCs w:val="32"/>
        </w:rPr>
        <w:t>（五）</w:t>
      </w:r>
      <w:r>
        <w:rPr>
          <w:rFonts w:hint="eastAsia" w:ascii="仿宋_GB2312" w:eastAsia="仿宋_GB2312"/>
          <w:sz w:val="32"/>
          <w:szCs w:val="32"/>
        </w:rPr>
        <w:t>拟订全</w:t>
      </w:r>
      <w:r>
        <w:rPr>
          <w:rFonts w:hint="eastAsia" w:ascii="仿宋_GB2312" w:eastAsia="仿宋_GB2312" w:cs="仿宋_GB2312"/>
          <w:sz w:val="32"/>
          <w:szCs w:val="32"/>
        </w:rPr>
        <w:t>区</w:t>
      </w:r>
      <w:r>
        <w:rPr>
          <w:rFonts w:hint="eastAsia" w:ascii="仿宋_GB2312" w:eastAsia="仿宋_GB2312"/>
          <w:sz w:val="32"/>
          <w:szCs w:val="32"/>
        </w:rPr>
        <w:t>行政区划总体规划和相关政策；负责乡镇的设立、命名、更名、变更及政府驻地迁移的调查、论证和申报工作；负责辖区内街道办事处的设立、撤销、调整、命名、更名、界线变更及驻地迁移的申报工作；负责全</w:t>
      </w:r>
      <w:r>
        <w:rPr>
          <w:rFonts w:hint="eastAsia" w:ascii="仿宋_GB2312" w:eastAsia="仿宋_GB2312" w:cs="仿宋_GB2312"/>
          <w:sz w:val="32"/>
          <w:szCs w:val="32"/>
        </w:rPr>
        <w:t>区</w:t>
      </w:r>
      <w:r>
        <w:rPr>
          <w:rFonts w:hint="eastAsia" w:ascii="仿宋_GB2312" w:eastAsia="仿宋_GB2312"/>
          <w:sz w:val="32"/>
          <w:szCs w:val="32"/>
        </w:rPr>
        <w:t>地名管理工作，组织实施地名公共服务工程；负责编辑和审定全</w:t>
      </w:r>
      <w:r>
        <w:rPr>
          <w:rFonts w:hint="eastAsia" w:ascii="仿宋_GB2312" w:eastAsia="仿宋_GB2312" w:cs="仿宋_GB2312"/>
          <w:sz w:val="32"/>
          <w:szCs w:val="32"/>
        </w:rPr>
        <w:t>区</w:t>
      </w:r>
      <w:r>
        <w:rPr>
          <w:rFonts w:hint="eastAsia" w:ascii="仿宋_GB2312" w:eastAsia="仿宋_GB2312"/>
          <w:sz w:val="32"/>
          <w:szCs w:val="32"/>
        </w:rPr>
        <w:t>行政区划和标准地名书图资料；负责</w:t>
      </w:r>
      <w:r>
        <w:rPr>
          <w:rFonts w:hint="eastAsia" w:ascii="仿宋_GB2312" w:eastAsia="仿宋_GB2312" w:cs="仿宋_GB2312"/>
          <w:sz w:val="32"/>
          <w:szCs w:val="32"/>
        </w:rPr>
        <w:t>区</w:t>
      </w:r>
      <w:r>
        <w:rPr>
          <w:rFonts w:hint="eastAsia" w:ascii="仿宋_GB2312" w:eastAsia="仿宋_GB2312"/>
          <w:sz w:val="32"/>
          <w:szCs w:val="32"/>
        </w:rPr>
        <w:t>级行政区域界线的日常管理工作；承办有关仲裁工作。</w:t>
      </w:r>
    </w:p>
    <w:p>
      <w:pPr>
        <w:ind w:firstLine="640" w:firstLineChars="200"/>
        <w:rPr>
          <w:rFonts w:ascii="仿宋_GB2312" w:eastAsia="仿宋_GB2312"/>
          <w:sz w:val="32"/>
          <w:szCs w:val="32"/>
        </w:rPr>
      </w:pPr>
      <w:r>
        <w:rPr>
          <w:rFonts w:hint="eastAsia" w:ascii="仿宋_GB2312" w:eastAsia="仿宋_GB2312" w:cs="仿宋_GB2312"/>
          <w:sz w:val="32"/>
          <w:szCs w:val="32"/>
        </w:rPr>
        <w:t>（六）</w:t>
      </w:r>
      <w:r>
        <w:rPr>
          <w:rFonts w:hint="eastAsia" w:ascii="仿宋_GB2312" w:eastAsia="仿宋_GB2312"/>
          <w:sz w:val="32"/>
          <w:szCs w:val="32"/>
        </w:rPr>
        <w:t>拟订全</w:t>
      </w:r>
      <w:r>
        <w:rPr>
          <w:rFonts w:hint="eastAsia" w:ascii="仿宋_GB2312" w:eastAsia="仿宋_GB2312" w:cs="仿宋_GB2312"/>
          <w:sz w:val="32"/>
          <w:szCs w:val="32"/>
        </w:rPr>
        <w:t>区</w:t>
      </w:r>
      <w:r>
        <w:rPr>
          <w:rFonts w:hint="eastAsia" w:ascii="仿宋_GB2312" w:eastAsia="仿宋_GB2312"/>
          <w:sz w:val="32"/>
          <w:szCs w:val="32"/>
        </w:rPr>
        <w:t>婚姻、殡葬</w:t>
      </w:r>
      <w:r>
        <w:rPr>
          <w:rFonts w:hint="eastAsia" w:ascii="仿宋_GB2312" w:eastAsia="仿宋_GB2312" w:cs="仿宋_GB2312"/>
          <w:sz w:val="32"/>
          <w:szCs w:val="32"/>
        </w:rPr>
        <w:t>管理</w:t>
      </w:r>
      <w:r>
        <w:rPr>
          <w:rFonts w:hint="eastAsia" w:ascii="仿宋_GB2312" w:eastAsia="仿宋_GB2312"/>
          <w:sz w:val="32"/>
          <w:szCs w:val="32"/>
        </w:rPr>
        <w:t>政策并组织实施；推进婚俗和殡葬改革；指导婚姻、殡葬服务机构管理工作。</w:t>
      </w:r>
    </w:p>
    <w:p>
      <w:pPr>
        <w:spacing w:line="600" w:lineRule="exact"/>
        <w:ind w:firstLine="640"/>
        <w:jc w:val="left"/>
        <w:rPr>
          <w:rFonts w:ascii="仿宋_GB2312" w:eastAsia="仿宋_GB2312" w:cs="仿宋_GB2312"/>
          <w:sz w:val="32"/>
          <w:szCs w:val="32"/>
        </w:rPr>
      </w:pPr>
      <w:r>
        <w:rPr>
          <w:rFonts w:hint="eastAsia" w:ascii="仿宋_GB2312" w:eastAsia="仿宋_GB2312" w:cs="仿宋_GB2312"/>
          <w:sz w:val="32"/>
          <w:szCs w:val="32"/>
        </w:rPr>
        <w:t>（七）统筹推进、督促指导、监督管理全区养老服务工作；拟订全区养老服务体系建设规划、政策、标准并组织实施；承担老年人福利和特殊困难老年人救助工作。</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（八）拟订全区残疾人权益保护政策并组织实施；统筹推进残疾人福利制度建设和</w:t>
      </w:r>
      <w:r>
        <w:rPr>
          <w:rFonts w:hint="eastAsia" w:ascii="仿宋_GB2312" w:eastAsia="仿宋_GB2312"/>
          <w:sz w:val="32"/>
          <w:szCs w:val="32"/>
        </w:rPr>
        <w:t>康复辅助器具产业发展。</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（九）拟订全区儿童福利、孤弃儿童保障、儿童收养、儿童救助保护政策、标准；健全农村留守儿童关爱服务体系和困境儿童保障制度。</w:t>
      </w:r>
    </w:p>
    <w:p>
      <w:pPr>
        <w:pStyle w:val="2"/>
        <w:spacing w:line="240" w:lineRule="auto"/>
        <w:ind w:firstLine="640"/>
        <w:rPr>
          <w:rFonts w:cs="仿宋_GB2312"/>
        </w:rPr>
      </w:pPr>
      <w:r>
        <w:rPr>
          <w:rFonts w:hint="eastAsia" w:cs="仿宋_GB2312"/>
        </w:rPr>
        <w:t>（十）</w:t>
      </w:r>
      <w:r>
        <w:rPr>
          <w:rFonts w:hint="eastAsia"/>
        </w:rPr>
        <w:t>拟订促进全</w:t>
      </w:r>
      <w:r>
        <w:rPr>
          <w:rFonts w:hint="eastAsia" w:cs="仿宋_GB2312"/>
        </w:rPr>
        <w:t>区</w:t>
      </w:r>
      <w:r>
        <w:rPr>
          <w:rFonts w:hint="eastAsia"/>
        </w:rPr>
        <w:t>慈善事业发展政策；组织指导社会捐助工作；负责福利彩票管理工作。</w:t>
      </w:r>
    </w:p>
    <w:p>
      <w:pPr>
        <w:ind w:firstLine="640" w:firstLineChars="200"/>
      </w:pPr>
      <w:r>
        <w:rPr>
          <w:rFonts w:hint="eastAsia" w:ascii="仿宋_GB2312" w:eastAsia="仿宋_GB2312" w:cs="仿宋_GB2312"/>
          <w:sz w:val="32"/>
          <w:szCs w:val="32"/>
        </w:rPr>
        <w:t>（十</w:t>
      </w:r>
      <w:r>
        <w:rPr>
          <w:rFonts w:hint="eastAsia" w:cs="仿宋_GB2312"/>
          <w:sz w:val="32"/>
          <w:szCs w:val="32"/>
        </w:rPr>
        <w:t>一</w:t>
      </w:r>
      <w:r>
        <w:rPr>
          <w:rFonts w:hint="eastAsia" w:ascii="仿宋_GB2312" w:eastAsia="仿宋_GB2312" w:cs="仿宋_GB2312"/>
          <w:sz w:val="32"/>
          <w:szCs w:val="32"/>
        </w:rPr>
        <w:t>）</w:t>
      </w:r>
      <w:r>
        <w:rPr>
          <w:rFonts w:hint="eastAsia" w:ascii="仿宋_GB2312" w:eastAsia="仿宋_GB2312"/>
          <w:sz w:val="32"/>
          <w:szCs w:val="32"/>
        </w:rPr>
        <w:t>拟订全</w:t>
      </w:r>
      <w:r>
        <w:rPr>
          <w:rFonts w:hint="eastAsia" w:ascii="仿宋_GB2312" w:eastAsia="仿宋_GB2312" w:cs="仿宋_GB2312"/>
          <w:sz w:val="32"/>
          <w:szCs w:val="32"/>
        </w:rPr>
        <w:t>区</w:t>
      </w:r>
      <w:r>
        <w:rPr>
          <w:rFonts w:hint="eastAsia" w:ascii="仿宋_GB2312" w:eastAsia="仿宋_GB2312"/>
          <w:sz w:val="32"/>
          <w:szCs w:val="32"/>
        </w:rPr>
        <w:t>社会工作、志愿者服务政策和标准；会同有关部门推进全</w:t>
      </w:r>
      <w:r>
        <w:rPr>
          <w:rFonts w:hint="eastAsia" w:ascii="仿宋_GB2312" w:eastAsia="仿宋_GB2312" w:cs="仿宋_GB2312"/>
          <w:sz w:val="32"/>
          <w:szCs w:val="32"/>
        </w:rPr>
        <w:t>区</w:t>
      </w:r>
      <w:r>
        <w:rPr>
          <w:rFonts w:hint="eastAsia" w:ascii="仿宋_GB2312" w:eastAsia="仿宋_GB2312"/>
          <w:sz w:val="32"/>
          <w:szCs w:val="32"/>
        </w:rPr>
        <w:t>社会工作人才队伍建设和志愿者队伍建设。</w:t>
      </w:r>
    </w:p>
    <w:p>
      <w:pPr>
        <w:spacing w:line="600" w:lineRule="exact"/>
        <w:jc w:val="left"/>
      </w:pPr>
      <w:r>
        <w:rPr>
          <w:rFonts w:hint="eastAsia" w:ascii="仿宋_GB2312" w:eastAsia="仿宋_GB2312" w:cs="仿宋_GB2312"/>
          <w:sz w:val="32"/>
          <w:szCs w:val="32"/>
        </w:rPr>
        <w:t xml:space="preserve">    （十二）贯彻落实党和国家各项扶贫开发方针政策和法律法规，组织落实国家、省、市扶贫开发规划，拟订全区扶贫开发长期规划和年度计划并组织实施。</w:t>
      </w:r>
    </w:p>
    <w:p>
      <w:pPr>
        <w:spacing w:line="600" w:lineRule="exact"/>
        <w:jc w:val="left"/>
        <w:rPr>
          <w:rFonts w:ascii="仿宋_GB2312" w:eastAsia="仿宋_GB2312" w:cs="仿宋_GB2312"/>
          <w:sz w:val="32"/>
          <w:szCs w:val="32"/>
        </w:rPr>
      </w:pPr>
      <w:r>
        <w:rPr>
          <w:rFonts w:hint="eastAsia" w:ascii="仿宋_GB2312" w:eastAsia="仿宋_GB2312" w:cs="仿宋_GB2312"/>
          <w:sz w:val="32"/>
          <w:szCs w:val="32"/>
        </w:rPr>
        <w:t xml:space="preserve">    （十三）完成区委、区政府交办的其他任务。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廊坊市广阳区民政局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rPr>
                <w:rFonts w:ascii="Times New Roman" w:hAnsi="Times New Roman" w:eastAsia="仿宋_GB2312" w:cs="Times New Roman"/>
                <w:b/>
              </w:rPr>
            </w:pPr>
            <w:r>
              <w:rPr>
                <w:rFonts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民政局机关及所属事业单位的收支包含在部门预算中。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年预算收入4477.54万元，其中：一般公共预算收入4280.54万元，基金预算收入197万元，财政专户核拨收入0万元，其他来源收入0万元。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民政局年度部门预算中支出预算的总体情况。20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4477.54万元，其中基本支出1189.57万元，包括人员经费1117.21万元和日常公用经费72.36万元；项目支出3287.97万元，主要为儿童福利支出85.19万元，老年福利支出836万元，两残补贴支出416.5万元，城乡最低生活保障支出1283万元，特困人员供养支出180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年预算收支安排4477.54万元，较201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减少了3545.55万元，其中：基本支出减少1880.24万元，主要减少为工资福利支出减少340.99万元，对个人和家庭的补助减少1523.25万元，公用经费减少16万元；项目支出减少1862.31万元，主要减少为优待抚恤支出，医疗救助支出，防灾减灾支出共1862.31万元</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无增减变化。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机关运行经费共计安排72.36万元，主要用于日常维修、办公用房水电费、办公用房取暖费、办公用房物业管理费等日常运行支出。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财政拨款“三公”经费预算安排2.19万元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因公出国（境）费0万元；公务用车购置及运维费2.19万元（其中：公务用车购置费为0万元，公务用车运维费2.19万元)；公务接待费0万元。与201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numPr>
          <w:ilvl w:val="0"/>
          <w:numId w:val="1"/>
        </w:numPr>
        <w:spacing w:line="584" w:lineRule="exact"/>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总体绩效目标：</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、城乡低保实现应保尽保，人均补差达到廊坊市中等水平。</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、城乡低保户各项补贴及时发放到位。</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、高龄老人补贴及时、足额发放到位。</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、农村五保集中供养率达到85%。</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、孤儿基本保障率达到100%。</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、婚姻登记合格率过到100％。</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、社会团体、民办非企业年检、审批合格率达到100%。</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、达到地名的后期管理维护工作标准。</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、完成平安边界建设工作任务。</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、城乡困难群众各类救助及时合规，临时救助工作及时。</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、农村互助幸福院建设保质保量完成。</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12</w:t>
      </w:r>
      <w:r>
        <w:rPr>
          <w:rFonts w:ascii="Times New Roman" w:hAnsi="Times New Roman" w:eastAsia="仿宋_GB2312" w:cs="Times New Roman"/>
          <w:sz w:val="32"/>
          <w:szCs w:val="32"/>
        </w:rPr>
        <w:t>、婚姻登记标准化建设。</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13</w:t>
      </w:r>
      <w:r>
        <w:rPr>
          <w:rFonts w:ascii="Times New Roman" w:hAnsi="Times New Roman" w:eastAsia="仿宋_GB2312" w:cs="Times New Roman"/>
          <w:sz w:val="32"/>
          <w:szCs w:val="32"/>
        </w:rPr>
        <w:t>、支出型贫困家庭救助工作及时。</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14</w:t>
      </w:r>
      <w:r>
        <w:rPr>
          <w:rFonts w:ascii="Times New Roman" w:hAnsi="Times New Roman" w:eastAsia="仿宋_GB2312" w:cs="Times New Roman"/>
          <w:sz w:val="32"/>
          <w:szCs w:val="32"/>
        </w:rPr>
        <w:t>、低收入家庭经济核查工作达到100%。</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15</w:t>
      </w:r>
      <w:r>
        <w:rPr>
          <w:rFonts w:ascii="Times New Roman" w:hAnsi="Times New Roman" w:eastAsia="仿宋_GB2312" w:cs="Times New Roman"/>
          <w:sz w:val="32"/>
          <w:szCs w:val="32"/>
        </w:rPr>
        <w:t>、流浪乞讨人员救助工作及时。</w:t>
      </w:r>
    </w:p>
    <w:p>
      <w:pP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16</w:t>
      </w:r>
      <w:r>
        <w:rPr>
          <w:rFonts w:ascii="Times New Roman" w:hAnsi="Times New Roman" w:eastAsia="仿宋_GB2312" w:cs="Times New Roman"/>
          <w:sz w:val="32"/>
          <w:szCs w:val="32"/>
        </w:rPr>
        <w:t>、行政区域界线勘察达到目标。</w:t>
      </w:r>
    </w:p>
    <w:p>
      <w:pPr>
        <w:spacing w:line="584" w:lineRule="exact"/>
        <w:ind w:left="640"/>
        <w:jc w:val="left"/>
        <w:rPr>
          <w:rFonts w:ascii="Times New Roman" w:hAnsi="Times New Roman" w:eastAsia="楷体_GB2312" w:cs="Times New Roman"/>
          <w:b/>
          <w:sz w:val="32"/>
          <w:szCs w:val="32"/>
        </w:rPr>
      </w:pP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（二）分项绩效目标</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社会救助政策及管理：完善城乡社会救助制度，实施分类救助，应保尽保,动态管理。对其他低收入群体进行救助，维持社会稳定。实行动态管理，做到应保尽保、应退尽退。农村五保供养标准、集中供养能力逐步提高。缓解意外事件对特殊困难家庭造成的生活困难。及时为城乡低保、五保家庭发放取暖补贴及时为城乡低保、五保家庭发放生活补贴确保分散供养五保对象、低保对象以及敬老院过上温馨愉快的春节。准确核查认定低保家庭经济状况。发放困难六十年代精减退职老职工、城镇民政对象退职救济费，解决他们的生活困难。</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社会福利政策及管理：加快农村互助幸福远建设实现我区农村老人老有所养，老有所依，老有所乐，老有所为的目标。实现高龄补贴全覆盖。及时办理老龄证。孤儿基本生活条件保障到位，保障在爱心家园集中供养孤儿的日常生活。切实保障慈善事业发展对申请救助且符合救助条件的人员全部实施救助。殡葬设施和设备现代、节能、节地、环保，能够满足群众需求，改善生态环境；惠民殡葬政策普及全市特殊困难群体；生态安葬形式逐步提高；群众办理丧事文明节俭；全市使用统一规范的火化证和骨灰安放证。</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社会管理与服务：推进全区社会组织健康发展，提高社会组织的社会公信力，增强社会组织服务社会的能力优化空间布局，提高登记质量，规范婚姻登记、收养登记业务。为城镇化建设助航；促进边界地区的平安和和谐发展；为社会提供方便快捷的地名公共服务。建立健全城乡基层群众自治组织，在村（居）民委员会实行“四个民主”；按照农村社区建设实验全覆盖创建标准开展农村社区建设。以人才培养为基础，以人才使用为根本，以建立健全人才评价和激励机制为保障，逐步实现社会工作专业化、职业化。</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民政政务管理：拟定全区民政事业发展规划、民政工作地方性法规、政府规章草案及相关政策；组织民政政策理论研究；负责民政事业资金管理、国有资产管理、内部审计、统计管理工作；组织和指导民政系统干部培训教育等工作；指导区民政系统信息化建设工作；负责本级政务公开、新闻宣传工作；承办群众的来信来访工作。确保辖区内民政系统及民政工作高效运转。</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（三）工作保障措施</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1、加强领导，落实责任。一把手负总</w:t>
      </w:r>
      <w:r>
        <w:rPr>
          <w:rFonts w:hint="eastAsia" w:ascii="Times New Roman" w:hAnsi="Times New Roman" w:eastAsia="仿宋_GB2312" w:cs="Times New Roman"/>
          <w:sz w:val="32"/>
          <w:szCs w:val="32"/>
          <w:lang w:eastAsia="zh-CN"/>
        </w:rPr>
        <w:t>责</w:t>
      </w:r>
      <w:r>
        <w:rPr>
          <w:rFonts w:ascii="Times New Roman" w:hAnsi="Times New Roman" w:eastAsia="仿宋_GB2312" w:cs="Times New Roman"/>
          <w:sz w:val="32"/>
          <w:szCs w:val="32"/>
        </w:rPr>
        <w:t>，各分管领导抓落实，一级抓一级，层层抓落实。</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2、严格督导，强化考核。定期对各项工作开展情况进行督导检查，及时掌握进展情况，督促各项工作落实，确保整体推动、覆盖到位。</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3、积极争取，资金保障。积极争取上级各项惠民政策补助资金，对城乡低保、农村五保供养等各项救助补助资金，做到优先预算、足额配套、及时拨付。严格资金管理，继续健全和完善民政资金管理的各项制度，防止挪用、挤占。同时，坚持公开、公正、透明的原则，切实加强民政经费在分配、使用、拨付等环节的监督检查力度，实行专户管理、专款专用，切实做到民政资金的使用和管理不出问题。</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4、强化社会管理。针对今年民政工作任务繁重、涉及面广，管理要求越来越高的特点，要求全局把社会管理创新作为重点工作，真正满足群众的需要。要把加强社会管理作为推动各项工作上台阶、上水平的重要举措，做到摸清工作底数、严格办事规程，在低保对象确定项目管理等方面严格按照标准、要求和程序办事，做到不变通、不违规，增强规范性，杜绝随意性，全面提高各类民政服务机构的服务水平。</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5、强化基层建设。在思想上进一步确立重视和服务基层的理念。各乡镇、各有关部门要切实加强基层社会管理和公共服务职能，在政策指导、资金投入、资源配置等方面向基层倾斜。进一步整合资源，加强配合，共同加强基层工作平台建设，确保机构、人员、经费、场地、制度、工作“六到位”。树立“大民政”工作格局，加快统筹协调力度，通过整体联动，整合资源，整合力量，推动民生事业又好又快、科学发展。</w:t>
      </w:r>
    </w:p>
    <w:p>
      <w:pPr>
        <w:spacing w:line="584" w:lineRule="exact"/>
        <w:ind w:firstLine="643" w:firstLineChars="200"/>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第二部分  资金绩效目标</w:t>
      </w:r>
    </w:p>
    <w:p>
      <w:pPr>
        <w:ind w:firstLine="560" w:firstLineChars="200"/>
        <w:jc w:val="left"/>
        <w:outlineLvl w:val="1"/>
        <w:rPr>
          <w:rFonts w:ascii="Times New Roman" w:hAnsi="Times New Roman"/>
          <w:b/>
          <w:sz w:val="28"/>
        </w:rPr>
      </w:pPr>
      <w:r>
        <w:rPr>
          <w:rFonts w:hint="eastAsia" w:ascii="方正仿宋_GBK" w:eastAsia="方正仿宋_GBK"/>
          <w:b/>
          <w:sz w:val="28"/>
        </w:rPr>
        <w:t>1、“雨露计划”职业教育补贴绩效目标表</w:t>
      </w:r>
      <w:r>
        <w:rPr>
          <w:rFonts w:ascii="方正仿宋_GBK" w:eastAsia="方正仿宋_GBK"/>
          <w:b/>
          <w:vanish/>
          <w:sz w:val="28"/>
        </w:rPr>
        <w:t>{</w:t>
      </w:r>
      <w:r>
        <w:rPr>
          <w:rFonts w:hint="eastAsia" w:ascii="方正仿宋_GBK" w:eastAsia="方正仿宋_GBK"/>
          <w:b/>
          <w:vanish/>
          <w:sz w:val="28"/>
        </w:rPr>
        <w:t xml:space="preserve">TC </w:t>
      </w:r>
      <w:bookmarkStart w:id="1" w:name="_Toc33085392"/>
      <w:r>
        <w:rPr>
          <w:rFonts w:hint="eastAsia" w:ascii="方正仿宋_GBK" w:eastAsia="方正仿宋_GBK"/>
          <w:b/>
          <w:vanish/>
          <w:sz w:val="28"/>
        </w:rPr>
        <w:t>1、\“雨露计划\”职业教育补贴绩效目标表</w:t>
      </w:r>
      <w:bookmarkEnd w:id="1"/>
      <w:r>
        <w:rPr>
          <w:rFonts w:hint="eastAsia" w:ascii="方正仿宋_GBK" w:eastAsia="方正仿宋_GBK"/>
          <w:b/>
          <w:vanish/>
          <w:sz w:val="28"/>
        </w:rPr>
        <w:t xml:space="preserve"> \f B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2"/>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享受“雨露计划”补贴人数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实际发放教育补贴人数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廊扶贫脱贫办</w:t>
            </w:r>
            <w:r>
              <w:rPr>
                <w:rFonts w:ascii="方正书宋_GBK" w:eastAsia="方正书宋_GBK"/>
              </w:rPr>
              <w:t>[2019]3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享受“雨露计划”补贴人员占应享受人数的比率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享受教育补贴人数占所有应享受补贴总数的比例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廊扶贫脱贫办</w:t>
            </w:r>
            <w:r>
              <w:rPr>
                <w:rFonts w:ascii="方正书宋_GBK" w:eastAsia="方正书宋_GBK"/>
              </w:rPr>
              <w:t>[2019]3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廊扶贫脱贫办</w:t>
            </w:r>
            <w:r>
              <w:rPr>
                <w:rFonts w:ascii="方正书宋_GBK" w:eastAsia="方正书宋_GBK"/>
              </w:rPr>
              <w:t>[2019]3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廊扶贫脱贫办</w:t>
            </w:r>
            <w:r>
              <w:rPr>
                <w:rFonts w:ascii="方正书宋_GBK" w:eastAsia="方正书宋_GBK"/>
              </w:rPr>
              <w:t>[2019]3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廊扶贫脱贫办</w:t>
            </w:r>
            <w:r>
              <w:rPr>
                <w:rFonts w:ascii="方正书宋_GBK" w:eastAsia="方正书宋_GBK"/>
              </w:rPr>
              <w:t>[2019]3</w:t>
            </w:r>
            <w:r>
              <w:rPr>
                <w:rFonts w:hint="eastAsia" w:ascii="方正书宋_GBK" w:eastAsia="方正书宋_GBK"/>
              </w:rPr>
              <w:t>号</w:t>
            </w:r>
          </w:p>
        </w:tc>
      </w:tr>
    </w:tbl>
    <w:p>
      <w:pPr>
        <w:spacing w:line="300" w:lineRule="exact"/>
        <w:ind w:firstLine="420" w:firstLineChars="200"/>
        <w:jc w:val="left"/>
        <w:sectPr>
          <w:pgSz w:w="16839" w:h="11907" w:orient="landscape"/>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2、城乡低保、特困一次性生活补贴绩效目标表</w:t>
      </w:r>
      <w:r>
        <w:rPr>
          <w:rFonts w:ascii="方正仿宋_GBK" w:eastAsia="方正仿宋_GBK"/>
          <w:b/>
          <w:vanish/>
          <w:sz w:val="28"/>
        </w:rPr>
        <w:t>{</w:t>
      </w:r>
      <w:r>
        <w:rPr>
          <w:rFonts w:hint="eastAsia" w:ascii="方正仿宋_GBK" w:eastAsia="方正仿宋_GBK"/>
          <w:b/>
          <w:vanish/>
          <w:sz w:val="28"/>
        </w:rPr>
        <w:t xml:space="preserve">TC </w:t>
      </w:r>
      <w:bookmarkStart w:id="2" w:name="_Toc33085393"/>
      <w:r>
        <w:rPr>
          <w:rFonts w:hint="eastAsia" w:ascii="方正仿宋_GBK" w:eastAsia="方正仿宋_GBK"/>
          <w:b/>
          <w:vanish/>
          <w:sz w:val="28"/>
        </w:rPr>
        <w:t>2、城乡低保、特困一次性生活补贴绩效目标表</w:t>
      </w:r>
      <w:bookmarkEnd w:id="2"/>
      <w:r>
        <w:rPr>
          <w:rFonts w:hint="eastAsia" w:ascii="方正仿宋_GBK" w:eastAsia="方正仿宋_GBK"/>
          <w:b/>
          <w:vanish/>
          <w:sz w:val="28"/>
        </w:rPr>
        <w:t xml:space="preserve"> \f B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享受一次性补贴人数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享受一次性补贴人员占应享受人数的比率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享受一次性补贴人数占所有应享受补贴总数的比例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历年惯例</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3、城乡低保金绩效目标表</w:t>
      </w:r>
      <w:r>
        <w:rPr>
          <w:rFonts w:ascii="方正仿宋_GBK" w:eastAsia="方正仿宋_GBK"/>
          <w:b/>
          <w:vanish/>
          <w:sz w:val="28"/>
        </w:rPr>
        <w:t>{</w:t>
      </w:r>
      <w:r>
        <w:rPr>
          <w:rFonts w:hint="eastAsia" w:ascii="方正仿宋_GBK" w:eastAsia="方正仿宋_GBK"/>
          <w:b/>
          <w:vanish/>
          <w:sz w:val="28"/>
        </w:rPr>
        <w:t xml:space="preserve">TC </w:t>
      </w:r>
      <w:bookmarkStart w:id="3" w:name="_Toc33085394"/>
      <w:r>
        <w:rPr>
          <w:rFonts w:hint="eastAsia" w:ascii="方正仿宋_GBK" w:eastAsia="方正仿宋_GBK"/>
          <w:b/>
          <w:vanish/>
          <w:sz w:val="28"/>
        </w:rPr>
        <w:t>3、城乡低保金绩效目标表</w:t>
      </w:r>
      <w:bookmarkEnd w:id="3"/>
      <w:r>
        <w:rPr>
          <w:rFonts w:hint="eastAsia" w:ascii="方正仿宋_GBK" w:eastAsia="方正仿宋_GBK"/>
          <w:b/>
          <w:vanish/>
          <w:sz w:val="28"/>
        </w:rPr>
        <w:t xml:space="preserve"> \f B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实际发放低保救助人数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享受城乡低保救助人员占应享受人数的比率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2019</w:t>
            </w:r>
            <w:r>
              <w:rPr>
                <w:rFonts w:hint="eastAsia" w:ascii="方正书宋_GBK" w:eastAsia="方正书宋_GBK"/>
              </w:rPr>
              <w:t>〕</w:t>
            </w:r>
            <w:r>
              <w:rPr>
                <w:rFonts w:ascii="方正书宋_GBK" w:eastAsia="方正书宋_GBK"/>
              </w:rPr>
              <w:t>5</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4、城乡困难群众春节慰资金绩效目标表</w:t>
      </w:r>
      <w:r>
        <w:rPr>
          <w:rFonts w:ascii="方正仿宋_GBK" w:eastAsia="方正仿宋_GBK"/>
          <w:b/>
          <w:vanish/>
          <w:sz w:val="28"/>
        </w:rPr>
        <w:t>{</w:t>
      </w:r>
      <w:r>
        <w:rPr>
          <w:rFonts w:hint="eastAsia" w:ascii="方正仿宋_GBK" w:eastAsia="方正仿宋_GBK"/>
          <w:b/>
          <w:vanish/>
          <w:sz w:val="28"/>
        </w:rPr>
        <w:t xml:space="preserve">TC </w:t>
      </w:r>
      <w:bookmarkStart w:id="4" w:name="_Toc33085395"/>
      <w:r>
        <w:rPr>
          <w:rFonts w:hint="eastAsia" w:ascii="方正仿宋_GBK" w:eastAsia="方正仿宋_GBK"/>
          <w:b/>
          <w:vanish/>
          <w:sz w:val="28"/>
        </w:rPr>
        <w:t>4、城乡困难群众春节慰资金绩效目标表</w:t>
      </w:r>
      <w:bookmarkEnd w:id="4"/>
      <w:r>
        <w:rPr>
          <w:rFonts w:hint="eastAsia" w:ascii="方正仿宋_GBK" w:eastAsia="方正仿宋_GBK"/>
          <w:b/>
          <w:vanish/>
          <w:sz w:val="28"/>
        </w:rPr>
        <w:t xml:space="preserve"> \f B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享受春节慰问人数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享受春节慰问补贴人员占应享受人数的比率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享受春节慰问补贴人数占所有应享受补贴总数的比例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历年惯例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历年惯例</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5、低保养老服务补贴绩效目标表</w:t>
      </w:r>
      <w:r>
        <w:rPr>
          <w:rFonts w:ascii="方正仿宋_GBK" w:eastAsia="方正仿宋_GBK"/>
          <w:b/>
          <w:vanish/>
          <w:sz w:val="28"/>
        </w:rPr>
        <w:t>{</w:t>
      </w:r>
      <w:r>
        <w:rPr>
          <w:rFonts w:hint="eastAsia" w:ascii="方正仿宋_GBK" w:eastAsia="方正仿宋_GBK"/>
          <w:b/>
          <w:vanish/>
          <w:sz w:val="28"/>
        </w:rPr>
        <w:t xml:space="preserve">TC </w:t>
      </w:r>
      <w:bookmarkStart w:id="5" w:name="_Toc33085396"/>
      <w:r>
        <w:rPr>
          <w:rFonts w:hint="eastAsia" w:ascii="方正仿宋_GBK" w:eastAsia="方正仿宋_GBK"/>
          <w:b/>
          <w:vanish/>
          <w:sz w:val="28"/>
        </w:rPr>
        <w:t>5、低保养老服务补贴绩效目标表</w:t>
      </w:r>
      <w:bookmarkEnd w:id="5"/>
      <w:r>
        <w:rPr>
          <w:rFonts w:hint="eastAsia" w:ascii="方正仿宋_GBK" w:eastAsia="方正仿宋_GBK"/>
          <w:b/>
          <w:vanish/>
          <w:sz w:val="28"/>
        </w:rPr>
        <w:t xml:space="preserve"> \f B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享受养老服务补贴人数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享受养老服务补贴人员占应享受人数的比率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享受养老服务补贴人数占所有应享受补贴总数的比例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w:t>
            </w:r>
            <w:r>
              <w:rPr>
                <w:rFonts w:ascii="方正书宋_GBK" w:eastAsia="方正书宋_GBK"/>
              </w:rPr>
              <w:t>2016</w:t>
            </w:r>
            <w:r>
              <w:rPr>
                <w:rFonts w:hint="eastAsia" w:ascii="方正书宋_GBK" w:eastAsia="方正书宋_GBK"/>
              </w:rPr>
              <w:t>】</w:t>
            </w:r>
            <w:r>
              <w:rPr>
                <w:rFonts w:ascii="方正书宋_GBK" w:eastAsia="方正书宋_GBK"/>
              </w:rPr>
              <w:t>6</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6、高龄老人补贴资金绩效目标表</w:t>
      </w:r>
      <w:r>
        <w:rPr>
          <w:rFonts w:ascii="方正仿宋_GBK" w:eastAsia="方正仿宋_GBK"/>
          <w:b/>
          <w:vanish/>
          <w:sz w:val="28"/>
        </w:rPr>
        <w:t>{</w:t>
      </w:r>
      <w:r>
        <w:rPr>
          <w:rFonts w:hint="eastAsia" w:ascii="方正仿宋_GBK" w:eastAsia="方正仿宋_GBK"/>
          <w:b/>
          <w:vanish/>
          <w:sz w:val="28"/>
        </w:rPr>
        <w:t xml:space="preserve">TC </w:t>
      </w:r>
      <w:bookmarkStart w:id="6" w:name="_Toc33085397"/>
      <w:r>
        <w:rPr>
          <w:rFonts w:hint="eastAsia" w:ascii="方正仿宋_GBK" w:eastAsia="方正仿宋_GBK"/>
          <w:b/>
          <w:vanish/>
          <w:sz w:val="28"/>
        </w:rPr>
        <w:t>6、高龄老人补贴资金绩效目标表</w:t>
      </w:r>
      <w:bookmarkEnd w:id="6"/>
      <w:r>
        <w:rPr>
          <w:rFonts w:hint="eastAsia" w:ascii="方正仿宋_GBK" w:eastAsia="方正仿宋_GBK"/>
          <w:b/>
          <w:vanish/>
          <w:sz w:val="28"/>
        </w:rPr>
        <w:t xml:space="preserve"> \f B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、严格按照标准发放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享受高龄补贴人数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实际发放高龄补贴人数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65</w:t>
            </w:r>
            <w:r>
              <w:rPr>
                <w:rFonts w:hint="eastAsia" w:ascii="方正书宋_GBK" w:eastAsia="方正书宋_GBK"/>
              </w:rPr>
              <w:t>号《廊坊市广阳区民政局关于</w:t>
            </w:r>
            <w:r>
              <w:rPr>
                <w:rFonts w:ascii="方正书宋_GBK" w:eastAsia="方正书宋_GBK"/>
              </w:rPr>
              <w:t>80</w:t>
            </w:r>
            <w:r>
              <w:rPr>
                <w:rFonts w:hint="eastAsia" w:ascii="方正书宋_GBK" w:eastAsia="方正书宋_GBK"/>
              </w:rPr>
              <w:t>周岁以上老人高龄补贴制度的实施意见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享受高龄补贴人员占高龄老人的比率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享受高龄补贴老人人数占所有高龄老人总数的比例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65</w:t>
            </w:r>
            <w:r>
              <w:rPr>
                <w:rFonts w:hint="eastAsia" w:ascii="方正书宋_GBK" w:eastAsia="方正书宋_GBK"/>
              </w:rPr>
              <w:t>号《廊坊市广阳区民政局关于</w:t>
            </w:r>
            <w:r>
              <w:rPr>
                <w:rFonts w:ascii="方正书宋_GBK" w:eastAsia="方正书宋_GBK"/>
              </w:rPr>
              <w:t>80</w:t>
            </w:r>
            <w:r>
              <w:rPr>
                <w:rFonts w:hint="eastAsia" w:ascii="方正书宋_GBK" w:eastAsia="方正书宋_GBK"/>
              </w:rPr>
              <w:t>周岁以上老人高龄补贴制度的实施意见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按照要求和计划完成年度发放高龄补贴资金的比例（百分比）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65</w:t>
            </w:r>
            <w:r>
              <w:rPr>
                <w:rFonts w:hint="eastAsia" w:ascii="方正书宋_GBK" w:eastAsia="方正书宋_GBK"/>
              </w:rPr>
              <w:t>号《廊坊市广阳区民政局关于</w:t>
            </w:r>
            <w:r>
              <w:rPr>
                <w:rFonts w:ascii="方正书宋_GBK" w:eastAsia="方正书宋_GBK"/>
              </w:rPr>
              <w:t>80</w:t>
            </w:r>
            <w:r>
              <w:rPr>
                <w:rFonts w:hint="eastAsia" w:ascii="方正书宋_GBK" w:eastAsia="方正书宋_GBK"/>
              </w:rPr>
              <w:t>周岁以上老人高龄补贴制度的实施意见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65</w:t>
            </w:r>
            <w:r>
              <w:rPr>
                <w:rFonts w:hint="eastAsia" w:ascii="方正书宋_GBK" w:eastAsia="方正书宋_GBK"/>
              </w:rPr>
              <w:t>号《廊坊市广阳区民政局关于</w:t>
            </w:r>
            <w:r>
              <w:rPr>
                <w:rFonts w:ascii="方正书宋_GBK" w:eastAsia="方正书宋_GBK"/>
              </w:rPr>
              <w:t>80</w:t>
            </w:r>
            <w:r>
              <w:rPr>
                <w:rFonts w:hint="eastAsia" w:ascii="方正书宋_GBK" w:eastAsia="方正书宋_GBK"/>
              </w:rPr>
              <w:t>周岁以上老人高龄补贴制度的实施意见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2018</w:t>
            </w:r>
            <w:r>
              <w:rPr>
                <w:rFonts w:hint="eastAsia" w:ascii="方正书宋_GBK" w:eastAsia="方正书宋_GBK"/>
              </w:rPr>
              <w:t>】</w:t>
            </w:r>
            <w:r>
              <w:rPr>
                <w:rFonts w:ascii="方正书宋_GBK" w:eastAsia="方正书宋_GBK"/>
              </w:rPr>
              <w:t>65</w:t>
            </w:r>
            <w:r>
              <w:rPr>
                <w:rFonts w:hint="eastAsia" w:ascii="方正书宋_GBK" w:eastAsia="方正书宋_GBK"/>
              </w:rPr>
              <w:t>号《廊坊市广阳区民政局关于</w:t>
            </w:r>
            <w:r>
              <w:rPr>
                <w:rFonts w:ascii="方正书宋_GBK" w:eastAsia="方正书宋_GBK"/>
              </w:rPr>
              <w:t>80</w:t>
            </w:r>
            <w:r>
              <w:rPr>
                <w:rFonts w:hint="eastAsia" w:ascii="方正书宋_GBK" w:eastAsia="方正书宋_GBK"/>
              </w:rPr>
              <w:t>周岁以上老人高龄补贴制度的实施意见</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7、孤儿救助资金绩效目标表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7" w:name="_Toc33085398"/>
      <w:r>
        <w:rPr>
          <w:rFonts w:hint="eastAsia" w:ascii="方正仿宋_GBK" w:eastAsia="方正仿宋_GBK"/>
          <w:b/>
          <w:vanish/>
          <w:sz w:val="28"/>
        </w:rPr>
        <w:t>7、孤儿救助资金绩效目标表</w:t>
      </w:r>
      <w:bookmarkEnd w:id="7"/>
      <w:r>
        <w:rPr>
          <w:rFonts w:hint="eastAsia" w:ascii="方正仿宋_GBK" w:eastAsia="方正仿宋_GBK"/>
          <w:b/>
          <w:vanish/>
          <w:sz w:val="28"/>
        </w:rPr>
        <w:t xml:space="preserve"> \f B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享受孤儿救助性补贴人数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《廊坊市人民政府关于调整部分民生保障标准的通知》【</w:t>
            </w:r>
            <w:r>
              <w:rPr>
                <w:rFonts w:ascii="方正书宋_GBK" w:eastAsia="方正书宋_GBK"/>
              </w:rPr>
              <w:t>2017</w:t>
            </w:r>
            <w:r>
              <w:rPr>
                <w:rFonts w:hint="eastAsia" w:ascii="方正书宋_GBK" w:eastAsia="方正书宋_GBK"/>
              </w:rPr>
              <w:t>】</w:t>
            </w:r>
            <w:r>
              <w:rPr>
                <w:rFonts w:ascii="方正书宋_GBK" w:eastAsia="方正书宋_GBK"/>
              </w:rPr>
              <w:t>17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享受孤儿救助补贴人员占应享受人数的比率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享受孤儿救助补贴人数占所有应享受补贴总数的比例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《廊坊市人民政府关于调整部分民生保障标准的通知》【</w:t>
            </w:r>
            <w:r>
              <w:rPr>
                <w:rFonts w:ascii="方正书宋_GBK" w:eastAsia="方正书宋_GBK"/>
              </w:rPr>
              <w:t>2017</w:t>
            </w:r>
            <w:r>
              <w:rPr>
                <w:rFonts w:hint="eastAsia" w:ascii="方正书宋_GBK" w:eastAsia="方正书宋_GBK"/>
              </w:rPr>
              <w:t>】</w:t>
            </w:r>
            <w:r>
              <w:rPr>
                <w:rFonts w:ascii="方正书宋_GBK" w:eastAsia="方正书宋_GBK"/>
              </w:rPr>
              <w:t>17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《廊坊市人民政府关于调整部分民生保障标准的通知》【</w:t>
            </w:r>
            <w:r>
              <w:rPr>
                <w:rFonts w:ascii="方正书宋_GBK" w:eastAsia="方正书宋_GBK"/>
              </w:rPr>
              <w:t>2017</w:t>
            </w:r>
            <w:r>
              <w:rPr>
                <w:rFonts w:hint="eastAsia" w:ascii="方正书宋_GBK" w:eastAsia="方正书宋_GBK"/>
              </w:rPr>
              <w:t>】</w:t>
            </w:r>
            <w:r>
              <w:rPr>
                <w:rFonts w:ascii="方正书宋_GBK" w:eastAsia="方正书宋_GBK"/>
              </w:rPr>
              <w:t>17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《廊坊市人民政府关于调整部分民生保障标准的通知》【</w:t>
            </w:r>
            <w:r>
              <w:rPr>
                <w:rFonts w:ascii="方正书宋_GBK" w:eastAsia="方正书宋_GBK"/>
              </w:rPr>
              <w:t>2017</w:t>
            </w:r>
            <w:r>
              <w:rPr>
                <w:rFonts w:hint="eastAsia" w:ascii="方正书宋_GBK" w:eastAsia="方正书宋_GBK"/>
              </w:rPr>
              <w:t>】</w:t>
            </w:r>
            <w:r>
              <w:rPr>
                <w:rFonts w:ascii="方正书宋_GBK" w:eastAsia="方正书宋_GBK"/>
              </w:rPr>
              <w:t>17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《廊坊市人民政府关于调整部分民生保障标准的通知》【</w:t>
            </w:r>
            <w:r>
              <w:rPr>
                <w:rFonts w:ascii="方正书宋_GBK" w:eastAsia="方正书宋_GBK"/>
              </w:rPr>
              <w:t>2017</w:t>
            </w:r>
            <w:r>
              <w:rPr>
                <w:rFonts w:hint="eastAsia" w:ascii="方正书宋_GBK" w:eastAsia="方正书宋_GBK"/>
              </w:rPr>
              <w:t>】</w:t>
            </w:r>
            <w:r>
              <w:rPr>
                <w:rFonts w:ascii="方正书宋_GBK" w:eastAsia="方正书宋_GBK"/>
              </w:rPr>
              <w:t>17</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8、敬老院聘用厨师工资绩效目标表</w:t>
      </w:r>
      <w:r>
        <w:rPr>
          <w:rFonts w:ascii="方正仿宋_GBK" w:eastAsia="方正仿宋_GBK"/>
          <w:b/>
          <w:vanish/>
          <w:sz w:val="28"/>
        </w:rPr>
        <w:t>{</w:t>
      </w:r>
      <w:r>
        <w:rPr>
          <w:rFonts w:hint="eastAsia" w:ascii="方正仿宋_GBK" w:eastAsia="方正仿宋_GBK"/>
          <w:b/>
          <w:vanish/>
          <w:sz w:val="28"/>
        </w:rPr>
        <w:t xml:space="preserve">TC </w:t>
      </w:r>
      <w:bookmarkStart w:id="8" w:name="_Toc33085399"/>
      <w:r>
        <w:rPr>
          <w:rFonts w:hint="eastAsia" w:ascii="方正仿宋_GBK" w:eastAsia="方正仿宋_GBK"/>
          <w:b/>
          <w:vanish/>
          <w:sz w:val="28"/>
        </w:rPr>
        <w:t>8、敬老院聘用厨师工资绩效目标表</w:t>
      </w:r>
      <w:bookmarkEnd w:id="8"/>
      <w:r>
        <w:rPr>
          <w:rFonts w:hint="eastAsia" w:ascii="方正仿宋_GBK" w:eastAsia="方正仿宋_GBK"/>
          <w:b/>
          <w:vanish/>
          <w:sz w:val="28"/>
        </w:rPr>
        <w:t xml:space="preserve"> \f B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、保证按时发放一二季度工资</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、保证按时发放三四季度工资</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享受养老服务工资人数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实际发放工资人数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201736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按照要求和计划完成年度发放工资资金的比例</w:t>
            </w:r>
            <w:r>
              <w:rPr>
                <w:rFonts w:ascii="方正书宋_GBK" w:eastAsia="方正书宋_GBK"/>
              </w:rPr>
              <w:t>(</w:t>
            </w:r>
            <w:r>
              <w:rPr>
                <w:rFonts w:hint="eastAsia" w:ascii="方正书宋_GBK" w:eastAsia="方正书宋_GBK"/>
              </w:rPr>
              <w:t>百分比</w:t>
            </w:r>
            <w:r>
              <w:rPr>
                <w:rFonts w:ascii="方正书宋_GBK" w:eastAsia="方正书宋_GBK"/>
              </w:rPr>
              <w:t>)</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201736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享受养老服务工资人数占应享受人数的比率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享受养老服务工资人数占所有应享受补贴总数的比例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201736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得到认可</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201736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201736</w:t>
            </w:r>
            <w:r>
              <w:rPr>
                <w:rFonts w:hint="eastAsia" w:ascii="方正书宋_GBK" w:eastAsia="方正书宋_GBK"/>
              </w:rPr>
              <w:t>号文</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9、敬老院聘用人员工资绩效目标表</w:t>
      </w:r>
      <w:r>
        <w:rPr>
          <w:rFonts w:ascii="方正仿宋_GBK" w:eastAsia="方正仿宋_GBK"/>
          <w:b/>
          <w:vanish/>
          <w:sz w:val="28"/>
        </w:rPr>
        <w:t>{</w:t>
      </w:r>
      <w:r>
        <w:rPr>
          <w:rFonts w:hint="eastAsia" w:ascii="方正仿宋_GBK" w:eastAsia="方正仿宋_GBK"/>
          <w:b/>
          <w:vanish/>
          <w:sz w:val="28"/>
        </w:rPr>
        <w:t xml:space="preserve">TC </w:t>
      </w:r>
      <w:bookmarkStart w:id="9" w:name="_Toc33085400"/>
      <w:r>
        <w:rPr>
          <w:rFonts w:hint="eastAsia" w:ascii="方正仿宋_GBK" w:eastAsia="方正仿宋_GBK"/>
          <w:b/>
          <w:vanish/>
          <w:sz w:val="28"/>
        </w:rPr>
        <w:t>9、敬老院聘用人员工资绩效目标表</w:t>
      </w:r>
      <w:bookmarkEnd w:id="9"/>
      <w:r>
        <w:rPr>
          <w:rFonts w:hint="eastAsia" w:ascii="方正仿宋_GBK" w:eastAsia="方正仿宋_GBK"/>
          <w:b/>
          <w:vanish/>
          <w:sz w:val="28"/>
        </w:rPr>
        <w:t xml:space="preserve"> \f B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、保障人员一二季度工资发放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、保障人员三四季度工资发放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享受养老服务工资人数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实际发放工资人数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201716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按照要求和计划完成年度发放工资资金的比例</w:t>
            </w:r>
            <w:r>
              <w:rPr>
                <w:rFonts w:ascii="方正书宋_GBK" w:eastAsia="方正书宋_GBK"/>
              </w:rPr>
              <w:t>(</w:t>
            </w:r>
            <w:r>
              <w:rPr>
                <w:rFonts w:hint="eastAsia" w:ascii="方正书宋_GBK" w:eastAsia="方正书宋_GBK"/>
              </w:rPr>
              <w:t>百分比</w:t>
            </w:r>
            <w:r>
              <w:rPr>
                <w:rFonts w:ascii="方正书宋_GBK" w:eastAsia="方正书宋_GBK"/>
              </w:rPr>
              <w:t>)</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201716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得到认可</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201716</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廊广民</w:t>
            </w:r>
            <w:r>
              <w:rPr>
                <w:rFonts w:ascii="方正书宋_GBK" w:eastAsia="方正书宋_GBK"/>
              </w:rPr>
              <w:t>2017</w:t>
            </w:r>
            <w:r>
              <w:rPr>
                <w:rFonts w:hint="eastAsia" w:ascii="方正书宋_GBK" w:eastAsia="方正书宋_GBK"/>
              </w:rPr>
              <w:t>年</w:t>
            </w:r>
            <w:r>
              <w:rPr>
                <w:rFonts w:ascii="方正书宋_GBK" w:eastAsia="方正书宋_GBK"/>
              </w:rPr>
              <w:t>16</w:t>
            </w:r>
            <w:r>
              <w:rPr>
                <w:rFonts w:hint="eastAsia" w:ascii="方正书宋_GBK" w:eastAsia="方正书宋_GBK"/>
              </w:rPr>
              <w:t>号文</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10、困难残疾人生活补贴和重度残疾人护理补贴绩效目标表</w:t>
      </w:r>
      <w:r>
        <w:rPr>
          <w:rFonts w:ascii="方正仿宋_GBK" w:eastAsia="方正仿宋_GBK"/>
          <w:b/>
          <w:vanish/>
          <w:sz w:val="28"/>
        </w:rPr>
        <w:t>{</w:t>
      </w:r>
      <w:r>
        <w:rPr>
          <w:rFonts w:hint="eastAsia" w:ascii="方正仿宋_GBK" w:eastAsia="方正仿宋_GBK"/>
          <w:b/>
          <w:vanish/>
          <w:sz w:val="28"/>
        </w:rPr>
        <w:t xml:space="preserve">TC </w:t>
      </w:r>
      <w:bookmarkStart w:id="10" w:name="_Toc33085401"/>
      <w:r>
        <w:rPr>
          <w:rFonts w:hint="eastAsia" w:ascii="方正仿宋_GBK" w:eastAsia="方正仿宋_GBK"/>
          <w:b/>
          <w:vanish/>
          <w:sz w:val="28"/>
        </w:rPr>
        <w:t>10、困难残疾人生活补贴和重度残疾人护理补贴绩效目标表</w:t>
      </w:r>
      <w:bookmarkEnd w:id="10"/>
      <w:r>
        <w:rPr>
          <w:rFonts w:hint="eastAsia" w:ascii="方正仿宋_GBK" w:eastAsia="方正仿宋_GBK"/>
          <w:b/>
          <w:vanish/>
          <w:sz w:val="28"/>
        </w:rPr>
        <w:t xml:space="preserve"> \f B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、按标准发放资金</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按照要求发放残疾人生活补贴资金的人数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《廊坊市人民政府关于调整部分民生保障标准的通知》【</w:t>
            </w:r>
            <w:r>
              <w:rPr>
                <w:rFonts w:ascii="方正书宋_GBK" w:eastAsia="方正书宋_GBK"/>
              </w:rPr>
              <w:t>2017</w:t>
            </w:r>
            <w:r>
              <w:rPr>
                <w:rFonts w:hint="eastAsia" w:ascii="方正书宋_GBK" w:eastAsia="方正书宋_GBK"/>
              </w:rPr>
              <w:t>】</w:t>
            </w:r>
            <w:r>
              <w:rPr>
                <w:rFonts w:ascii="方正书宋_GBK" w:eastAsia="方正书宋_GBK"/>
              </w:rPr>
              <w:t>17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r>
              <w:rPr>
                <w:rFonts w:ascii="方正书宋_GBK" w:eastAsia="方正书宋_GBK"/>
              </w:rPr>
              <w:t>/</w:t>
            </w:r>
            <w:r>
              <w:rPr>
                <w:rFonts w:hint="eastAsia" w:ascii="方正书宋_GBK" w:eastAsia="方正书宋_GBK"/>
              </w:rPr>
              <w:t>应发放补贴人数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《廊坊市人民政府关于调整部分民生保障标准的通知》【</w:t>
            </w:r>
            <w:r>
              <w:rPr>
                <w:rFonts w:ascii="方正书宋_GBK" w:eastAsia="方正书宋_GBK"/>
              </w:rPr>
              <w:t>2017</w:t>
            </w:r>
            <w:r>
              <w:rPr>
                <w:rFonts w:hint="eastAsia" w:ascii="方正书宋_GBK" w:eastAsia="方正书宋_GBK"/>
              </w:rPr>
              <w:t>】</w:t>
            </w:r>
            <w:r>
              <w:rPr>
                <w:rFonts w:ascii="方正书宋_GBK" w:eastAsia="方正书宋_GBK"/>
              </w:rPr>
              <w:t>17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发放补贴及时率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按照要求及时发放补贴资金数</w:t>
            </w:r>
            <w:r>
              <w:rPr>
                <w:rFonts w:ascii="方正书宋_GBK" w:eastAsia="方正书宋_GBK"/>
              </w:rPr>
              <w:t>/</w:t>
            </w:r>
            <w:r>
              <w:rPr>
                <w:rFonts w:hint="eastAsia" w:ascii="方正书宋_GBK" w:eastAsia="方正书宋_GBK"/>
              </w:rPr>
              <w:t>应发放补贴资金数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《廊坊市人民政府关于调整部分民生保障标准的通知》【</w:t>
            </w:r>
            <w:r>
              <w:rPr>
                <w:rFonts w:ascii="方正书宋_GBK" w:eastAsia="方正书宋_GBK"/>
              </w:rPr>
              <w:t>2017</w:t>
            </w:r>
            <w:r>
              <w:rPr>
                <w:rFonts w:hint="eastAsia" w:ascii="方正书宋_GBK" w:eastAsia="方正书宋_GBK"/>
              </w:rPr>
              <w:t>】</w:t>
            </w:r>
            <w:r>
              <w:rPr>
                <w:rFonts w:ascii="方正书宋_GBK" w:eastAsia="方正书宋_GBK"/>
              </w:rPr>
              <w:t>17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在全国或全省产生的重要影响，得到广大受众的逐步认可。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基本认可</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《廊坊市人民政府关于调整部分民生保障标准的通知》【</w:t>
            </w:r>
            <w:r>
              <w:rPr>
                <w:rFonts w:ascii="方正书宋_GBK" w:eastAsia="方正书宋_GBK"/>
              </w:rPr>
              <w:t>2017</w:t>
            </w:r>
            <w:r>
              <w:rPr>
                <w:rFonts w:hint="eastAsia" w:ascii="方正书宋_GBK" w:eastAsia="方正书宋_GBK"/>
              </w:rPr>
              <w:t>】</w:t>
            </w:r>
            <w:r>
              <w:rPr>
                <w:rFonts w:ascii="方正书宋_GBK" w:eastAsia="方正书宋_GBK"/>
              </w:rPr>
              <w:t>17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服务对象满意数量</w:t>
            </w:r>
            <w:r>
              <w:rPr>
                <w:rFonts w:ascii="方正书宋_GBK" w:eastAsia="方正书宋_GBK"/>
              </w:rPr>
              <w:t>/</w:t>
            </w:r>
            <w:r>
              <w:rPr>
                <w:rFonts w:hint="eastAsia" w:ascii="方正书宋_GBK" w:eastAsia="方正书宋_GBK"/>
              </w:rPr>
              <w:t>服务对象总数。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《廊坊市人民政府关于调整部分民生保障标准的通知》【</w:t>
            </w:r>
            <w:r>
              <w:rPr>
                <w:rFonts w:ascii="方正书宋_GBK" w:eastAsia="方正书宋_GBK"/>
              </w:rPr>
              <w:t>2017</w:t>
            </w:r>
            <w:r>
              <w:rPr>
                <w:rFonts w:hint="eastAsia" w:ascii="方正书宋_GBK" w:eastAsia="方正书宋_GBK"/>
              </w:rPr>
              <w:t>】</w:t>
            </w:r>
            <w:r>
              <w:rPr>
                <w:rFonts w:ascii="方正书宋_GBK" w:eastAsia="方正书宋_GBK"/>
              </w:rPr>
              <w:t>17</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11、特困人员供养资金绩效目标表</w:t>
      </w:r>
      <w:r>
        <w:rPr>
          <w:rFonts w:ascii="方正仿宋_GBK" w:eastAsia="方正仿宋_GBK"/>
          <w:b/>
          <w:vanish/>
          <w:sz w:val="28"/>
        </w:rPr>
        <w:t>{</w:t>
      </w:r>
      <w:r>
        <w:rPr>
          <w:rFonts w:hint="eastAsia" w:ascii="方正仿宋_GBK" w:eastAsia="方正仿宋_GBK"/>
          <w:b/>
          <w:vanish/>
          <w:sz w:val="28"/>
        </w:rPr>
        <w:t xml:space="preserve">TC </w:t>
      </w:r>
      <w:bookmarkStart w:id="11" w:name="_Toc33085402"/>
      <w:r>
        <w:rPr>
          <w:rFonts w:hint="eastAsia" w:ascii="方正仿宋_GBK" w:eastAsia="方正仿宋_GBK"/>
          <w:b/>
          <w:vanish/>
          <w:sz w:val="28"/>
        </w:rPr>
        <w:t>11、特困人员供养资金绩效目标表</w:t>
      </w:r>
      <w:bookmarkEnd w:id="11"/>
      <w:r>
        <w:rPr>
          <w:rFonts w:hint="eastAsia" w:ascii="方正仿宋_GBK" w:eastAsia="方正仿宋_GBK"/>
          <w:b/>
          <w:vanish/>
          <w:sz w:val="28"/>
        </w:rPr>
        <w:t xml:space="preserve"> \f B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享受特困补贴人数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[2018]67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享受特困补贴人员占应享受人数的比率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享受特困补贴人数占所有应享受补贴总数的比例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[2018]67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[2018]67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[2018]67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廊民</w:t>
            </w:r>
            <w:r>
              <w:rPr>
                <w:rFonts w:ascii="方正书宋_GBK" w:eastAsia="方正书宋_GBK"/>
              </w:rPr>
              <w:t>[2018]67</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12、退职救济费绩效目标表</w:t>
      </w:r>
      <w:r>
        <w:rPr>
          <w:rFonts w:ascii="方正仿宋_GBK" w:eastAsia="方正仿宋_GBK"/>
          <w:b/>
          <w:vanish/>
          <w:sz w:val="28"/>
        </w:rPr>
        <w:t>{</w:t>
      </w:r>
      <w:r>
        <w:rPr>
          <w:rFonts w:hint="eastAsia" w:ascii="方正仿宋_GBK" w:eastAsia="方正仿宋_GBK"/>
          <w:b/>
          <w:vanish/>
          <w:sz w:val="28"/>
        </w:rPr>
        <w:t xml:space="preserve">TC </w:t>
      </w:r>
      <w:bookmarkStart w:id="12" w:name="_Toc33085403"/>
      <w:r>
        <w:rPr>
          <w:rFonts w:hint="eastAsia" w:ascii="方正仿宋_GBK" w:eastAsia="方正仿宋_GBK"/>
          <w:b/>
          <w:vanish/>
          <w:sz w:val="28"/>
        </w:rPr>
        <w:t>12、退职救济费绩效目标表</w:t>
      </w:r>
      <w:bookmarkEnd w:id="12"/>
      <w:r>
        <w:rPr>
          <w:rFonts w:hint="eastAsia" w:ascii="方正仿宋_GBK" w:eastAsia="方正仿宋_GBK"/>
          <w:b/>
          <w:vanish/>
          <w:sz w:val="28"/>
        </w:rPr>
        <w:t xml:space="preserve"> \f B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享受退职救济补贴人数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实际发放退职救济补贴人数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[65]</w:t>
            </w:r>
            <w:r>
              <w:rPr>
                <w:rFonts w:hint="eastAsia" w:ascii="方正书宋_GBK" w:eastAsia="方正书宋_GBK"/>
              </w:rPr>
              <w:t>国内字</w:t>
            </w:r>
            <w:r>
              <w:rPr>
                <w:rFonts w:ascii="方正书宋_GBK" w:eastAsia="方正书宋_GBK"/>
              </w:rPr>
              <w:t>224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享受退职救济补贴人员占应享受人数的比率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享受退职救济补贴人数占所有应享受补贴总数的比例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[65]</w:t>
            </w:r>
            <w:r>
              <w:rPr>
                <w:rFonts w:hint="eastAsia" w:ascii="方正书宋_GBK" w:eastAsia="方正书宋_GBK"/>
              </w:rPr>
              <w:t>国内字</w:t>
            </w:r>
            <w:r>
              <w:rPr>
                <w:rFonts w:ascii="方正书宋_GBK" w:eastAsia="方正书宋_GBK"/>
              </w:rPr>
              <w:t>224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[65]</w:t>
            </w:r>
            <w:r>
              <w:rPr>
                <w:rFonts w:hint="eastAsia" w:ascii="方正书宋_GBK" w:eastAsia="方正书宋_GBK"/>
              </w:rPr>
              <w:t>国内字</w:t>
            </w:r>
            <w:r>
              <w:rPr>
                <w:rFonts w:ascii="方正书宋_GBK" w:eastAsia="方正书宋_GBK"/>
              </w:rPr>
              <w:t>224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[65]</w:t>
            </w:r>
            <w:r>
              <w:rPr>
                <w:rFonts w:hint="eastAsia" w:ascii="方正书宋_GBK" w:eastAsia="方正书宋_GBK"/>
              </w:rPr>
              <w:t>国内字</w:t>
            </w:r>
            <w:r>
              <w:rPr>
                <w:rFonts w:ascii="方正书宋_GBK" w:eastAsia="方正书宋_GBK"/>
              </w:rPr>
              <w:t>224</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[65]</w:t>
            </w:r>
            <w:r>
              <w:rPr>
                <w:rFonts w:hint="eastAsia" w:ascii="方正书宋_GBK" w:eastAsia="方正书宋_GBK"/>
              </w:rPr>
              <w:t>国内字</w:t>
            </w:r>
            <w:r>
              <w:rPr>
                <w:rFonts w:ascii="方正书宋_GBK" w:eastAsia="方正书宋_GBK"/>
              </w:rPr>
              <w:t>224</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584" w:lineRule="exact"/>
        <w:ind w:firstLine="643" w:firstLineChars="200"/>
        <w:jc w:val="left"/>
        <w:rPr>
          <w:rFonts w:ascii="Times New Roman" w:hAnsi="Times New Roman" w:eastAsia="楷体_GB2312" w:cs="Times New Roman"/>
          <w:b/>
          <w:sz w:val="32"/>
          <w:szCs w:val="32"/>
        </w:rPr>
      </w:pPr>
    </w:p>
    <w:p>
      <w:pPr>
        <w:ind w:firstLine="560" w:firstLineChars="200"/>
        <w:jc w:val="left"/>
        <w:outlineLvl w:val="1"/>
        <w:rPr>
          <w:rFonts w:ascii="Times New Roman" w:hAnsi="Times New Roman"/>
          <w:b/>
          <w:sz w:val="28"/>
        </w:rPr>
      </w:pPr>
      <w:r>
        <w:rPr>
          <w:rFonts w:hint="eastAsia" w:ascii="方正仿宋_GBK" w:eastAsia="方正仿宋_GBK"/>
          <w:b/>
          <w:sz w:val="28"/>
        </w:rPr>
        <w:t>13、关于提前下达中央财政困难群众救助补助资金绩效目标表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13" w:name="_Toc33085404"/>
      <w:r>
        <w:rPr>
          <w:rFonts w:hint="eastAsia" w:ascii="方正仿宋_GBK" w:eastAsia="方正仿宋_GBK"/>
          <w:b/>
          <w:vanish/>
          <w:sz w:val="28"/>
        </w:rPr>
        <w:t>1、关于提前下达中央财政困难群众救助补助资金绩效目标表</w:t>
      </w:r>
      <w:bookmarkEnd w:id="13"/>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实际发放资金救助人数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享受城乡低保救助人员占比</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享受资金救助人数占所有应享受补贴总数的比例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14、关于提前下达中央财政困难群众救助补助资金绩效目标表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14" w:name="_Toc33085405"/>
      <w:r>
        <w:rPr>
          <w:rFonts w:hint="eastAsia" w:ascii="方正仿宋_GBK" w:eastAsia="方正仿宋_GBK"/>
          <w:b/>
          <w:vanish/>
          <w:sz w:val="28"/>
        </w:rPr>
        <w:t>2、关于提前下达中央财政困难群众救助补助资金绩效目标表</w:t>
      </w:r>
      <w:bookmarkEnd w:id="14"/>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实际发放低保救助人数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享受城乡低保救助人员占</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15、关于提前下达中央财政困难群众救助补助资金绩效目标表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15" w:name="_Toc33085406"/>
      <w:r>
        <w:rPr>
          <w:rFonts w:hint="eastAsia" w:ascii="方正仿宋_GBK" w:eastAsia="方正仿宋_GBK"/>
          <w:b/>
          <w:vanish/>
          <w:sz w:val="28"/>
        </w:rPr>
        <w:t>3、关于提前下达中央财政困难群众救助补助资金绩效目标表</w:t>
      </w:r>
      <w:bookmarkEnd w:id="15"/>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享受孤儿救助性补贴人数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享受孤儿救助补贴人员占应享受人数的比率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享受孤儿救助补贴人数占所有应享受补贴总数的比例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16、关于提前下达中央财政困难群众救助补助资金绩效目标表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16" w:name="_Toc33085407"/>
      <w:r>
        <w:rPr>
          <w:rFonts w:hint="eastAsia" w:ascii="方正仿宋_GBK" w:eastAsia="方正仿宋_GBK"/>
          <w:b/>
          <w:vanish/>
          <w:sz w:val="28"/>
        </w:rPr>
        <w:t>4、关于提前下达中央财政困难群众救助补助资金绩效目标表</w:t>
      </w:r>
      <w:bookmarkEnd w:id="16"/>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享受特困补贴人数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享受特困补贴人员占应享受人数的比率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享受特困补贴人数占所有应享受补贴总数的比例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17、关于提前下达中央财政困难群众救助补助资金绩效目标表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17" w:name="_Toc33085408"/>
      <w:r>
        <w:rPr>
          <w:rFonts w:hint="eastAsia" w:ascii="方正仿宋_GBK" w:eastAsia="方正仿宋_GBK"/>
          <w:b/>
          <w:vanish/>
          <w:sz w:val="28"/>
        </w:rPr>
        <w:t>5、关于提前下达中央财政困难群众救助补助资金绩效目标表</w:t>
      </w:r>
      <w:bookmarkEnd w:id="17"/>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实际发放低保救助人数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享受城乡低保救助人员占比</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18、提前下达省级财政城乡社区建设补助资金绩效目标表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18" w:name="_Toc33085409"/>
      <w:r>
        <w:rPr>
          <w:rFonts w:hint="eastAsia" w:ascii="方正仿宋_GBK" w:eastAsia="方正仿宋_GBK"/>
          <w:b/>
          <w:vanish/>
          <w:sz w:val="28"/>
        </w:rPr>
        <w:t>6、提前下达省级财政城乡社区建设补助资金绩效目标表</w:t>
      </w:r>
      <w:bookmarkEnd w:id="18"/>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、按文件规定标准建设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、按文件规定时间完成建设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建成办公用房软件提升数量</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实际完成办公用房软件提升数量</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个</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按文件要求时间完成</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按文件要求的时间完成情况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基本认可</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159</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问卷调查服务对象占所有民服务对象的比例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159</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19、提前下达省级财政养老服务体系建设补助绩效目标表</w:t>
      </w:r>
      <w:r>
        <w:rPr>
          <w:rFonts w:ascii="方正仿宋_GBK" w:eastAsia="方正仿宋_GBK"/>
          <w:b/>
          <w:vanish/>
          <w:sz w:val="28"/>
        </w:rPr>
        <w:t>{</w:t>
      </w:r>
      <w:r>
        <w:rPr>
          <w:rFonts w:hint="eastAsia" w:ascii="方正仿宋_GBK" w:eastAsia="方正仿宋_GBK"/>
          <w:b/>
          <w:vanish/>
          <w:sz w:val="28"/>
        </w:rPr>
        <w:t xml:space="preserve">TC </w:t>
      </w:r>
      <w:bookmarkStart w:id="19" w:name="_Toc33085410"/>
      <w:r>
        <w:rPr>
          <w:rFonts w:hint="eastAsia" w:ascii="方正仿宋_GBK" w:eastAsia="方正仿宋_GBK"/>
          <w:b/>
          <w:vanish/>
          <w:sz w:val="28"/>
        </w:rPr>
        <w:t>7、提前下达省级财政养老服务体系建设补助绩效目标表</w:t>
      </w:r>
      <w:bookmarkEnd w:id="19"/>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、足额发放补贴</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6259</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应补尽补率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享受补贴人数占应享受补贴人数比例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补贴发放及时性</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按时发放补贴情况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有责投诉数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接到投诉情况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件</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长效管理机制健全性</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管理制度情况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健全</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对象满意度情况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113</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20、提前下达省级福利彩票专项公益金绩效目标表</w:t>
      </w:r>
      <w:r>
        <w:rPr>
          <w:rFonts w:ascii="方正仿宋_GBK" w:eastAsia="方正仿宋_GBK"/>
          <w:b/>
          <w:vanish/>
          <w:sz w:val="28"/>
        </w:rPr>
        <w:t>{</w:t>
      </w:r>
      <w:r>
        <w:rPr>
          <w:rFonts w:hint="eastAsia" w:ascii="方正仿宋_GBK" w:eastAsia="方正仿宋_GBK"/>
          <w:b/>
          <w:vanish/>
          <w:sz w:val="28"/>
        </w:rPr>
        <w:t xml:space="preserve">TC </w:t>
      </w:r>
      <w:bookmarkStart w:id="20" w:name="_Toc33085411"/>
      <w:r>
        <w:rPr>
          <w:rFonts w:hint="eastAsia" w:ascii="方正仿宋_GBK" w:eastAsia="方正仿宋_GBK"/>
          <w:b/>
          <w:vanish/>
          <w:sz w:val="28"/>
        </w:rPr>
        <w:t>8、提前下达省级福利彩票专项公益金绩效目标表</w:t>
      </w:r>
      <w:bookmarkEnd w:id="20"/>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、按标准发放资金</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孤儿手术康复计划人数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资金实际发放人数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资金发放及时性</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142</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142</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21、提前下达省级困难基本生活救助资金绩效目标表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21" w:name="_Toc33085412"/>
      <w:r>
        <w:rPr>
          <w:rFonts w:hint="eastAsia" w:ascii="方正仿宋_GBK" w:eastAsia="方正仿宋_GBK"/>
          <w:b/>
          <w:vanish/>
          <w:sz w:val="28"/>
        </w:rPr>
        <w:t>9、提前下达省级困难基本生活救助资金绩效目标表</w:t>
      </w:r>
      <w:bookmarkEnd w:id="21"/>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按照要求发放残疾人生活补贴资金的人数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r>
              <w:rPr>
                <w:rFonts w:ascii="方正书宋_GBK" w:eastAsia="方正书宋_GBK"/>
              </w:rPr>
              <w:t>/</w:t>
            </w:r>
            <w:r>
              <w:rPr>
                <w:rFonts w:hint="eastAsia" w:ascii="方正书宋_GBK" w:eastAsia="方正书宋_GBK"/>
              </w:rPr>
              <w:t>应发放补贴人数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发放补贴及时率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按照要求及时发放补贴资金数</w:t>
            </w:r>
            <w:r>
              <w:rPr>
                <w:rFonts w:ascii="方正书宋_GBK" w:eastAsia="方正书宋_GBK"/>
              </w:rPr>
              <w:t>/</w:t>
            </w:r>
            <w:r>
              <w:rPr>
                <w:rFonts w:hint="eastAsia" w:ascii="方正书宋_GBK" w:eastAsia="方正书宋_GBK"/>
              </w:rPr>
              <w:t>应发放补贴资金数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在全国或全省产生的重要影响，得到广大受众的逐步认可。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基本认可</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服务对象满意数量</w:t>
            </w:r>
            <w:r>
              <w:rPr>
                <w:rFonts w:ascii="方正书宋_GBK" w:eastAsia="方正书宋_GBK"/>
              </w:rPr>
              <w:t>/</w:t>
            </w:r>
            <w:r>
              <w:rPr>
                <w:rFonts w:hint="eastAsia" w:ascii="方正书宋_GBK" w:eastAsia="方正书宋_GBK"/>
              </w:rPr>
              <w:t>服务对象总数。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22、提前下达省级困难基本生活救助资金绩效目标表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22" w:name="_Toc33085413"/>
      <w:r>
        <w:rPr>
          <w:rFonts w:hint="eastAsia" w:ascii="方正仿宋_GBK" w:eastAsia="方正仿宋_GBK"/>
          <w:b/>
          <w:vanish/>
          <w:sz w:val="28"/>
        </w:rPr>
        <w:t>10、提前下达省级困难基本生活救助资金绩效目标表</w:t>
      </w:r>
      <w:bookmarkEnd w:id="22"/>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享受孤儿救助性补贴人数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享受孤儿救助补贴人员占应享受人数的比率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享受孤儿救助补贴人数占所有应享受补贴总数的比例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23、提前下达省级困难基本生活救助资金绩效目标表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23" w:name="_Toc33085414"/>
      <w:r>
        <w:rPr>
          <w:rFonts w:hint="eastAsia" w:ascii="方正仿宋_GBK" w:eastAsia="方正仿宋_GBK"/>
          <w:b/>
          <w:vanish/>
          <w:sz w:val="28"/>
        </w:rPr>
        <w:t>11、提前下达省级困难基本生活救助资金绩效目标表</w:t>
      </w:r>
      <w:bookmarkEnd w:id="23"/>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实际发放低保救助人数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享受城乡低保救助人员占比</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24、提前下达省级困难基本生活救助资金绩效目标表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24" w:name="_Toc33085415"/>
      <w:r>
        <w:rPr>
          <w:rFonts w:hint="eastAsia" w:ascii="方正仿宋_GBK" w:eastAsia="方正仿宋_GBK"/>
          <w:b/>
          <w:vanish/>
          <w:sz w:val="28"/>
        </w:rPr>
        <w:t>12、提前下达省级困难基本生活救助资金绩效目标表</w:t>
      </w:r>
      <w:bookmarkEnd w:id="24"/>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实际发放低保救助人数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享受城乡低保救助人员占比</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25、提前下达省级困难基本生活救助资金绩效目标表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25" w:name="_Toc33085416"/>
      <w:r>
        <w:rPr>
          <w:rFonts w:hint="eastAsia" w:ascii="方正仿宋_GBK" w:eastAsia="方正仿宋_GBK"/>
          <w:b/>
          <w:vanish/>
          <w:sz w:val="28"/>
        </w:rPr>
        <w:t>13、提前下达省级困难基本生活救助资金绩效目标表</w:t>
      </w:r>
      <w:bookmarkEnd w:id="25"/>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按照要求发放残疾人生活补贴资金的人数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r>
              <w:rPr>
                <w:rFonts w:ascii="方正书宋_GBK" w:eastAsia="方正书宋_GBK"/>
              </w:rPr>
              <w:t>/</w:t>
            </w:r>
            <w:r>
              <w:rPr>
                <w:rFonts w:hint="eastAsia" w:ascii="方正书宋_GBK" w:eastAsia="方正书宋_GBK"/>
              </w:rPr>
              <w:t>应发放补贴人数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发放补贴及时率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按照要求及时发放补贴资金数</w:t>
            </w:r>
            <w:r>
              <w:rPr>
                <w:rFonts w:ascii="方正书宋_GBK" w:eastAsia="方正书宋_GBK"/>
              </w:rPr>
              <w:t>/</w:t>
            </w:r>
            <w:r>
              <w:rPr>
                <w:rFonts w:hint="eastAsia" w:ascii="方正书宋_GBK" w:eastAsia="方正书宋_GBK"/>
              </w:rPr>
              <w:t>应发放补贴资金数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在全国或全省产生的重要影响，得到广大受众的逐步认可。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基本认可</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服务对象满意数量</w:t>
            </w:r>
            <w:r>
              <w:rPr>
                <w:rFonts w:ascii="方正书宋_GBK" w:eastAsia="方正书宋_GBK"/>
              </w:rPr>
              <w:t>/</w:t>
            </w:r>
            <w:r>
              <w:rPr>
                <w:rFonts w:hint="eastAsia" w:ascii="方正书宋_GBK" w:eastAsia="方正书宋_GBK"/>
              </w:rPr>
              <w:t>服务对象总数。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140</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26、提前下达市级城乡社区养老补贴资金绩效目标表</w:t>
      </w:r>
      <w:r>
        <w:rPr>
          <w:rFonts w:ascii="方正仿宋_GBK" w:eastAsia="方正仿宋_GBK"/>
          <w:b/>
          <w:vanish/>
          <w:sz w:val="28"/>
        </w:rPr>
        <w:t>{</w:t>
      </w:r>
      <w:r>
        <w:rPr>
          <w:rFonts w:hint="eastAsia" w:ascii="方正仿宋_GBK" w:eastAsia="方正仿宋_GBK"/>
          <w:b/>
          <w:vanish/>
          <w:sz w:val="28"/>
        </w:rPr>
        <w:t xml:space="preserve">TC </w:t>
      </w:r>
      <w:bookmarkStart w:id="26" w:name="_Toc33085417"/>
      <w:r>
        <w:rPr>
          <w:rFonts w:hint="eastAsia" w:ascii="方正仿宋_GBK" w:eastAsia="方正仿宋_GBK"/>
          <w:b/>
          <w:vanish/>
          <w:sz w:val="28"/>
        </w:rPr>
        <w:t>14、提前下达市级城乡社区养老补贴资金绩效目标表</w:t>
      </w:r>
      <w:bookmarkEnd w:id="26"/>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、足额发放补贴</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发放人数情况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6259</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应补尽补率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享受补贴人数占应享受补贴人数比例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补贴发放及时性</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按时发放补贴情况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在全国或全省产生的重要影响，得到广大受众的逐步认可。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基本认可</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受补助对象满意度</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130</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27、提前下达市级困难群众救助补助资金绩效目标表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27" w:name="_Toc33085418"/>
      <w:r>
        <w:rPr>
          <w:rFonts w:hint="eastAsia" w:ascii="方正仿宋_GBK" w:eastAsia="方正仿宋_GBK"/>
          <w:b/>
          <w:vanish/>
          <w:sz w:val="28"/>
        </w:rPr>
        <w:t>15、提前下达市级困难群众救助补助资金绩效目标表</w:t>
      </w:r>
      <w:bookmarkEnd w:id="27"/>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实际发放低保救助人数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享受城乡低保救助人员占比</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28、提前下达市级困难群众救助补助资金绩效目标表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28" w:name="_Toc33085419"/>
      <w:r>
        <w:rPr>
          <w:rFonts w:hint="eastAsia" w:ascii="方正仿宋_GBK" w:eastAsia="方正仿宋_GBK"/>
          <w:b/>
          <w:vanish/>
          <w:sz w:val="28"/>
        </w:rPr>
        <w:t>16、提前下达市级困难群众救助补助资金绩效目标表</w:t>
      </w:r>
      <w:bookmarkEnd w:id="28"/>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按照要求发放残疾人生活补贴资金的人数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r>
              <w:rPr>
                <w:rFonts w:ascii="方正书宋_GBK" w:eastAsia="方正书宋_GBK"/>
              </w:rPr>
              <w:t>/</w:t>
            </w:r>
            <w:r>
              <w:rPr>
                <w:rFonts w:hint="eastAsia" w:ascii="方正书宋_GBK" w:eastAsia="方正书宋_GBK"/>
              </w:rPr>
              <w:t>应发放补贴人数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发放补贴及时率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按照要求及时发放补贴资金数</w:t>
            </w:r>
            <w:r>
              <w:rPr>
                <w:rFonts w:ascii="方正书宋_GBK" w:eastAsia="方正书宋_GBK"/>
              </w:rPr>
              <w:t>/</w:t>
            </w:r>
            <w:r>
              <w:rPr>
                <w:rFonts w:hint="eastAsia" w:ascii="方正书宋_GBK" w:eastAsia="方正书宋_GBK"/>
              </w:rPr>
              <w:t>应发放补贴资金数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在全国或全省产生的重要影响，得到广大受众的逐步认可。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基本认可</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服务对象满意数量</w:t>
            </w:r>
            <w:r>
              <w:rPr>
                <w:rFonts w:ascii="方正书宋_GBK" w:eastAsia="方正书宋_GBK"/>
              </w:rPr>
              <w:t>/</w:t>
            </w:r>
            <w:r>
              <w:rPr>
                <w:rFonts w:hint="eastAsia" w:ascii="方正书宋_GBK" w:eastAsia="方正书宋_GBK"/>
              </w:rPr>
              <w:t>服务对象总数。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29、提前下达市级困难群众救助补助资金绩效目标表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29" w:name="_Toc33085420"/>
      <w:r>
        <w:rPr>
          <w:rFonts w:hint="eastAsia" w:ascii="方正仿宋_GBK" w:eastAsia="方正仿宋_GBK"/>
          <w:b/>
          <w:vanish/>
          <w:sz w:val="28"/>
        </w:rPr>
        <w:t>17、提前下达市级困难群众救助补助资金绩效目标表</w:t>
      </w:r>
      <w:bookmarkEnd w:id="29"/>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享受临时救助人数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实际发放临时救助人数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享受临时救助人员占比</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享受临时救助人数占所有应享受补贴总数的比例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30、提前下达市级困难群众救助补助资金绩效目标表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30" w:name="_Toc33085421"/>
      <w:r>
        <w:rPr>
          <w:rFonts w:hint="eastAsia" w:ascii="方正仿宋_GBK" w:eastAsia="方正仿宋_GBK"/>
          <w:b/>
          <w:vanish/>
          <w:sz w:val="28"/>
        </w:rPr>
        <w:t>18、提前下达市级困难群众救助补助资金绩效目标表</w:t>
      </w:r>
      <w:bookmarkEnd w:id="30"/>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享受孤儿救助性补贴人数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享受孤儿救助补贴人员占应享受人数的比率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享受孤儿救助补贴人数占所有应享受补贴总数的比例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补贴发放及时率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按照要求和计划完成年度发放补贴资金的比例（百分比）</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31、提前下达市级困难群众救助补助资金绩效目标表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31" w:name="_Toc33085422"/>
      <w:r>
        <w:rPr>
          <w:rFonts w:hint="eastAsia" w:ascii="方正仿宋_GBK" w:eastAsia="方正仿宋_GBK"/>
          <w:b/>
          <w:vanish/>
          <w:sz w:val="28"/>
        </w:rPr>
        <w:t>19、提前下达市级困难群众救助补助资金绩效目标表</w:t>
      </w:r>
      <w:bookmarkEnd w:id="31"/>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按照要求发放残疾人生活补贴资金的人数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实际发放补贴完成率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实际发放补贴人数</w:t>
            </w:r>
            <w:r>
              <w:rPr>
                <w:rFonts w:ascii="方正书宋_GBK" w:eastAsia="方正书宋_GBK"/>
              </w:rPr>
              <w:t>/</w:t>
            </w:r>
            <w:r>
              <w:rPr>
                <w:rFonts w:hint="eastAsia" w:ascii="方正书宋_GBK" w:eastAsia="方正书宋_GBK"/>
              </w:rPr>
              <w:t>应发放补贴人数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发放补贴及时率</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按照要求及时发放补贴资金数</w:t>
            </w:r>
            <w:r>
              <w:rPr>
                <w:rFonts w:ascii="方正书宋_GBK" w:eastAsia="方正书宋_GBK"/>
              </w:rPr>
              <w:t>/</w:t>
            </w:r>
            <w:r>
              <w:rPr>
                <w:rFonts w:hint="eastAsia" w:ascii="方正书宋_GBK" w:eastAsia="方正书宋_GBK"/>
              </w:rPr>
              <w:t>应发放补贴资金数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在全国或全省产生的重要影响，得到广大受众的逐步认可。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基本认可</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服务对象满意数量</w:t>
            </w:r>
            <w:r>
              <w:rPr>
                <w:rFonts w:ascii="方正书宋_GBK" w:eastAsia="方正书宋_GBK"/>
              </w:rPr>
              <w:t>/</w:t>
            </w:r>
            <w:r>
              <w:rPr>
                <w:rFonts w:hint="eastAsia" w:ascii="方正书宋_GBK" w:eastAsia="方正书宋_GBK"/>
              </w:rPr>
              <w:t>服务对象总数。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32、提前下达市级困难群众救助补助资金绩效目标表</w:t>
      </w:r>
      <w:r>
        <w:rPr>
          <w:rFonts w:ascii="方正仿宋_GBK" w:eastAsia="方正仿宋_GBK"/>
          <w:b/>
          <w:vanish/>
          <w:sz w:val="28"/>
        </w:rPr>
        <w:t>{</w:t>
      </w:r>
      <w:r>
        <w:rPr>
          <w:rFonts w:hint="eastAsia" w:ascii="方正仿宋_GBK" w:eastAsia="方正仿宋_GBK"/>
          <w:b/>
          <w:vanish/>
          <w:sz w:val="28"/>
        </w:rPr>
        <w:t xml:space="preserve">TC </w:t>
      </w:r>
      <w:bookmarkStart w:id="32" w:name="_Toc33085423"/>
      <w:r>
        <w:rPr>
          <w:rFonts w:hint="eastAsia" w:ascii="方正仿宋_GBK" w:eastAsia="方正仿宋_GBK"/>
          <w:b/>
          <w:vanish/>
          <w:sz w:val="28"/>
        </w:rPr>
        <w:t>20、提前下达市级困难群众救助补助资金绩效目标表</w:t>
      </w:r>
      <w:bookmarkEnd w:id="32"/>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实际发放低保救助人数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享受城乡低保救助人员占比</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享受城乡低保救助人数占所有应享受补贴总数的比例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135</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33、提前下达市级社会救助对象慰问经费绩效目标表</w:t>
      </w:r>
      <w:r>
        <w:rPr>
          <w:rFonts w:ascii="方正仿宋_GBK" w:eastAsia="方正仿宋_GBK"/>
          <w:b/>
          <w:vanish/>
          <w:sz w:val="28"/>
        </w:rPr>
        <w:t>{</w:t>
      </w:r>
      <w:r>
        <w:rPr>
          <w:rFonts w:hint="eastAsia" w:ascii="方正仿宋_GBK" w:eastAsia="方正仿宋_GBK"/>
          <w:b/>
          <w:vanish/>
          <w:sz w:val="28"/>
        </w:rPr>
        <w:t xml:space="preserve">TC </w:t>
      </w:r>
      <w:bookmarkStart w:id="33" w:name="_Toc33085424"/>
      <w:r>
        <w:rPr>
          <w:rFonts w:hint="eastAsia" w:ascii="方正仿宋_GBK" w:eastAsia="方正仿宋_GBK"/>
          <w:b/>
          <w:vanish/>
          <w:sz w:val="28"/>
        </w:rPr>
        <w:t>21、提前下达市级社会救助对象慰问经费绩效目标表</w:t>
      </w:r>
      <w:bookmarkEnd w:id="33"/>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、做好困难群众春节慰问工作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、确保困难群众安全过冬、平安过节</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市管县慰问金发放总人数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慰问金发放人数情况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17095</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资金发放准确性</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资金发放准确与否情况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准确</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慰问金发放及时性</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发放及时与否情况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档案管理规范性</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档案管理规范性情况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规范</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慰问对象满意度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慰问对象满意度情况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34、提前下达市区城镇低保家庭取暖补贴资金绩效目标表</w:t>
      </w:r>
      <w:r>
        <w:rPr>
          <w:rFonts w:ascii="方正仿宋_GBK" w:eastAsia="方正仿宋_GBK"/>
          <w:b/>
          <w:vanish/>
          <w:sz w:val="28"/>
        </w:rPr>
        <w:t>{</w:t>
      </w:r>
      <w:r>
        <w:rPr>
          <w:rFonts w:hint="eastAsia" w:ascii="方正仿宋_GBK" w:eastAsia="方正仿宋_GBK"/>
          <w:b/>
          <w:vanish/>
          <w:sz w:val="28"/>
        </w:rPr>
        <w:t xml:space="preserve">TC </w:t>
      </w:r>
      <w:bookmarkStart w:id="34" w:name="_Toc33085425"/>
      <w:r>
        <w:rPr>
          <w:rFonts w:hint="eastAsia" w:ascii="方正仿宋_GBK" w:eastAsia="方正仿宋_GBK"/>
          <w:b/>
          <w:vanish/>
          <w:sz w:val="28"/>
        </w:rPr>
        <w:t>22、提前下达市区城镇低保家庭取暖补贴资金绩效目标表</w:t>
      </w:r>
      <w:bookmarkEnd w:id="34"/>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、及时发放补贴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、足额发放补贴</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取暖补贴发放户数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享受取暖补贴户数情况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790</w:t>
            </w:r>
            <w:r>
              <w:rPr>
                <w:rFonts w:hint="eastAsia" w:ascii="方正书宋_GBK" w:eastAsia="方正书宋_GBK"/>
              </w:rPr>
              <w:t>户</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资金发放准确性</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精准发放到受众群体情况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准确</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救助资金发放及时性</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准时发放情况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群体事件发生数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受众群体上访情况</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件</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125</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125</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p>
      <w:pPr>
        <w:ind w:firstLine="560" w:firstLineChars="200"/>
        <w:jc w:val="left"/>
        <w:outlineLvl w:val="1"/>
        <w:rPr>
          <w:rFonts w:ascii="Times New Roman" w:hAnsi="Times New Roman"/>
          <w:b/>
          <w:sz w:val="28"/>
        </w:rPr>
      </w:pPr>
      <w:r>
        <w:rPr>
          <w:rFonts w:hint="eastAsia" w:ascii="方正仿宋_GBK" w:eastAsia="方正仿宋_GBK"/>
          <w:b/>
          <w:sz w:val="28"/>
        </w:rPr>
        <w:t>35、提前下达中央集中彩票公益金支持社会福利事业专项资金绩效目标表</w:t>
      </w:r>
      <w:r>
        <w:rPr>
          <w:rFonts w:ascii="方正仿宋_GBK" w:eastAsia="方正仿宋_GBK"/>
          <w:b/>
          <w:vanish/>
          <w:sz w:val="28"/>
        </w:rPr>
        <w:t>{</w:t>
      </w:r>
      <w:r>
        <w:rPr>
          <w:rFonts w:hint="eastAsia" w:ascii="方正仿宋_GBK" w:eastAsia="方正仿宋_GBK"/>
          <w:b/>
          <w:vanish/>
          <w:sz w:val="28"/>
        </w:rPr>
        <w:t xml:space="preserve">TC </w:t>
      </w:r>
      <w:bookmarkStart w:id="35" w:name="_Toc33085426"/>
      <w:r>
        <w:rPr>
          <w:rFonts w:hint="eastAsia" w:ascii="方正仿宋_GBK" w:eastAsia="方正仿宋_GBK"/>
          <w:b/>
          <w:vanish/>
          <w:sz w:val="28"/>
        </w:rPr>
        <w:t>23、提前下达中央集中彩票公益金支持社会福利事业专项资金绩效目标表</w:t>
      </w:r>
      <w:bookmarkEnd w:id="35"/>
      <w:r>
        <w:rPr>
          <w:rFonts w:hint="eastAsia" w:ascii="方正仿宋_GBK" w:eastAsia="方正仿宋_GBK"/>
          <w:b/>
          <w:vanish/>
          <w:sz w:val="28"/>
        </w:rPr>
        <w:t xml:space="preserve"> \f C \l 1</w:t>
      </w:r>
      <w:r>
        <w:rPr>
          <w:rFonts w:ascii="方正仿宋_GBK" w:eastAsia="方正仿宋_GBK"/>
          <w:b/>
          <w:vanish/>
          <w:sz w:val="28"/>
        </w:rPr>
        <w:t>}</w:t>
      </w: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l2br w:val="nil"/>
              <w:tr2bl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、按标准发放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、按规定时间发放</w:t>
            </w:r>
          </w:p>
        </w:tc>
      </w:tr>
    </w:tbl>
    <w:p>
      <w:pPr>
        <w:spacing w:line="14" w:lineRule="exact"/>
        <w:ind w:firstLine="420" w:firstLineChars="200"/>
        <w:jc w:val="center"/>
        <w:rPr>
          <w:rFonts w:ascii="Times New Roman" w:hAnsi="Times New Roman"/>
        </w:rPr>
      </w:pPr>
    </w:p>
    <w:tbl>
      <w:tblPr>
        <w:tblStyle w:val="9"/>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享受救助的孤儿人人数</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实际救助孤儿人数</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tcBorders>
              <w:tl2br w:val="nil"/>
              <w:tr2bl w:val="nil"/>
            </w:tcBorders>
            <w:shd w:val="clear" w:color="auto" w:fill="auto"/>
            <w:vAlign w:val="center"/>
          </w:tcP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享受救助人员占比</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享受救助人数占所有应享受补贴总数的比例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严格落实发放政策</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p>
        </w:tc>
        <w:tc>
          <w:tcPr>
            <w:tcW w:w="1701"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廊财社（</w:t>
            </w:r>
            <w:r>
              <w:rPr>
                <w:rFonts w:ascii="方正书宋_GBK" w:eastAsia="方正书宋_GBK"/>
              </w:rPr>
              <w:t>2019</w:t>
            </w:r>
            <w:r>
              <w:rPr>
                <w:rFonts w:hint="eastAsia" w:ascii="方正书宋_GBK" w:eastAsia="方正书宋_GBK"/>
              </w:rPr>
              <w:t>）</w:t>
            </w:r>
            <w:r>
              <w:rPr>
                <w:rFonts w:ascii="方正书宋_GBK" w:eastAsia="方正书宋_GBK"/>
              </w:rPr>
              <w:t>141</w:t>
            </w:r>
            <w:r>
              <w:rPr>
                <w:rFonts w:hint="eastAsia" w:ascii="方正书宋_GBK" w:eastAsia="方正书宋_GBK"/>
              </w:rPr>
              <w:t>号</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584" w:lineRule="exact"/>
        <w:ind w:firstLine="643" w:firstLineChars="200"/>
        <w:jc w:val="left"/>
        <w:rPr>
          <w:rFonts w:ascii="Times New Roman" w:hAnsi="Times New Roman" w:eastAsia="楷体_GB2312" w:cs="Times New Roman"/>
          <w:b/>
          <w:sz w:val="32"/>
          <w:szCs w:val="32"/>
        </w:rPr>
      </w:pPr>
    </w:p>
    <w:bookmarkEnd w:id="0"/>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spacing w:line="584" w:lineRule="exact"/>
        <w:ind w:firstLine="640" w:firstLineChars="200"/>
        <w:outlineLvl w:val="0"/>
        <w:rPr>
          <w:rFonts w:ascii="Times New Roman" w:hAnsi="Times New Roman" w:eastAsia="仿宋_GB2312" w:cs="Times New Roman"/>
          <w:sz w:val="32"/>
          <w:szCs w:val="24"/>
        </w:rPr>
      </w:pPr>
      <w:bookmarkStart w:id="3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20</w:t>
      </w:r>
      <w:r>
        <w:rPr>
          <w:rFonts w:ascii="Times New Roman" w:hAnsi="Times New Roman" w:eastAsia="仿宋_GB2312" w:cs="Times New Roman"/>
          <w:sz w:val="32"/>
          <w:szCs w:val="24"/>
        </w:rPr>
        <w:t>年，我部门安排政府采购预算4.72万元。具体内容见下表。</w:t>
      </w:r>
    </w:p>
    <w:bookmarkEnd w:id="36"/>
    <w:p>
      <w:pPr>
        <w:spacing w:line="584" w:lineRule="exact"/>
        <w:jc w:val="center"/>
        <w:outlineLvl w:val="0"/>
        <w:rPr>
          <w:rFonts w:ascii="Times New Roman" w:hAnsi="Times New Roman" w:eastAsia="仿宋_GB2312" w:cs="Times New Roman"/>
          <w:sz w:val="32"/>
        </w:rPr>
      </w:pPr>
      <w:bookmarkStart w:id="37" w:name="_Toc504489153"/>
      <w:r>
        <w:rPr>
          <w:rFonts w:ascii="Times New Roman" w:hAnsi="Times New Roman" w:eastAsia="仿宋_GB2312" w:cs="Times New Roman"/>
          <w:sz w:val="32"/>
        </w:rPr>
        <w:t>部门政府采购预算</w:t>
      </w:r>
      <w:bookmarkEnd w:id="37"/>
    </w:p>
    <w:tbl>
      <w:tblPr>
        <w:tblStyle w:val="9"/>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91"/>
        <w:gridCol w:w="1045"/>
        <w:gridCol w:w="916"/>
        <w:gridCol w:w="1558"/>
        <w:gridCol w:w="704"/>
        <w:gridCol w:w="724"/>
        <w:gridCol w:w="934"/>
        <w:gridCol w:w="940"/>
        <w:gridCol w:w="1223"/>
        <w:gridCol w:w="976"/>
        <w:gridCol w:w="1121"/>
        <w:gridCol w:w="1174"/>
        <w:gridCol w:w="8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ascii="Times New Roman" w:hAnsi="Times New Roman" w:eastAsia="仿宋_GB2312" w:cs="Times New Roman"/>
                <w:sz w:val="24"/>
              </w:rPr>
              <w:t>548</w:t>
            </w:r>
            <w:r>
              <w:rPr>
                <w:rFonts w:hint="eastAsia" w:ascii="Times New Roman" w:hAnsi="Times New Roman" w:eastAsia="仿宋_GB2312" w:cs="Times New Roman"/>
                <w:sz w:val="24"/>
              </w:rPr>
              <w:t>廊坊市广阳区</w:t>
            </w:r>
            <w:r>
              <w:rPr>
                <w:rFonts w:ascii="Times New Roman" w:hAnsi="Times New Roman" w:eastAsia="仿宋_GB2312" w:cs="Times New Roman"/>
                <w:sz w:val="24"/>
              </w:rPr>
              <w:t>民政局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tc>
        <w:tc>
          <w:tcPr>
            <w:tcW w:w="471" w:type="pct"/>
            <w:vMerge w:val="continue"/>
            <w:shd w:val="clear" w:color="auto" w:fill="auto"/>
            <w:vAlign w:val="center"/>
          </w:tcPr>
          <w:p/>
        </w:tc>
        <w:tc>
          <w:tcPr>
            <w:tcW w:w="247" w:type="pct"/>
            <w:vMerge w:val="continue"/>
            <w:shd w:val="clear" w:color="auto" w:fill="auto"/>
            <w:vAlign w:val="center"/>
          </w:tcPr>
          <w:p/>
        </w:tc>
        <w:tc>
          <w:tcPr>
            <w:tcW w:w="254" w:type="pct"/>
            <w:vMerge w:val="continue"/>
            <w:shd w:val="clear" w:color="auto" w:fill="auto"/>
            <w:vAlign w:val="center"/>
          </w:tcPr>
          <w:p/>
        </w:tc>
        <w:tc>
          <w:tcPr>
            <w:tcW w:w="326" w:type="pct"/>
            <w:vMerge w:val="continue"/>
            <w:shd w:val="clear" w:color="auto" w:fill="auto"/>
            <w:vAlign w:val="center"/>
          </w:tc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rPr>
                <w:rFonts w:ascii="Times New Roman" w:hAnsi="Times New Roman" w:eastAsia="仿宋_GB2312" w:cs="Times New Roman"/>
                <w:b/>
              </w:rPr>
            </w:pPr>
            <w:r>
              <w:rPr>
                <w:rFonts w:ascii="Times New Roman" w:hAnsi="Times New Roman" w:eastAsia="仿宋_GB2312" w:cs="Times New Roman"/>
                <w:b/>
              </w:rPr>
              <w:t>办公费</w:t>
            </w:r>
          </w:p>
        </w:tc>
        <w:tc>
          <w:tcPr>
            <w:tcW w:w="364"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2.72</w:t>
            </w:r>
          </w:p>
        </w:tc>
        <w:tc>
          <w:tcPr>
            <w:tcW w:w="320" w:type="pct"/>
            <w:shd w:val="clear" w:color="auto" w:fill="auto"/>
            <w:vAlign w:val="center"/>
          </w:tcPr>
          <w:p>
            <w:pPr>
              <w:spacing w:line="584" w:lineRule="exact"/>
              <w:jc w:val="left"/>
              <w:rPr>
                <w:rFonts w:ascii="Times New Roman" w:hAnsi="Times New Roman" w:eastAsia="仿宋_GB2312" w:cs="Times New Roman"/>
                <w:b/>
              </w:rPr>
            </w:pPr>
            <w:r>
              <w:rPr>
                <w:rFonts w:ascii="Times New Roman" w:hAnsi="Times New Roman" w:eastAsia="仿宋_GB2312" w:cs="Times New Roman"/>
                <w:b/>
              </w:rPr>
              <w:t>台式计算机</w:t>
            </w:r>
          </w:p>
        </w:tc>
        <w:tc>
          <w:tcPr>
            <w:tcW w:w="471" w:type="pct"/>
            <w:shd w:val="clear" w:color="auto" w:fill="auto"/>
            <w:vAlign w:val="center"/>
          </w:tcPr>
          <w:p>
            <w:pPr>
              <w:spacing w:line="584" w:lineRule="exact"/>
              <w:jc w:val="left"/>
              <w:rPr>
                <w:rFonts w:ascii="Times New Roman" w:hAnsi="Times New Roman" w:eastAsia="仿宋_GB2312" w:cs="Times New Roman"/>
                <w:b/>
              </w:rPr>
            </w:pPr>
            <w:r>
              <w:rPr>
                <w:rFonts w:ascii="Times New Roman" w:hAnsi="Times New Roman" w:eastAsia="仿宋_GB2312" w:cs="Times New Roman"/>
                <w:b/>
              </w:rPr>
              <w:t>[A02010104]</w:t>
            </w:r>
          </w:p>
        </w:tc>
        <w:tc>
          <w:tcPr>
            <w:tcW w:w="247" w:type="pct"/>
            <w:shd w:val="clear" w:color="auto" w:fill="auto"/>
            <w:vAlign w:val="center"/>
          </w:tcPr>
          <w:p>
            <w:pPr>
              <w:spacing w:line="584" w:lineRule="exact"/>
              <w:jc w:val="left"/>
              <w:rPr>
                <w:rFonts w:ascii="Times New Roman" w:hAnsi="Times New Roman" w:eastAsia="仿宋_GB2312" w:cs="Times New Roman"/>
                <w:b/>
              </w:rPr>
            </w:pPr>
            <w:r>
              <w:rPr>
                <w:rFonts w:ascii="Times New Roman" w:hAnsi="Times New Roman" w:eastAsia="仿宋_GB2312" w:cs="Times New Roman"/>
                <w:b/>
              </w:rPr>
              <w:t>台</w:t>
            </w:r>
          </w:p>
        </w:tc>
        <w:tc>
          <w:tcPr>
            <w:tcW w:w="254"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5</w:t>
            </w:r>
          </w:p>
        </w:tc>
        <w:tc>
          <w:tcPr>
            <w:tcW w:w="326"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0.5</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2.5</w:t>
            </w:r>
          </w:p>
        </w:tc>
        <w:tc>
          <w:tcPr>
            <w:tcW w:w="425"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2.5</w:t>
            </w: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办公费</w:t>
            </w:r>
          </w:p>
        </w:tc>
        <w:tc>
          <w:tcPr>
            <w:tcW w:w="364"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2.72</w:t>
            </w:r>
          </w:p>
        </w:tc>
        <w:tc>
          <w:tcPr>
            <w:tcW w:w="320" w:type="pct"/>
            <w:shd w:val="clear" w:color="auto" w:fill="auto"/>
            <w:vAlign w:val="center"/>
          </w:tcPr>
          <w:p>
            <w:pPr>
              <w:spacing w:line="584" w:lineRule="exact"/>
              <w:jc w:val="left"/>
              <w:rPr>
                <w:rFonts w:ascii="Times New Roman" w:hAnsi="Times New Roman" w:eastAsia="仿宋_GB2312" w:cs="Times New Roman"/>
                <w:b/>
              </w:rPr>
            </w:pPr>
            <w:r>
              <w:rPr>
                <w:rFonts w:ascii="Times New Roman" w:hAnsi="Times New Roman" w:eastAsia="仿宋_GB2312" w:cs="Times New Roman"/>
                <w:b/>
              </w:rPr>
              <w:t>喷墨打印机</w:t>
            </w:r>
          </w:p>
        </w:tc>
        <w:tc>
          <w:tcPr>
            <w:tcW w:w="471" w:type="pct"/>
            <w:shd w:val="clear" w:color="auto" w:fill="auto"/>
            <w:vAlign w:val="center"/>
          </w:tcPr>
          <w:p>
            <w:pPr>
              <w:spacing w:line="584" w:lineRule="exact"/>
              <w:jc w:val="left"/>
              <w:rPr>
                <w:rFonts w:ascii="Times New Roman" w:hAnsi="Times New Roman" w:eastAsia="仿宋_GB2312" w:cs="Times New Roman"/>
                <w:b/>
              </w:rPr>
            </w:pPr>
            <w:r>
              <w:rPr>
                <w:rFonts w:ascii="Times New Roman" w:hAnsi="Times New Roman" w:eastAsia="仿宋_GB2312" w:cs="Times New Roman"/>
                <w:b/>
              </w:rPr>
              <w:t>[A0201060101]</w:t>
            </w:r>
          </w:p>
        </w:tc>
        <w:tc>
          <w:tcPr>
            <w:tcW w:w="247" w:type="pct"/>
            <w:shd w:val="clear" w:color="auto" w:fill="auto"/>
            <w:vAlign w:val="center"/>
          </w:tcPr>
          <w:p>
            <w:pPr>
              <w:spacing w:line="584" w:lineRule="exact"/>
              <w:jc w:val="left"/>
              <w:rPr>
                <w:rFonts w:ascii="Times New Roman" w:hAnsi="Times New Roman" w:eastAsia="仿宋_GB2312" w:cs="Times New Roman"/>
                <w:b/>
              </w:rPr>
            </w:pPr>
            <w:r>
              <w:rPr>
                <w:rFonts w:ascii="Times New Roman" w:hAnsi="Times New Roman" w:eastAsia="仿宋_GB2312" w:cs="Times New Roman"/>
                <w:b/>
              </w:rPr>
              <w:t>台</w:t>
            </w:r>
          </w:p>
        </w:tc>
        <w:tc>
          <w:tcPr>
            <w:tcW w:w="254"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2</w:t>
            </w:r>
          </w:p>
        </w:tc>
        <w:tc>
          <w:tcPr>
            <w:tcW w:w="326"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0.11</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0.22</w:t>
            </w:r>
          </w:p>
        </w:tc>
        <w:tc>
          <w:tcPr>
            <w:tcW w:w="425"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0.22</w:t>
            </w: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b/>
              </w:rPr>
            </w:pPr>
            <w:r>
              <w:rPr>
                <w:rFonts w:ascii="Times New Roman" w:hAnsi="Times New Roman" w:eastAsia="仿宋_GB2312" w:cs="Times New Roman"/>
                <w:b/>
              </w:rPr>
              <w:t>其它业务费</w:t>
            </w:r>
          </w:p>
        </w:tc>
        <w:tc>
          <w:tcPr>
            <w:tcW w:w="364" w:type="pct"/>
            <w:shd w:val="clear" w:color="auto" w:fill="auto"/>
            <w:vAlign w:val="center"/>
          </w:tcPr>
          <w:p>
            <w:pPr>
              <w:spacing w:line="584" w:lineRule="exact"/>
              <w:jc w:val="right"/>
              <w:rPr>
                <w:rFonts w:ascii="Times New Roman" w:hAnsi="Times New Roman" w:eastAsia="仿宋_GB2312" w:cs="Times New Roman"/>
              </w:rPr>
            </w:pPr>
            <w:r>
              <w:rPr>
                <w:rFonts w:ascii="Times New Roman" w:hAnsi="Times New Roman" w:eastAsia="仿宋_GB2312" w:cs="Times New Roman"/>
              </w:rPr>
              <w:t>2</w:t>
            </w:r>
          </w:p>
        </w:tc>
        <w:tc>
          <w:tcPr>
            <w:tcW w:w="320" w:type="pct"/>
            <w:shd w:val="clear" w:color="auto" w:fill="auto"/>
            <w:vAlign w:val="center"/>
          </w:tcPr>
          <w:p>
            <w:pPr>
              <w:spacing w:line="584" w:lineRule="exact"/>
              <w:jc w:val="left"/>
              <w:rPr>
                <w:rFonts w:ascii="Times New Roman" w:hAnsi="Times New Roman" w:eastAsia="仿宋_GB2312" w:cs="Times New Roman"/>
              </w:rPr>
            </w:pPr>
            <w:r>
              <w:rPr>
                <w:rFonts w:ascii="Times New Roman" w:hAnsi="Times New Roman" w:eastAsia="仿宋_GB2312" w:cs="Times New Roman"/>
                <w:b/>
              </w:rPr>
              <w:t>台式计算机</w:t>
            </w:r>
          </w:p>
        </w:tc>
        <w:tc>
          <w:tcPr>
            <w:tcW w:w="471" w:type="pct"/>
            <w:shd w:val="clear" w:color="auto" w:fill="auto"/>
            <w:vAlign w:val="center"/>
          </w:tcPr>
          <w:p>
            <w:pPr>
              <w:spacing w:line="584" w:lineRule="exact"/>
              <w:jc w:val="left"/>
              <w:rPr>
                <w:rFonts w:ascii="Times New Roman" w:hAnsi="Times New Roman" w:eastAsia="仿宋_GB2312" w:cs="Times New Roman"/>
              </w:rPr>
            </w:pPr>
            <w:r>
              <w:rPr>
                <w:rFonts w:ascii="Times New Roman" w:hAnsi="Times New Roman" w:eastAsia="仿宋_GB2312" w:cs="Times New Roman"/>
                <w:b/>
              </w:rPr>
              <w:t>[A02010104]</w:t>
            </w:r>
          </w:p>
        </w:tc>
        <w:tc>
          <w:tcPr>
            <w:tcW w:w="247" w:type="pct"/>
            <w:shd w:val="clear" w:color="auto" w:fill="auto"/>
            <w:vAlign w:val="center"/>
          </w:tcPr>
          <w:p>
            <w:pPr>
              <w:spacing w:line="584" w:lineRule="exact"/>
              <w:jc w:val="left"/>
              <w:rPr>
                <w:rFonts w:ascii="Times New Roman" w:hAnsi="Times New Roman" w:eastAsia="仿宋_GB2312" w:cs="Times New Roman"/>
              </w:rPr>
            </w:pPr>
            <w:r>
              <w:rPr>
                <w:rFonts w:ascii="Times New Roman" w:hAnsi="Times New Roman" w:eastAsia="仿宋_GB2312" w:cs="Times New Roman"/>
                <w:b/>
              </w:rPr>
              <w:t>台</w:t>
            </w:r>
          </w:p>
        </w:tc>
        <w:tc>
          <w:tcPr>
            <w:tcW w:w="254"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3</w:t>
            </w:r>
          </w:p>
        </w:tc>
        <w:tc>
          <w:tcPr>
            <w:tcW w:w="326"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0.5</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1.5</w:t>
            </w:r>
          </w:p>
        </w:tc>
        <w:tc>
          <w:tcPr>
            <w:tcW w:w="425"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1.5</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1" w:hRule="atLeast"/>
          <w:jc w:val="center"/>
        </w:trPr>
        <w:tc>
          <w:tcPr>
            <w:tcW w:w="826" w:type="pct"/>
            <w:shd w:val="clear" w:color="auto" w:fill="auto"/>
            <w:vAlign w:val="center"/>
          </w:tcPr>
          <w:p>
            <w:pPr>
              <w:spacing w:line="584" w:lineRule="exact"/>
              <w:jc w:val="left"/>
              <w:rPr>
                <w:rFonts w:ascii="Times New Roman" w:hAnsi="Times New Roman" w:eastAsia="仿宋_GB2312" w:cs="Times New Roman"/>
                <w:b/>
              </w:rPr>
            </w:pPr>
            <w:r>
              <w:rPr>
                <w:rFonts w:ascii="Times New Roman" w:hAnsi="Times New Roman" w:eastAsia="仿宋_GB2312" w:cs="Times New Roman"/>
                <w:b/>
              </w:rPr>
              <w:t>其它业务费</w:t>
            </w:r>
          </w:p>
        </w:tc>
        <w:tc>
          <w:tcPr>
            <w:tcW w:w="364" w:type="pct"/>
            <w:shd w:val="clear" w:color="auto" w:fill="auto"/>
            <w:vAlign w:val="center"/>
          </w:tcPr>
          <w:p>
            <w:pPr>
              <w:spacing w:line="584" w:lineRule="exact"/>
              <w:jc w:val="right"/>
              <w:rPr>
                <w:rFonts w:ascii="Times New Roman" w:hAnsi="Times New Roman" w:eastAsia="仿宋_GB2312" w:cs="Times New Roman"/>
              </w:rPr>
            </w:pPr>
            <w:r>
              <w:rPr>
                <w:rFonts w:ascii="Times New Roman" w:hAnsi="Times New Roman" w:eastAsia="仿宋_GB2312" w:cs="Times New Roman"/>
              </w:rPr>
              <w:t>2</w:t>
            </w:r>
          </w:p>
        </w:tc>
        <w:tc>
          <w:tcPr>
            <w:tcW w:w="320" w:type="pct"/>
            <w:shd w:val="clear" w:color="auto" w:fill="auto"/>
            <w:vAlign w:val="center"/>
          </w:tcPr>
          <w:p>
            <w:pPr>
              <w:spacing w:line="584" w:lineRule="exact"/>
              <w:jc w:val="left"/>
              <w:rPr>
                <w:rFonts w:ascii="Times New Roman" w:hAnsi="Times New Roman" w:eastAsia="仿宋_GB2312" w:cs="Times New Roman"/>
              </w:rPr>
            </w:pPr>
            <w:r>
              <w:rPr>
                <w:rFonts w:ascii="Times New Roman" w:hAnsi="Times New Roman" w:eastAsia="仿宋_GB2312" w:cs="Times New Roman"/>
                <w:b/>
              </w:rPr>
              <w:t>喷墨打印机</w:t>
            </w:r>
          </w:p>
        </w:tc>
        <w:tc>
          <w:tcPr>
            <w:tcW w:w="471" w:type="pct"/>
            <w:shd w:val="clear" w:color="auto" w:fill="auto"/>
            <w:vAlign w:val="center"/>
          </w:tcPr>
          <w:p>
            <w:pPr>
              <w:spacing w:line="584" w:lineRule="exact"/>
              <w:jc w:val="left"/>
              <w:rPr>
                <w:rFonts w:ascii="Times New Roman" w:hAnsi="Times New Roman" w:eastAsia="仿宋_GB2312" w:cs="Times New Roman"/>
              </w:rPr>
            </w:pPr>
            <w:r>
              <w:rPr>
                <w:rFonts w:ascii="Times New Roman" w:hAnsi="Times New Roman" w:eastAsia="仿宋_GB2312" w:cs="Times New Roman"/>
                <w:b/>
              </w:rPr>
              <w:t>[A0201060101]</w:t>
            </w:r>
          </w:p>
        </w:tc>
        <w:tc>
          <w:tcPr>
            <w:tcW w:w="247" w:type="pct"/>
            <w:shd w:val="clear" w:color="auto" w:fill="auto"/>
            <w:vAlign w:val="center"/>
          </w:tcPr>
          <w:p>
            <w:pPr>
              <w:spacing w:line="584" w:lineRule="exact"/>
              <w:jc w:val="left"/>
              <w:rPr>
                <w:rFonts w:ascii="Times New Roman" w:hAnsi="Times New Roman" w:eastAsia="仿宋_GB2312" w:cs="Times New Roman"/>
              </w:rPr>
            </w:pPr>
            <w:r>
              <w:rPr>
                <w:rFonts w:ascii="Times New Roman" w:hAnsi="Times New Roman" w:eastAsia="仿宋_GB2312" w:cs="Times New Roman"/>
                <w:b/>
              </w:rPr>
              <w:t>台</w:t>
            </w:r>
          </w:p>
        </w:tc>
        <w:tc>
          <w:tcPr>
            <w:tcW w:w="254"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2</w:t>
            </w:r>
          </w:p>
        </w:tc>
        <w:tc>
          <w:tcPr>
            <w:tcW w:w="326"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0.25</w:t>
            </w:r>
          </w:p>
        </w:tc>
        <w:tc>
          <w:tcPr>
            <w:tcW w:w="328"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0.5</w:t>
            </w:r>
          </w:p>
        </w:tc>
        <w:tc>
          <w:tcPr>
            <w:tcW w:w="425" w:type="pct"/>
            <w:shd w:val="clear" w:color="auto" w:fill="auto"/>
            <w:vAlign w:val="center"/>
          </w:tcPr>
          <w:p>
            <w:pPr>
              <w:spacing w:line="584" w:lineRule="exact"/>
              <w:jc w:val="right"/>
              <w:rPr>
                <w:rFonts w:ascii="Times New Roman" w:hAnsi="Times New Roman" w:eastAsia="仿宋_GB2312" w:cs="Times New Roman"/>
                <w:b/>
              </w:rPr>
            </w:pPr>
            <w:r>
              <w:rPr>
                <w:rFonts w:ascii="Times New Roman" w:hAnsi="Times New Roman" w:eastAsia="仿宋_GB2312" w:cs="Times New Roman"/>
                <w:b/>
              </w:rPr>
              <w:t>0.5</w:t>
            </w: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ascii="Times New Roman" w:hAnsi="Times New Roman" w:eastAsia="仿宋_GB2312" w:cs="Times New Roman"/>
          <w:sz w:val="32"/>
          <w:szCs w:val="32"/>
        </w:rPr>
        <w:t>民政局上年末固定资产金额为274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4.72</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主要为台式电脑，打印设备，已列入政府采购预算。详见</w:t>
      </w:r>
      <w:r>
        <w:rPr>
          <w:rFonts w:hint="eastAsia" w:ascii="Times New Roman" w:hAnsi="Times New Roman" w:eastAsia="仿宋_GB2312" w:cs="Times New Roman"/>
          <w:sz w:val="32"/>
          <w:szCs w:val="32"/>
        </w:rPr>
        <w:t>政府采购预算表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w:t>
            </w:r>
            <w:r>
              <w:rPr>
                <w:rFonts w:ascii="Times New Roman" w:hAnsi="Times New Roman" w:eastAsia="仿宋_GB2312" w:cs="Times New Roman"/>
                <w:kern w:val="0"/>
                <w:sz w:val="22"/>
              </w:rPr>
              <w:t>民政局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274.65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571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130.85</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48</w:t>
    </w:r>
    <w:r>
      <w:rPr>
        <w:lang w:val="zh-CN"/>
      </w:rPr>
      <w:fldChar w:fldCharType="end"/>
    </w:r>
    <w:r>
      <w:rPr>
        <w:rFonts w:hint="eastAsia"/>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47</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90165"/>
    <w:multiLevelType w:val="multilevel"/>
    <w:tmpl w:val="5B390165"/>
    <w:lvl w:ilvl="0" w:tentative="0">
      <w:start w:val="1"/>
      <w:numFmt w:val="chineseCountingThousand"/>
      <w:lvlText w:val="（%1）"/>
      <w:lvlJc w:val="left"/>
      <w:pPr>
        <w:tabs>
          <w:tab w:val="left" w:pos="1619"/>
        </w:tabs>
        <w:ind w:left="1619" w:hanging="979"/>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9A2"/>
    <w:rsid w:val="00015540"/>
    <w:rsid w:val="004A0B07"/>
    <w:rsid w:val="00507361"/>
    <w:rsid w:val="005262E7"/>
    <w:rsid w:val="005E7BC8"/>
    <w:rsid w:val="006167AF"/>
    <w:rsid w:val="0094745E"/>
    <w:rsid w:val="009C284A"/>
    <w:rsid w:val="00B418B5"/>
    <w:rsid w:val="00B82463"/>
    <w:rsid w:val="00BF09A2"/>
    <w:rsid w:val="00CB7F78"/>
    <w:rsid w:val="00F22333"/>
    <w:rsid w:val="290A75C3"/>
    <w:rsid w:val="3642527B"/>
    <w:rsid w:val="4397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next w:val="3"/>
    <w:uiPriority w:val="0"/>
    <w:pPr>
      <w:widowControl w:val="0"/>
      <w:spacing w:line="520" w:lineRule="exact"/>
      <w:ind w:firstLine="200" w:firstLineChars="200"/>
      <w:jc w:val="both"/>
    </w:pPr>
    <w:rPr>
      <w:rFonts w:ascii="仿宋_GB2312" w:hAnsi="Times New Roman" w:eastAsia="仿宋_GB2312" w:cs="Times New Roman"/>
      <w:kern w:val="2"/>
      <w:sz w:val="32"/>
      <w:szCs w:val="32"/>
      <w:lang w:val="en-US" w:eastAsia="zh-CN" w:bidi="ar-SA"/>
    </w:rPr>
  </w:style>
  <w:style w:type="paragraph" w:styleId="3">
    <w:name w:val="Balloon Text"/>
    <w:basedOn w:val="1"/>
    <w:qFormat/>
    <w:uiPriority w:val="0"/>
    <w:rPr>
      <w:sz w:val="18"/>
      <w:szCs w:val="18"/>
    </w:rPr>
  </w:style>
  <w:style w:type="paragraph" w:styleId="4">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49</Pages>
  <Words>2875</Words>
  <Characters>16394</Characters>
  <Lines>136</Lines>
  <Paragraphs>38</Paragraphs>
  <TotalTime>865</TotalTime>
  <ScaleCrop>false</ScaleCrop>
  <LinksUpToDate>false</LinksUpToDate>
  <CharactersWithSpaces>19231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2024-07-22T02:03:46Z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A0547871FD1245CE8075E1B2141800F1</vt:lpwstr>
  </property>
</Properties>
</file>