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53C" w:rsidRPr="0090563F" w:rsidRDefault="00FE753C" w:rsidP="00265F39">
      <w:pPr>
        <w:spacing w:line="584" w:lineRule="exact"/>
        <w:rPr>
          <w:rFonts w:ascii="Times New Roman" w:eastAsia="仿宋_GB2312" w:hAnsi="Times New Roman" w:cs="Times New Roman" w:hint="eastAsia"/>
          <w:sz w:val="44"/>
          <w:szCs w:val="44"/>
        </w:rPr>
      </w:pPr>
    </w:p>
    <w:p w:rsidR="00F66032" w:rsidRPr="001A640B" w:rsidRDefault="0008180F" w:rsidP="0090563F">
      <w:pPr>
        <w:spacing w:line="584" w:lineRule="exact"/>
        <w:ind w:firstLineChars="200" w:firstLine="880"/>
        <w:jc w:val="center"/>
        <w:rPr>
          <w:rFonts w:ascii="方正小标宋简体" w:eastAsia="方正小标宋简体" w:hAnsi="Times New Roman" w:cs="Times New Roman"/>
          <w:sz w:val="44"/>
          <w:szCs w:val="44"/>
        </w:rPr>
      </w:pPr>
      <w:r w:rsidRPr="001A640B">
        <w:rPr>
          <w:rFonts w:ascii="方正小标宋简体" w:eastAsia="方正小标宋简体" w:hAnsi="Times New Roman" w:cs="Times New Roman" w:hint="eastAsia"/>
          <w:sz w:val="44"/>
          <w:szCs w:val="44"/>
        </w:rPr>
        <w:t>廊坊市</w:t>
      </w:r>
      <w:r w:rsidR="00265F39" w:rsidRPr="001A640B">
        <w:rPr>
          <w:rFonts w:ascii="方正小标宋简体" w:eastAsia="方正小标宋简体" w:hAnsi="Times New Roman" w:cs="Times New Roman" w:hint="eastAsia"/>
          <w:sz w:val="44"/>
          <w:szCs w:val="44"/>
        </w:rPr>
        <w:t>广阳区</w:t>
      </w:r>
      <w:r w:rsidR="00F9128B" w:rsidRPr="001A640B">
        <w:rPr>
          <w:rFonts w:ascii="方正小标宋简体" w:eastAsia="方正小标宋简体" w:hAnsi="Times New Roman" w:cs="Times New Roman" w:hint="eastAsia"/>
          <w:sz w:val="44"/>
          <w:szCs w:val="44"/>
        </w:rPr>
        <w:t>司法局</w:t>
      </w:r>
      <w:r w:rsidR="00995BF0" w:rsidRPr="001A640B">
        <w:rPr>
          <w:rFonts w:ascii="方正小标宋简体" w:eastAsia="方正小标宋简体" w:hAnsi="Times New Roman" w:cs="Times New Roman" w:hint="eastAsia"/>
          <w:sz w:val="44"/>
          <w:szCs w:val="44"/>
        </w:rPr>
        <w:t>20</w:t>
      </w:r>
      <w:r w:rsidR="002F3896" w:rsidRPr="001A640B">
        <w:rPr>
          <w:rFonts w:ascii="方正小标宋简体" w:eastAsia="方正小标宋简体" w:hAnsi="Times New Roman" w:cs="Times New Roman" w:hint="eastAsia"/>
          <w:sz w:val="44"/>
          <w:szCs w:val="44"/>
        </w:rPr>
        <w:t>20</w:t>
      </w:r>
      <w:r w:rsidR="00F66032" w:rsidRPr="001A640B">
        <w:rPr>
          <w:rFonts w:ascii="方正小标宋简体" w:eastAsia="方正小标宋简体" w:hAnsi="Times New Roman" w:cs="Times New Roman" w:hint="eastAsia"/>
          <w:sz w:val="44"/>
          <w:szCs w:val="44"/>
        </w:rPr>
        <w:t>年部门预算信息公开</w:t>
      </w:r>
      <w:r w:rsidR="00814DF4" w:rsidRPr="001A640B">
        <w:rPr>
          <w:rFonts w:ascii="方正小标宋简体" w:eastAsia="方正小标宋简体" w:hAnsi="Times New Roman" w:cs="Times New Roman" w:hint="eastAsia"/>
          <w:sz w:val="44"/>
          <w:szCs w:val="44"/>
        </w:rPr>
        <w:t>情况说明</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326ACE" w:rsidRDefault="00F66032" w:rsidP="0090563F">
      <w:pPr>
        <w:spacing w:line="584" w:lineRule="exact"/>
        <w:ind w:firstLineChars="200" w:firstLine="640"/>
        <w:rPr>
          <w:rFonts w:ascii="仿宋_GB2312" w:eastAsia="仿宋_GB2312" w:hAnsi="Times New Roman" w:cs="Times New Roman"/>
          <w:sz w:val="32"/>
          <w:szCs w:val="32"/>
        </w:rPr>
      </w:pPr>
      <w:r w:rsidRPr="00326ACE">
        <w:rPr>
          <w:rFonts w:ascii="仿宋_GB2312" w:eastAsia="仿宋_GB2312" w:hAnsi="Times New Roman" w:cs="Times New Roman" w:hint="eastAsia"/>
          <w:sz w:val="32"/>
          <w:szCs w:val="32"/>
        </w:rPr>
        <w:t>按照</w:t>
      </w:r>
      <w:r w:rsidR="00614A29" w:rsidRPr="00326ACE">
        <w:rPr>
          <w:rFonts w:ascii="仿宋_GB2312" w:eastAsia="仿宋_GB2312" w:hAnsi="Times New Roman" w:cs="Times New Roman" w:hint="eastAsia"/>
          <w:sz w:val="32"/>
          <w:szCs w:val="32"/>
        </w:rPr>
        <w:t>《预算法》、</w:t>
      </w:r>
      <w:r w:rsidRPr="00326ACE">
        <w:rPr>
          <w:rFonts w:ascii="仿宋_GB2312" w:eastAsia="仿宋_GB2312" w:hAnsi="Times New Roman" w:cs="Times New Roman" w:hint="eastAsia"/>
          <w:sz w:val="32"/>
          <w:szCs w:val="32"/>
        </w:rPr>
        <w:t>《地方预决算公开操作规程》和《河北省省级预算公开办法》</w:t>
      </w:r>
      <w:r w:rsidR="00614A29" w:rsidRPr="00326ACE">
        <w:rPr>
          <w:rFonts w:ascii="仿宋_GB2312" w:eastAsia="仿宋_GB2312" w:hAnsi="Times New Roman" w:cs="Times New Roman" w:hint="eastAsia"/>
          <w:sz w:val="32"/>
          <w:szCs w:val="32"/>
        </w:rPr>
        <w:t>规定</w:t>
      </w:r>
      <w:r w:rsidRPr="00326ACE">
        <w:rPr>
          <w:rFonts w:ascii="仿宋_GB2312" w:eastAsia="仿宋_GB2312" w:hAnsi="Times New Roman" w:cs="Times New Roman" w:hint="eastAsia"/>
          <w:sz w:val="32"/>
          <w:szCs w:val="32"/>
        </w:rPr>
        <w:t>，现将</w:t>
      </w:r>
      <w:r w:rsidR="0008180F" w:rsidRPr="00326ACE">
        <w:rPr>
          <w:rFonts w:ascii="仿宋_GB2312" w:eastAsia="仿宋_GB2312" w:hAnsi="Times New Roman" w:cs="Times New Roman" w:hint="eastAsia"/>
          <w:sz w:val="32"/>
          <w:szCs w:val="32"/>
        </w:rPr>
        <w:t>廊坊市</w:t>
      </w:r>
      <w:r w:rsidR="00265F39" w:rsidRPr="00326ACE">
        <w:rPr>
          <w:rFonts w:ascii="仿宋_GB2312" w:eastAsia="仿宋_GB2312" w:hAnsi="Times New Roman" w:cs="Times New Roman" w:hint="eastAsia"/>
          <w:sz w:val="32"/>
          <w:szCs w:val="32"/>
        </w:rPr>
        <w:t>广阳区</w:t>
      </w:r>
      <w:r w:rsidR="007F69C1" w:rsidRPr="00326ACE">
        <w:rPr>
          <w:rFonts w:ascii="仿宋_GB2312" w:eastAsia="仿宋_GB2312" w:hAnsi="Times New Roman" w:cs="Times New Roman" w:hint="eastAsia"/>
          <w:sz w:val="32"/>
          <w:szCs w:val="32"/>
        </w:rPr>
        <w:t>司法局</w:t>
      </w:r>
      <w:r w:rsidR="00995BF0" w:rsidRPr="00326ACE">
        <w:rPr>
          <w:rFonts w:ascii="仿宋_GB2312" w:eastAsia="仿宋_GB2312" w:hAnsi="Times New Roman" w:cs="Times New Roman" w:hint="eastAsia"/>
          <w:sz w:val="32"/>
          <w:szCs w:val="32"/>
        </w:rPr>
        <w:t>20</w:t>
      </w:r>
      <w:r w:rsidR="009F24CE" w:rsidRPr="00326ACE">
        <w:rPr>
          <w:rFonts w:ascii="仿宋_GB2312" w:eastAsia="仿宋_GB2312" w:hAnsi="Times New Roman" w:cs="Times New Roman" w:hint="eastAsia"/>
          <w:sz w:val="32"/>
          <w:szCs w:val="32"/>
        </w:rPr>
        <w:t>20</w:t>
      </w:r>
      <w:r w:rsidRPr="00326ACE">
        <w:rPr>
          <w:rFonts w:ascii="仿宋_GB2312" w:eastAsia="仿宋_GB2312" w:hAnsi="Times New Roman" w:cs="Times New Roman" w:hint="eastAsia"/>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F66032" w:rsidRPr="0090563F" w:rsidRDefault="00F66032" w:rsidP="00DD744A">
      <w:pPr>
        <w:spacing w:line="584" w:lineRule="exact"/>
        <w:ind w:firstLineChars="200" w:firstLine="643"/>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（一）承担全面依法治区重大问题的政策研究。组织协调有关方面提出全面依法治区中长期规划建议，负责有关重大决策部署督察工作。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（二）负责区政府各部门、各乡镇（街道）规范性文件的备案审查工作。负责对区政府政策措施、规范性文件和合同协议的合法性审核工作；承办区政府交办的涉法事务；负责区政府规章的编纂工作。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三）承担统筹推进全区法治政府建设的责任。指导、监督区政府各部门、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（四）承担统筹规划全区法治社会建设的责任。负责拟订全区法治宣传教育规划，组织实施普</w:t>
      </w:r>
      <w:r w:rsidRPr="00326ACE">
        <w:rPr>
          <w:rFonts w:ascii="仿宋_GB2312" w:eastAsia="仿宋_GB2312" w:hAnsi="仿宋" w:hint="eastAsia"/>
          <w:sz w:val="32"/>
          <w:szCs w:val="32"/>
        </w:rPr>
        <w:lastRenderedPageBreak/>
        <w:t>法宣传工作；推动全区人民参与和促进法治建设；指导全区依法治理和法治创建工作。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（五）负责全区社区矫正工作；负责全区刑满释放人员帮教安置工作。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六）负责制定全区公共法律服务体系建设规划并指导实施，统筹和布局城乡、区域法律服务资源。负责全区各乡镇（街道）司法所建设和人民调解工作、基层法律服务、人民陪审员选任工作、人民监督员选任工作、指导全区人民调解员协会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（七）指导、监督全区司法鉴定工作、法律援助工作、村居法律顾问工作、全区律师工作和法律服务所管理工作。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(八)管理和指导全区司法行政系统的队伍建设和思想政治工作；规划、协调、指导全区法治人才队伍建设相关工作。</w:t>
      </w:r>
    </w:p>
    <w:p w:rsidR="007F69C1"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（九）负责机关与下属单位的经费、国有资产、警车、物资、财务、装备、设施、场所等保障与监督工作。</w:t>
      </w:r>
    </w:p>
    <w:p w:rsidR="00AC4748" w:rsidRPr="00326ACE" w:rsidRDefault="007F69C1" w:rsidP="00F9128B">
      <w:pPr>
        <w:spacing w:line="500" w:lineRule="exact"/>
        <w:ind w:firstLineChars="200" w:firstLine="640"/>
        <w:jc w:val="left"/>
        <w:rPr>
          <w:rFonts w:ascii="仿宋_GB2312" w:eastAsia="仿宋_GB2312" w:hAnsi="仿宋"/>
          <w:sz w:val="32"/>
          <w:szCs w:val="32"/>
        </w:rPr>
      </w:pPr>
      <w:r w:rsidRPr="00326ACE">
        <w:rPr>
          <w:rFonts w:ascii="仿宋_GB2312" w:eastAsia="仿宋_GB2312" w:hAnsi="仿宋" w:hint="eastAsia"/>
          <w:sz w:val="32"/>
          <w:szCs w:val="32"/>
        </w:rPr>
        <w:t>(十)</w:t>
      </w:r>
      <w:r w:rsidRPr="00326ACE">
        <w:rPr>
          <w:rFonts w:ascii="仿宋_GB2312" w:eastAsia="仿宋_GB2312" w:hint="eastAsia"/>
          <w:sz w:val="32"/>
          <w:szCs w:val="32"/>
        </w:rPr>
        <w:t> </w:t>
      </w:r>
      <w:r w:rsidRPr="00326ACE">
        <w:rPr>
          <w:rFonts w:ascii="仿宋_GB2312" w:eastAsia="仿宋_GB2312" w:hAnsi="仿宋" w:hint="eastAsia"/>
          <w:sz w:val="32"/>
          <w:szCs w:val="32"/>
        </w:rPr>
        <w:t>完成区委、区政府交办的其他任务。</w:t>
      </w:r>
    </w:p>
    <w:p w:rsidR="00F66032" w:rsidRPr="0090563F" w:rsidRDefault="00F66032" w:rsidP="00DD744A">
      <w:pPr>
        <w:autoSpaceDE w:val="0"/>
        <w:autoSpaceDN w:val="0"/>
        <w:adjustRightInd w:val="0"/>
        <w:spacing w:line="584" w:lineRule="exact"/>
        <w:ind w:firstLineChars="196" w:firstLine="630"/>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4E419C" w:rsidRPr="0090563F" w:rsidTr="007E1DA8">
        <w:trPr>
          <w:trHeight w:val="227"/>
          <w:jc w:val="center"/>
        </w:trPr>
        <w:tc>
          <w:tcPr>
            <w:tcW w:w="4443" w:type="dxa"/>
            <w:shd w:val="clear" w:color="auto" w:fill="auto"/>
            <w:vAlign w:val="center"/>
          </w:tcPr>
          <w:p w:rsidR="004E419C" w:rsidRPr="00720AC0" w:rsidRDefault="007162E3" w:rsidP="0090563F">
            <w:pPr>
              <w:spacing w:line="584" w:lineRule="exact"/>
              <w:jc w:val="center"/>
              <w:rPr>
                <w:rFonts w:ascii="Times New Roman" w:eastAsia="仿宋_GB2312" w:hAnsi="Times New Roman" w:cs="Times New Roman"/>
                <w:b/>
                <w:szCs w:val="24"/>
              </w:rPr>
            </w:pPr>
            <w:r w:rsidRPr="00720AC0">
              <w:rPr>
                <w:rFonts w:ascii="Times New Roman" w:eastAsia="仿宋_GB2312" w:hAnsi="Times New Roman" w:cs="Times New Roman"/>
                <w:b/>
                <w:szCs w:val="24"/>
              </w:rPr>
              <w:t>廊坊市广阳区司法局</w:t>
            </w:r>
          </w:p>
        </w:tc>
        <w:tc>
          <w:tcPr>
            <w:tcW w:w="1134" w:type="dxa"/>
            <w:shd w:val="clear" w:color="auto" w:fill="auto"/>
            <w:vAlign w:val="center"/>
          </w:tcPr>
          <w:p w:rsidR="004E419C" w:rsidRPr="00720AC0" w:rsidRDefault="007162E3" w:rsidP="0090563F">
            <w:pPr>
              <w:spacing w:line="584" w:lineRule="exact"/>
              <w:jc w:val="center"/>
              <w:rPr>
                <w:rFonts w:ascii="Times New Roman" w:eastAsia="仿宋_GB2312" w:hAnsi="Times New Roman" w:cs="Times New Roman"/>
                <w:b/>
                <w:szCs w:val="24"/>
              </w:rPr>
            </w:pPr>
            <w:r w:rsidRPr="00720AC0">
              <w:rPr>
                <w:rFonts w:ascii="Times New Roman" w:eastAsia="仿宋_GB2312" w:hAnsi="Times New Roman" w:cs="Times New Roman"/>
                <w:b/>
                <w:szCs w:val="24"/>
              </w:rPr>
              <w:t>行政单位</w:t>
            </w:r>
          </w:p>
        </w:tc>
        <w:tc>
          <w:tcPr>
            <w:tcW w:w="1276" w:type="dxa"/>
            <w:shd w:val="clear" w:color="auto" w:fill="auto"/>
            <w:vAlign w:val="center"/>
          </w:tcPr>
          <w:p w:rsidR="004E419C" w:rsidRPr="00720AC0" w:rsidRDefault="007162E3" w:rsidP="0090563F">
            <w:pPr>
              <w:spacing w:line="584" w:lineRule="exact"/>
              <w:jc w:val="center"/>
              <w:rPr>
                <w:rFonts w:ascii="Times New Roman" w:eastAsia="仿宋_GB2312" w:hAnsi="Times New Roman" w:cs="Times New Roman"/>
                <w:b/>
                <w:szCs w:val="24"/>
              </w:rPr>
            </w:pPr>
            <w:r w:rsidRPr="00720AC0">
              <w:rPr>
                <w:rFonts w:ascii="Times New Roman" w:eastAsia="仿宋_GB2312" w:hAnsi="Times New Roman" w:cs="Times New Roman"/>
                <w:b/>
                <w:szCs w:val="24"/>
              </w:rPr>
              <w:t>正科级</w:t>
            </w:r>
          </w:p>
        </w:tc>
        <w:tc>
          <w:tcPr>
            <w:tcW w:w="2902" w:type="dxa"/>
            <w:shd w:val="clear" w:color="auto" w:fill="auto"/>
            <w:vAlign w:val="center"/>
          </w:tcPr>
          <w:p w:rsidR="004E419C" w:rsidRPr="00720AC0" w:rsidRDefault="007162E3" w:rsidP="0090563F">
            <w:pPr>
              <w:spacing w:line="584" w:lineRule="exact"/>
              <w:jc w:val="center"/>
              <w:rPr>
                <w:rFonts w:ascii="Times New Roman" w:eastAsia="仿宋_GB2312" w:hAnsi="Times New Roman" w:cs="Times New Roman"/>
                <w:b/>
                <w:szCs w:val="24"/>
              </w:rPr>
            </w:pPr>
            <w:r w:rsidRPr="00720AC0">
              <w:rPr>
                <w:rFonts w:ascii="Times New Roman" w:eastAsia="仿宋_GB2312" w:hAnsi="Times New Roman" w:cs="Times New Roman"/>
                <w:b/>
                <w:szCs w:val="24"/>
              </w:rPr>
              <w:t>财政拨款</w:t>
            </w:r>
          </w:p>
        </w:tc>
      </w:tr>
      <w:tr w:rsidR="004E419C" w:rsidRPr="0090563F" w:rsidTr="007E1DA8">
        <w:trPr>
          <w:trHeight w:val="227"/>
          <w:jc w:val="center"/>
        </w:trPr>
        <w:tc>
          <w:tcPr>
            <w:tcW w:w="4443" w:type="dxa"/>
            <w:shd w:val="clear" w:color="auto" w:fill="auto"/>
            <w:vAlign w:val="center"/>
          </w:tcPr>
          <w:p w:rsidR="004E419C" w:rsidRPr="0090563F" w:rsidRDefault="004E419C" w:rsidP="0090563F">
            <w:pPr>
              <w:spacing w:line="584" w:lineRule="exact"/>
              <w:jc w:val="left"/>
              <w:rPr>
                <w:rFonts w:ascii="Times New Roman" w:eastAsia="仿宋_GB2312" w:hAnsi="Times New Roman" w:cs="Times New Roman"/>
              </w:rPr>
            </w:pPr>
          </w:p>
        </w:tc>
        <w:tc>
          <w:tcPr>
            <w:tcW w:w="1134" w:type="dxa"/>
            <w:shd w:val="clear" w:color="auto" w:fill="auto"/>
            <w:vAlign w:val="center"/>
          </w:tcPr>
          <w:p w:rsidR="004E419C" w:rsidRPr="0090563F" w:rsidRDefault="004E419C" w:rsidP="0090563F">
            <w:pPr>
              <w:spacing w:line="584" w:lineRule="exact"/>
              <w:jc w:val="center"/>
              <w:rPr>
                <w:rFonts w:ascii="Times New Roman" w:eastAsia="仿宋_GB2312" w:hAnsi="Times New Roman" w:cs="Times New Roman"/>
              </w:rPr>
            </w:pPr>
          </w:p>
        </w:tc>
        <w:tc>
          <w:tcPr>
            <w:tcW w:w="1276" w:type="dxa"/>
            <w:shd w:val="clear" w:color="auto" w:fill="auto"/>
            <w:vAlign w:val="center"/>
          </w:tcPr>
          <w:p w:rsidR="004E419C" w:rsidRPr="0090563F" w:rsidRDefault="004E419C" w:rsidP="0090563F">
            <w:pPr>
              <w:spacing w:line="584" w:lineRule="exact"/>
              <w:jc w:val="center"/>
              <w:rPr>
                <w:rFonts w:ascii="Times New Roman" w:eastAsia="仿宋_GB2312" w:hAnsi="Times New Roman" w:cs="Times New Roman"/>
              </w:rPr>
            </w:pPr>
          </w:p>
        </w:tc>
        <w:tc>
          <w:tcPr>
            <w:tcW w:w="2902" w:type="dxa"/>
            <w:shd w:val="clear" w:color="auto" w:fill="auto"/>
            <w:vAlign w:val="center"/>
          </w:tcPr>
          <w:p w:rsidR="004E419C" w:rsidRPr="0090563F" w:rsidRDefault="004E419C" w:rsidP="0090563F">
            <w:pPr>
              <w:spacing w:line="584" w:lineRule="exact"/>
              <w:jc w:val="center"/>
              <w:rPr>
                <w:rFonts w:ascii="Times New Roman" w:eastAsia="仿宋_GB2312" w:hAnsi="Times New Roman" w:cs="Times New Roman"/>
              </w:rPr>
            </w:pPr>
          </w:p>
        </w:tc>
      </w:tr>
      <w:tr w:rsidR="004E419C" w:rsidRPr="0090563F" w:rsidTr="007E1DA8">
        <w:trPr>
          <w:trHeight w:val="227"/>
          <w:jc w:val="center"/>
        </w:trPr>
        <w:tc>
          <w:tcPr>
            <w:tcW w:w="4443" w:type="dxa"/>
            <w:shd w:val="clear" w:color="auto" w:fill="auto"/>
            <w:vAlign w:val="center"/>
          </w:tcPr>
          <w:p w:rsidR="004E419C" w:rsidRPr="0090563F" w:rsidRDefault="004E419C" w:rsidP="0090563F">
            <w:pPr>
              <w:spacing w:line="584" w:lineRule="exact"/>
              <w:jc w:val="left"/>
              <w:rPr>
                <w:rFonts w:ascii="Times New Roman" w:eastAsia="仿宋_GB2312" w:hAnsi="Times New Roman" w:cs="Times New Roman"/>
              </w:rPr>
            </w:pPr>
          </w:p>
        </w:tc>
        <w:tc>
          <w:tcPr>
            <w:tcW w:w="1134" w:type="dxa"/>
            <w:shd w:val="clear" w:color="auto" w:fill="auto"/>
            <w:vAlign w:val="center"/>
          </w:tcPr>
          <w:p w:rsidR="004E419C" w:rsidRPr="0090563F" w:rsidRDefault="004E419C" w:rsidP="0090563F">
            <w:pPr>
              <w:spacing w:line="584" w:lineRule="exact"/>
              <w:jc w:val="center"/>
              <w:rPr>
                <w:rFonts w:ascii="Times New Roman" w:eastAsia="仿宋_GB2312" w:hAnsi="Times New Roman" w:cs="Times New Roman"/>
              </w:rPr>
            </w:pPr>
          </w:p>
        </w:tc>
        <w:tc>
          <w:tcPr>
            <w:tcW w:w="1276" w:type="dxa"/>
            <w:shd w:val="clear" w:color="auto" w:fill="auto"/>
            <w:vAlign w:val="center"/>
          </w:tcPr>
          <w:p w:rsidR="004E419C" w:rsidRPr="0090563F" w:rsidRDefault="004E419C" w:rsidP="0090563F">
            <w:pPr>
              <w:spacing w:line="584" w:lineRule="exact"/>
              <w:jc w:val="center"/>
              <w:rPr>
                <w:rFonts w:ascii="Times New Roman" w:eastAsia="仿宋_GB2312" w:hAnsi="Times New Roman" w:cs="Times New Roman"/>
              </w:rPr>
            </w:pPr>
          </w:p>
        </w:tc>
        <w:tc>
          <w:tcPr>
            <w:tcW w:w="2902" w:type="dxa"/>
            <w:shd w:val="clear" w:color="auto" w:fill="auto"/>
            <w:vAlign w:val="center"/>
          </w:tcPr>
          <w:p w:rsidR="004E419C" w:rsidRPr="0090563F" w:rsidRDefault="004E419C" w:rsidP="0090563F">
            <w:pPr>
              <w:spacing w:line="584" w:lineRule="exact"/>
              <w:jc w:val="center"/>
              <w:rPr>
                <w:rFonts w:ascii="Times New Roman" w:eastAsia="仿宋_GB2312" w:hAnsi="Times New Roman" w:cs="Times New Roman"/>
              </w:rPr>
            </w:pP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二、部门预算安排的总体情况</w:t>
      </w:r>
    </w:p>
    <w:p w:rsidR="00776C08" w:rsidRPr="0090563F" w:rsidRDefault="00776C08"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按照预算管理有关规定，</w:t>
      </w:r>
      <w:r w:rsidR="007C219A" w:rsidRPr="0090563F">
        <w:rPr>
          <w:rFonts w:ascii="Times New Roman" w:eastAsia="仿宋_GB2312" w:hAnsi="Times New Roman" w:cs="Times New Roman"/>
          <w:sz w:val="32"/>
          <w:szCs w:val="32"/>
        </w:rPr>
        <w:t>目前我</w:t>
      </w:r>
      <w:r w:rsidR="004C58D3">
        <w:rPr>
          <w:rFonts w:ascii="Times New Roman" w:eastAsia="仿宋_GB2312" w:hAnsi="Times New Roman" w:cs="Times New Roman" w:hint="eastAsia"/>
          <w:sz w:val="32"/>
          <w:szCs w:val="32"/>
        </w:rPr>
        <w:t>区</w:t>
      </w:r>
      <w:r w:rsidR="007C219A" w:rsidRPr="0090563F">
        <w:rPr>
          <w:rFonts w:ascii="Times New Roman" w:eastAsia="仿宋_GB2312" w:hAnsi="Times New Roman" w:cs="Times New Roman"/>
          <w:sz w:val="32"/>
          <w:szCs w:val="32"/>
        </w:rPr>
        <w:t>部门预算的编制实行综合预算制度，即全部收入和支出都反映在</w:t>
      </w:r>
      <w:r w:rsidRPr="0090563F">
        <w:rPr>
          <w:rFonts w:ascii="Times New Roman" w:eastAsia="仿宋_GB2312" w:hAnsi="Times New Roman" w:cs="Times New Roman"/>
          <w:sz w:val="32"/>
          <w:szCs w:val="32"/>
        </w:rPr>
        <w:t>预算中。</w:t>
      </w:r>
      <w:r w:rsidR="00C21E0F" w:rsidRPr="0090563F">
        <w:rPr>
          <w:rFonts w:ascii="Times New Roman" w:eastAsia="仿宋_GB2312" w:hAnsi="Times New Roman" w:cs="Times New Roman"/>
          <w:sz w:val="32"/>
          <w:szCs w:val="32"/>
        </w:rPr>
        <w:t>廊坊市</w:t>
      </w:r>
      <w:r w:rsidR="004C58D3">
        <w:rPr>
          <w:rFonts w:ascii="Times New Roman" w:eastAsia="仿宋_GB2312" w:hAnsi="Times New Roman" w:cs="Times New Roman" w:hint="eastAsia"/>
          <w:sz w:val="32"/>
          <w:szCs w:val="32"/>
        </w:rPr>
        <w:t>广阳区</w:t>
      </w:r>
      <w:r w:rsidR="007162E3">
        <w:rPr>
          <w:rFonts w:ascii="Times New Roman" w:eastAsia="仿宋_GB2312" w:hAnsi="Times New Roman" w:cs="Times New Roman" w:hint="eastAsia"/>
          <w:sz w:val="32"/>
          <w:szCs w:val="32"/>
        </w:rPr>
        <w:t>司法局</w:t>
      </w:r>
      <w:r w:rsidRPr="0090563F">
        <w:rPr>
          <w:rFonts w:ascii="Times New Roman" w:eastAsia="仿宋_GB2312" w:hAnsi="Times New Roman" w:cs="Times New Roman"/>
          <w:sz w:val="32"/>
          <w:szCs w:val="32"/>
        </w:rPr>
        <w:t>机关及所属事业单位的收支包含在部门预算中。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B03C5" w:rsidRPr="00DE15CD" w:rsidRDefault="007B03C5" w:rsidP="003C5282">
      <w:pPr>
        <w:spacing w:line="584" w:lineRule="exact"/>
        <w:ind w:firstLine="640"/>
        <w:rPr>
          <w:rFonts w:ascii="仿宋_GB2312" w:eastAsia="仿宋_GB2312" w:hAnsi="仿宋" w:cs="Times New Roman"/>
          <w:sz w:val="32"/>
          <w:szCs w:val="32"/>
        </w:rPr>
      </w:pPr>
      <w:r w:rsidRPr="00DE15CD">
        <w:rPr>
          <w:rFonts w:ascii="仿宋_GB2312" w:eastAsia="仿宋_GB2312" w:hAnsi="仿宋" w:hint="eastAsia"/>
          <w:sz w:val="32"/>
          <w:szCs w:val="32"/>
        </w:rPr>
        <w:t>2020年预算收入</w:t>
      </w:r>
      <w:r w:rsidR="00BD796F" w:rsidRPr="00DE15CD">
        <w:rPr>
          <w:rFonts w:ascii="仿宋_GB2312" w:eastAsia="仿宋_GB2312" w:hAnsi="仿宋" w:hint="eastAsia"/>
          <w:sz w:val="32"/>
          <w:szCs w:val="32"/>
        </w:rPr>
        <w:t>741.86</w:t>
      </w:r>
      <w:r w:rsidRPr="00DE15CD">
        <w:rPr>
          <w:rFonts w:ascii="仿宋_GB2312" w:eastAsia="仿宋_GB2312" w:hAnsi="仿宋" w:hint="eastAsia"/>
          <w:sz w:val="32"/>
          <w:szCs w:val="32"/>
        </w:rPr>
        <w:t>万元，其中：一般公共预算收入</w:t>
      </w:r>
      <w:r w:rsidR="00425098" w:rsidRPr="00DE15CD">
        <w:rPr>
          <w:rFonts w:ascii="仿宋_GB2312" w:eastAsia="仿宋_GB2312" w:hAnsi="仿宋" w:hint="eastAsia"/>
          <w:sz w:val="32"/>
          <w:szCs w:val="32"/>
        </w:rPr>
        <w:t>741.86</w:t>
      </w:r>
      <w:r w:rsidRPr="00DE15CD">
        <w:rPr>
          <w:rFonts w:ascii="仿宋_GB2312" w:eastAsia="仿宋_GB2312" w:hAnsi="仿宋" w:hint="eastAsia"/>
          <w:sz w:val="32"/>
          <w:szCs w:val="32"/>
        </w:rPr>
        <w:t>万元，</w:t>
      </w:r>
      <w:r w:rsidR="00BD796F" w:rsidRPr="00DE15CD">
        <w:rPr>
          <w:rFonts w:ascii="仿宋_GB2312" w:eastAsia="仿宋_GB2312" w:hAnsi="仿宋" w:cs="Times New Roman" w:hint="eastAsia"/>
          <w:sz w:val="32"/>
          <w:szCs w:val="32"/>
        </w:rPr>
        <w:t>基金预算收入</w:t>
      </w:r>
      <w:r w:rsidR="003C5282" w:rsidRPr="00DE15CD">
        <w:rPr>
          <w:rFonts w:ascii="仿宋_GB2312" w:eastAsia="仿宋_GB2312" w:hAnsi="仿宋" w:cs="Times New Roman" w:hint="eastAsia"/>
          <w:sz w:val="32"/>
          <w:szCs w:val="32"/>
        </w:rPr>
        <w:t>0</w:t>
      </w:r>
      <w:r w:rsidR="00BD796F" w:rsidRPr="00DE15CD">
        <w:rPr>
          <w:rFonts w:ascii="仿宋_GB2312" w:eastAsia="仿宋_GB2312" w:hAnsi="仿宋" w:cs="Times New Roman" w:hint="eastAsia"/>
          <w:sz w:val="32"/>
          <w:szCs w:val="32"/>
        </w:rPr>
        <w:t>万元，财政专户核拨收入</w:t>
      </w:r>
      <w:r w:rsidR="003C5282" w:rsidRPr="00DE15CD">
        <w:rPr>
          <w:rFonts w:ascii="仿宋_GB2312" w:eastAsia="仿宋_GB2312" w:hAnsi="仿宋" w:cs="Times New Roman" w:hint="eastAsia"/>
          <w:sz w:val="32"/>
          <w:szCs w:val="32"/>
        </w:rPr>
        <w:t>0</w:t>
      </w:r>
      <w:r w:rsidR="00BD796F" w:rsidRPr="00DE15CD">
        <w:rPr>
          <w:rFonts w:ascii="仿宋_GB2312" w:eastAsia="仿宋_GB2312" w:hAnsi="仿宋" w:cs="Times New Roman" w:hint="eastAsia"/>
          <w:sz w:val="32"/>
          <w:szCs w:val="32"/>
        </w:rPr>
        <w:t>万元，,</w:t>
      </w:r>
      <w:r w:rsidRPr="00DE15CD">
        <w:rPr>
          <w:rFonts w:ascii="仿宋_GB2312" w:eastAsia="仿宋_GB2312" w:hAnsi="仿宋" w:hint="eastAsia"/>
          <w:sz w:val="32"/>
          <w:szCs w:val="32"/>
        </w:rPr>
        <w:t>政府性基金收入0万元。</w:t>
      </w:r>
    </w:p>
    <w:p w:rsidR="007B03C5" w:rsidRPr="003C5282" w:rsidRDefault="00776C08" w:rsidP="003C5282">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r w:rsidR="007B03C5" w:rsidRPr="00E745F3">
        <w:rPr>
          <w:rFonts w:ascii="Times New Roman" w:eastAsia="方正仿宋_GBK"/>
          <w:sz w:val="28"/>
        </w:rPr>
        <w:t xml:space="preserve"> </w:t>
      </w:r>
    </w:p>
    <w:p w:rsidR="003C5282" w:rsidRPr="00DE15CD" w:rsidRDefault="003C5282" w:rsidP="003C5282">
      <w:pPr>
        <w:spacing w:line="584" w:lineRule="exact"/>
        <w:ind w:firstLine="640"/>
        <w:rPr>
          <w:rFonts w:ascii="仿宋_GB2312" w:eastAsia="仿宋_GB2312" w:hAnsi="仿宋" w:cs="Times New Roman"/>
          <w:sz w:val="32"/>
          <w:szCs w:val="32"/>
        </w:rPr>
      </w:pPr>
      <w:r w:rsidRPr="00DE15CD">
        <w:rPr>
          <w:rFonts w:ascii="仿宋_GB2312" w:eastAsia="仿宋_GB2312" w:hAnsi="仿宋" w:cs="Times New Roman" w:hint="eastAsia"/>
          <w:sz w:val="32"/>
          <w:szCs w:val="32"/>
        </w:rPr>
        <w:t>收支预算总表支出栏、基本支出表、项目支出表按经济分类和支出功能分类科目编制，反映廊坊市广阳区司法局2020年度部门预算中支出预算的总体情况。2020年支出预算</w:t>
      </w:r>
      <w:r w:rsidRPr="00DE15CD">
        <w:rPr>
          <w:rFonts w:ascii="仿宋_GB2312" w:eastAsia="仿宋_GB2312" w:hAnsi="仿宋" w:hint="eastAsia"/>
          <w:sz w:val="32"/>
          <w:szCs w:val="32"/>
        </w:rPr>
        <w:t>741.86</w:t>
      </w:r>
      <w:r w:rsidRPr="00DE15CD">
        <w:rPr>
          <w:rFonts w:ascii="仿宋_GB2312" w:eastAsia="仿宋_GB2312" w:hAnsi="仿宋" w:cs="Times New Roman" w:hint="eastAsia"/>
          <w:sz w:val="32"/>
          <w:szCs w:val="32"/>
        </w:rPr>
        <w:t>万元，其中基本支出</w:t>
      </w:r>
      <w:r w:rsidR="000A4595" w:rsidRPr="00DE15CD">
        <w:rPr>
          <w:rFonts w:ascii="仿宋_GB2312" w:eastAsia="仿宋_GB2312" w:hAnsi="仿宋" w:cs="Times New Roman" w:hint="eastAsia"/>
          <w:sz w:val="32"/>
          <w:szCs w:val="32"/>
        </w:rPr>
        <w:t>692.38</w:t>
      </w:r>
      <w:r w:rsidRPr="00DE15CD">
        <w:rPr>
          <w:rFonts w:ascii="仿宋_GB2312" w:eastAsia="仿宋_GB2312" w:hAnsi="仿宋" w:cs="Times New Roman" w:hint="eastAsia"/>
          <w:sz w:val="32"/>
          <w:szCs w:val="32"/>
        </w:rPr>
        <w:t>万元，包括</w:t>
      </w:r>
      <w:r w:rsidRPr="00DE15CD">
        <w:rPr>
          <w:rFonts w:ascii="仿宋_GB2312" w:eastAsia="仿宋_GB2312" w:hAnsi="仿宋" w:hint="eastAsia"/>
          <w:sz w:val="32"/>
          <w:szCs w:val="32"/>
        </w:rPr>
        <w:t>人员经费预算</w:t>
      </w:r>
      <w:r w:rsidR="00DA5E16" w:rsidRPr="00DE15CD">
        <w:rPr>
          <w:rFonts w:ascii="仿宋_GB2312" w:eastAsia="仿宋_GB2312" w:hAnsi="仿宋" w:hint="eastAsia"/>
          <w:sz w:val="32"/>
          <w:szCs w:val="32"/>
        </w:rPr>
        <w:t>636.04万元</w:t>
      </w:r>
      <w:r w:rsidRPr="00DE15CD">
        <w:rPr>
          <w:rFonts w:ascii="仿宋_GB2312" w:eastAsia="仿宋_GB2312" w:hAnsi="仿宋" w:hint="eastAsia"/>
          <w:sz w:val="32"/>
          <w:szCs w:val="32"/>
        </w:rPr>
        <w:t>和日常公用经费预算56.34万元；</w:t>
      </w:r>
      <w:r w:rsidRPr="00DE15CD">
        <w:rPr>
          <w:rFonts w:ascii="仿宋_GB2312" w:eastAsia="仿宋_GB2312" w:hAnsi="仿宋" w:cs="Times New Roman" w:hint="eastAsia"/>
          <w:sz w:val="32"/>
          <w:szCs w:val="32"/>
        </w:rPr>
        <w:t>项目支出49.48万元，主要为行政运行、社区矫正支出；其他支出0万元。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lastRenderedPageBreak/>
        <w:t>3</w:t>
      </w:r>
      <w:r w:rsidRPr="0090563F">
        <w:rPr>
          <w:rFonts w:ascii="Times New Roman" w:eastAsia="仿宋_GB2312" w:hAnsi="Times New Roman" w:cs="Times New Roman"/>
          <w:b/>
          <w:sz w:val="32"/>
          <w:szCs w:val="32"/>
        </w:rPr>
        <w:t>、比上年增减情况</w:t>
      </w:r>
    </w:p>
    <w:p w:rsidR="003C5282" w:rsidRPr="0040286D" w:rsidRDefault="00776C08" w:rsidP="00407C53">
      <w:pPr>
        <w:spacing w:line="584" w:lineRule="exact"/>
        <w:ind w:firstLine="640"/>
        <w:rPr>
          <w:rFonts w:ascii="仿宋_GB2312" w:eastAsia="仿宋_GB2312" w:hAnsi="Times New Roman" w:cs="Times New Roman" w:hint="eastAsia"/>
          <w:color w:val="000000" w:themeColor="text1"/>
          <w:sz w:val="32"/>
          <w:szCs w:val="32"/>
        </w:rPr>
      </w:pPr>
      <w:r w:rsidRPr="0040286D">
        <w:rPr>
          <w:rFonts w:ascii="仿宋_GB2312" w:eastAsia="仿宋_GB2312" w:hAnsi="Times New Roman" w:cs="Times New Roman" w:hint="eastAsia"/>
          <w:sz w:val="32"/>
          <w:szCs w:val="32"/>
        </w:rPr>
        <w:t>20</w:t>
      </w:r>
      <w:r w:rsidR="009F24CE" w:rsidRPr="0040286D">
        <w:rPr>
          <w:rFonts w:ascii="仿宋_GB2312" w:eastAsia="仿宋_GB2312" w:hAnsi="Times New Roman" w:cs="Times New Roman" w:hint="eastAsia"/>
          <w:sz w:val="32"/>
          <w:szCs w:val="32"/>
        </w:rPr>
        <w:t>20</w:t>
      </w:r>
      <w:r w:rsidRPr="0040286D">
        <w:rPr>
          <w:rFonts w:ascii="仿宋_GB2312" w:eastAsia="仿宋_GB2312" w:hAnsi="Times New Roman" w:cs="Times New Roman" w:hint="eastAsia"/>
          <w:sz w:val="32"/>
          <w:szCs w:val="32"/>
        </w:rPr>
        <w:t>年预算收支安排</w:t>
      </w:r>
      <w:r w:rsidR="00407C53" w:rsidRPr="0040286D">
        <w:rPr>
          <w:rFonts w:ascii="仿宋_GB2312" w:eastAsia="仿宋_GB2312" w:hAnsi="仿宋" w:hint="eastAsia"/>
          <w:sz w:val="32"/>
          <w:szCs w:val="32"/>
        </w:rPr>
        <w:t>741.86</w:t>
      </w:r>
      <w:r w:rsidRPr="0040286D">
        <w:rPr>
          <w:rFonts w:ascii="仿宋_GB2312" w:eastAsia="仿宋_GB2312" w:hAnsi="Times New Roman" w:cs="Times New Roman" w:hint="eastAsia"/>
          <w:sz w:val="32"/>
          <w:szCs w:val="32"/>
        </w:rPr>
        <w:t>万元，较201</w:t>
      </w:r>
      <w:r w:rsidR="009F24CE" w:rsidRPr="0040286D">
        <w:rPr>
          <w:rFonts w:ascii="仿宋_GB2312" w:eastAsia="仿宋_GB2312" w:hAnsi="Times New Roman" w:cs="Times New Roman" w:hint="eastAsia"/>
          <w:sz w:val="32"/>
          <w:szCs w:val="32"/>
        </w:rPr>
        <w:t>9</w:t>
      </w:r>
      <w:r w:rsidRPr="0040286D">
        <w:rPr>
          <w:rFonts w:ascii="仿宋_GB2312" w:eastAsia="仿宋_GB2312" w:hAnsi="Times New Roman" w:cs="Times New Roman" w:hint="eastAsia"/>
          <w:sz w:val="32"/>
          <w:szCs w:val="32"/>
        </w:rPr>
        <w:t>年预算增加</w:t>
      </w:r>
      <w:r w:rsidR="0054246E" w:rsidRPr="0040286D">
        <w:rPr>
          <w:rFonts w:ascii="仿宋_GB2312" w:eastAsia="仿宋_GB2312" w:hAnsi="Times New Roman" w:cs="Times New Roman" w:hint="eastAsia"/>
          <w:sz w:val="32"/>
          <w:szCs w:val="32"/>
        </w:rPr>
        <w:t>165.69</w:t>
      </w:r>
      <w:r w:rsidRPr="0040286D">
        <w:rPr>
          <w:rFonts w:ascii="仿宋_GB2312" w:eastAsia="仿宋_GB2312" w:hAnsi="Times New Roman" w:cs="Times New Roman" w:hint="eastAsia"/>
          <w:sz w:val="32"/>
          <w:szCs w:val="32"/>
        </w:rPr>
        <w:t>万元，其中：基本支出增加</w:t>
      </w:r>
      <w:r w:rsidR="0054246E" w:rsidRPr="0040286D">
        <w:rPr>
          <w:rFonts w:ascii="仿宋_GB2312" w:eastAsia="仿宋_GB2312" w:hAnsi="Times New Roman" w:cs="Times New Roman" w:hint="eastAsia"/>
          <w:sz w:val="32"/>
          <w:szCs w:val="32"/>
        </w:rPr>
        <w:t>119.81</w:t>
      </w:r>
      <w:r w:rsidRPr="0040286D">
        <w:rPr>
          <w:rFonts w:ascii="仿宋_GB2312" w:eastAsia="仿宋_GB2312" w:hAnsi="Times New Roman" w:cs="Times New Roman" w:hint="eastAsia"/>
          <w:sz w:val="32"/>
          <w:szCs w:val="32"/>
        </w:rPr>
        <w:t>万元，主要为</w:t>
      </w:r>
      <w:r w:rsidR="00455103" w:rsidRPr="0040286D">
        <w:rPr>
          <w:rFonts w:ascii="仿宋_GB2312" w:eastAsia="仿宋_GB2312" w:hAnsi="Times New Roman" w:cs="Times New Roman" w:hint="eastAsia"/>
          <w:sz w:val="32"/>
          <w:szCs w:val="32"/>
        </w:rPr>
        <w:t>增加</w:t>
      </w:r>
      <w:r w:rsidR="005806D8" w:rsidRPr="0040286D">
        <w:rPr>
          <w:rFonts w:ascii="仿宋_GB2312" w:eastAsia="仿宋_GB2312" w:hAnsi="Times New Roman" w:cs="Times New Roman" w:hint="eastAsia"/>
          <w:sz w:val="32"/>
          <w:szCs w:val="32"/>
        </w:rPr>
        <w:t>人员</w:t>
      </w:r>
      <w:r w:rsidRPr="0040286D">
        <w:rPr>
          <w:rFonts w:ascii="仿宋_GB2312" w:eastAsia="仿宋_GB2312" w:hAnsi="Times New Roman" w:cs="Times New Roman" w:hint="eastAsia"/>
          <w:sz w:val="32"/>
          <w:szCs w:val="32"/>
        </w:rPr>
        <w:t>支出；项目支出</w:t>
      </w:r>
      <w:r w:rsidR="00304F55" w:rsidRPr="0040286D">
        <w:rPr>
          <w:rFonts w:ascii="仿宋_GB2312" w:eastAsia="仿宋_GB2312" w:hAnsi="Times New Roman" w:cs="Times New Roman" w:hint="eastAsia"/>
          <w:sz w:val="32"/>
          <w:szCs w:val="32"/>
        </w:rPr>
        <w:t>增加45.88</w:t>
      </w:r>
      <w:r w:rsidRPr="0040286D">
        <w:rPr>
          <w:rFonts w:ascii="仿宋_GB2312" w:eastAsia="仿宋_GB2312" w:hAnsi="Times New Roman" w:cs="Times New Roman" w:hint="eastAsia"/>
          <w:sz w:val="32"/>
          <w:szCs w:val="32"/>
        </w:rPr>
        <w:t>万元，主要</w:t>
      </w:r>
      <w:r w:rsidR="0040286D" w:rsidRPr="0040286D">
        <w:rPr>
          <w:rFonts w:ascii="仿宋_GB2312" w:eastAsia="仿宋_GB2312" w:hAnsi="Times New Roman" w:cs="Times New Roman" w:hint="eastAsia"/>
          <w:sz w:val="32"/>
          <w:szCs w:val="32"/>
        </w:rPr>
        <w:t>社区矫正、</w:t>
      </w:r>
      <w:r w:rsidR="0040286D" w:rsidRPr="0040286D">
        <w:rPr>
          <w:rFonts w:ascii="仿宋_GB2312" w:eastAsia="仿宋_GB2312" w:hint="eastAsia"/>
          <w:sz w:val="32"/>
          <w:szCs w:val="32"/>
        </w:rPr>
        <w:t>中央政法纪检监察转移支付资金</w:t>
      </w:r>
      <w:r w:rsidR="00D324AD" w:rsidRPr="0040286D">
        <w:rPr>
          <w:rFonts w:ascii="仿宋_GB2312" w:eastAsia="仿宋_GB2312" w:hAnsi="Times New Roman" w:cs="Times New Roman" w:hint="eastAsia"/>
          <w:sz w:val="32"/>
          <w:szCs w:val="32"/>
        </w:rPr>
        <w:t>为项目支出</w:t>
      </w:r>
      <w:r w:rsidR="00F9128B" w:rsidRPr="0040286D">
        <w:rPr>
          <w:rFonts w:ascii="仿宋_GB2312" w:eastAsia="仿宋_GB2312" w:hAnsi="Times New Roman" w:cs="Times New Roman" w:hint="eastAsia"/>
          <w:color w:val="000000" w:themeColor="text1"/>
          <w:sz w:val="32"/>
          <w:szCs w:val="32"/>
        </w:rPr>
        <w:t>。</w:t>
      </w:r>
    </w:p>
    <w:p w:rsidR="00F66032" w:rsidRPr="0090563F" w:rsidRDefault="00F66032" w:rsidP="00B6358B">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DE15CD" w:rsidRDefault="007C219A" w:rsidP="00B6358B">
      <w:pPr>
        <w:autoSpaceDE w:val="0"/>
        <w:autoSpaceDN w:val="0"/>
        <w:adjustRightInd w:val="0"/>
        <w:spacing w:line="584" w:lineRule="exact"/>
        <w:ind w:firstLineChars="200" w:firstLine="640"/>
        <w:jc w:val="left"/>
        <w:rPr>
          <w:rFonts w:ascii="仿宋_GB2312" w:eastAsia="仿宋_GB2312" w:hAnsi="Times New Roman" w:cs="Times New Roman"/>
          <w:sz w:val="32"/>
          <w:szCs w:val="32"/>
        </w:rPr>
      </w:pPr>
      <w:r w:rsidRPr="00DE15CD">
        <w:rPr>
          <w:rFonts w:ascii="仿宋_GB2312" w:eastAsia="仿宋_GB2312" w:hAnsi="Times New Roman" w:cs="Times New Roman" w:hint="eastAsia"/>
          <w:sz w:val="32"/>
          <w:szCs w:val="32"/>
        </w:rPr>
        <w:t>20</w:t>
      </w:r>
      <w:r w:rsidR="00455103" w:rsidRPr="00DE15CD">
        <w:rPr>
          <w:rFonts w:ascii="仿宋_GB2312" w:eastAsia="仿宋_GB2312" w:hAnsi="Times New Roman" w:cs="Times New Roman" w:hint="eastAsia"/>
          <w:sz w:val="32"/>
          <w:szCs w:val="32"/>
        </w:rPr>
        <w:t>20</w:t>
      </w:r>
      <w:r w:rsidRPr="00DE15CD">
        <w:rPr>
          <w:rFonts w:ascii="仿宋_GB2312" w:eastAsia="仿宋_GB2312" w:hAnsi="Times New Roman" w:cs="Times New Roman" w:hint="eastAsia"/>
          <w:sz w:val="32"/>
          <w:szCs w:val="32"/>
        </w:rPr>
        <w:t>年，</w:t>
      </w:r>
      <w:proofErr w:type="gramStart"/>
      <w:r w:rsidRPr="00DE15CD">
        <w:rPr>
          <w:rFonts w:ascii="仿宋_GB2312" w:eastAsia="仿宋_GB2312" w:hAnsi="Times New Roman" w:cs="Times New Roman" w:hint="eastAsia"/>
          <w:sz w:val="32"/>
          <w:szCs w:val="32"/>
        </w:rPr>
        <w:t>我</w:t>
      </w:r>
      <w:r w:rsidR="000410F2" w:rsidRPr="00DE15CD">
        <w:rPr>
          <w:rFonts w:ascii="仿宋_GB2312" w:eastAsia="仿宋_GB2312" w:hAnsi="Times New Roman" w:cs="Times New Roman" w:hint="eastAsia"/>
          <w:sz w:val="32"/>
          <w:szCs w:val="32"/>
        </w:rPr>
        <w:t>部门</w:t>
      </w:r>
      <w:proofErr w:type="gramEnd"/>
      <w:r w:rsidR="008E4261" w:rsidRPr="00DE15CD">
        <w:rPr>
          <w:rFonts w:ascii="仿宋_GB2312" w:eastAsia="仿宋_GB2312" w:hAnsi="Times New Roman" w:cs="Times New Roman" w:hint="eastAsia"/>
          <w:sz w:val="32"/>
          <w:szCs w:val="32"/>
        </w:rPr>
        <w:t>机关</w:t>
      </w:r>
      <w:r w:rsidR="00CD2773" w:rsidRPr="00DE15CD">
        <w:rPr>
          <w:rFonts w:ascii="仿宋_GB2312" w:eastAsia="仿宋_GB2312" w:hAnsi="Times New Roman" w:cs="Times New Roman" w:hint="eastAsia"/>
          <w:sz w:val="32"/>
          <w:szCs w:val="32"/>
        </w:rPr>
        <w:t>运行经费共计安排</w:t>
      </w:r>
      <w:r w:rsidR="00407C53" w:rsidRPr="00DE15CD">
        <w:rPr>
          <w:rFonts w:ascii="仿宋_GB2312" w:eastAsia="仿宋_GB2312" w:hAnsi="Times New Roman" w:cs="Times New Roman" w:hint="eastAsia"/>
          <w:sz w:val="32"/>
          <w:szCs w:val="32"/>
        </w:rPr>
        <w:t>56.34</w:t>
      </w:r>
      <w:r w:rsidR="00B43238" w:rsidRPr="00DE15CD">
        <w:rPr>
          <w:rFonts w:ascii="仿宋_GB2312" w:eastAsia="仿宋_GB2312" w:hAnsi="Times New Roman" w:cs="Times New Roman" w:hint="eastAsia"/>
          <w:sz w:val="32"/>
          <w:szCs w:val="32"/>
        </w:rPr>
        <w:t>万元</w:t>
      </w:r>
      <w:r w:rsidR="008E4261" w:rsidRPr="00DE15CD">
        <w:rPr>
          <w:rFonts w:ascii="仿宋_GB2312" w:eastAsia="仿宋_GB2312" w:hAnsi="Times New Roman" w:cs="Times New Roman" w:hint="eastAsia"/>
          <w:sz w:val="32"/>
          <w:szCs w:val="32"/>
        </w:rPr>
        <w:t>，</w:t>
      </w:r>
      <w:r w:rsidR="0033339C" w:rsidRPr="00DE15CD">
        <w:rPr>
          <w:rFonts w:ascii="仿宋_GB2312" w:eastAsia="仿宋_GB2312" w:hAnsi="Times New Roman" w:cs="Times New Roman" w:hint="eastAsia"/>
          <w:sz w:val="32"/>
          <w:szCs w:val="32"/>
        </w:rPr>
        <w:t>主要用于日常维修、办公用房水电费、办公用房取暖费、办公用房物业管理费等日常运行支出。</w:t>
      </w:r>
    </w:p>
    <w:p w:rsidR="00F66032" w:rsidRPr="00B6358B" w:rsidRDefault="00F66032" w:rsidP="00B6358B">
      <w:pPr>
        <w:autoSpaceDE w:val="0"/>
        <w:autoSpaceDN w:val="0"/>
        <w:adjustRightInd w:val="0"/>
        <w:spacing w:line="584" w:lineRule="exact"/>
        <w:ind w:firstLineChars="200" w:firstLine="640"/>
        <w:jc w:val="left"/>
        <w:rPr>
          <w:rFonts w:ascii="Times New Roman" w:eastAsia="黑体" w:hAnsi="黑体" w:cs="Times New Roman"/>
          <w:sz w:val="32"/>
          <w:szCs w:val="32"/>
        </w:rPr>
      </w:pPr>
      <w:r w:rsidRPr="00B6358B">
        <w:rPr>
          <w:rFonts w:ascii="Times New Roman" w:eastAsia="黑体" w:hAnsi="黑体" w:cs="Times New Roman"/>
          <w:sz w:val="32"/>
          <w:szCs w:val="32"/>
        </w:rPr>
        <w:t>四、财政拨款“三公”经费预算情况</w:t>
      </w:r>
      <w:r w:rsidR="00A72D2E" w:rsidRPr="00B6358B">
        <w:rPr>
          <w:rFonts w:ascii="Times New Roman" w:eastAsia="黑体" w:hAnsi="黑体" w:cs="Times New Roman"/>
          <w:sz w:val="32"/>
          <w:szCs w:val="32"/>
        </w:rPr>
        <w:t>及增减变化原因</w:t>
      </w:r>
    </w:p>
    <w:p w:rsidR="00407C53" w:rsidRPr="00DE15CD" w:rsidRDefault="00407C53" w:rsidP="00DE15CD">
      <w:pPr>
        <w:spacing w:line="584" w:lineRule="exact"/>
        <w:ind w:firstLineChars="200" w:firstLine="640"/>
        <w:jc w:val="left"/>
        <w:rPr>
          <w:rFonts w:ascii="仿宋_GB2312" w:eastAsia="仿宋_GB2312" w:hAnsi="仿宋" w:cs="Times New Roman"/>
          <w:color w:val="FF0000"/>
          <w:sz w:val="32"/>
          <w:szCs w:val="32"/>
        </w:rPr>
      </w:pPr>
      <w:r w:rsidRPr="00DE15CD">
        <w:rPr>
          <w:rFonts w:ascii="仿宋_GB2312" w:eastAsia="仿宋_GB2312" w:hAnsi="仿宋" w:cs="Times New Roman" w:hint="eastAsia"/>
          <w:sz w:val="32"/>
          <w:szCs w:val="32"/>
        </w:rPr>
        <w:t>2020年，</w:t>
      </w:r>
      <w:proofErr w:type="gramStart"/>
      <w:r w:rsidRPr="00DE15CD">
        <w:rPr>
          <w:rFonts w:ascii="仿宋_GB2312" w:eastAsia="仿宋_GB2312" w:hAnsi="仿宋" w:cs="Times New Roman" w:hint="eastAsia"/>
          <w:sz w:val="32"/>
          <w:szCs w:val="32"/>
        </w:rPr>
        <w:t>我部门</w:t>
      </w:r>
      <w:proofErr w:type="gramEnd"/>
      <w:r w:rsidRPr="00DE15CD">
        <w:rPr>
          <w:rFonts w:ascii="仿宋_GB2312" w:eastAsia="仿宋_GB2312" w:hAnsi="仿宋" w:cs="Times New Roman" w:hint="eastAsia"/>
          <w:sz w:val="32"/>
          <w:szCs w:val="32"/>
        </w:rPr>
        <w:t>财政拨款“三公”经费预算安排8.74万元。其中，因公出国（境）费0万元；公务用车购置及运维费8.74万元（其中：公务用车购置费为0万元，公务用车运维费8.74万元)；公务接待费0万元。与2019年相比持平，无增减变化。</w:t>
      </w:r>
    </w:p>
    <w:p w:rsidR="00F66032" w:rsidRPr="0090563F" w:rsidRDefault="00F66032" w:rsidP="00F9128B">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五、绩效预算信息</w:t>
      </w:r>
    </w:p>
    <w:p w:rsidR="002F3896" w:rsidRDefault="002F3896" w:rsidP="00DD744A">
      <w:pPr>
        <w:spacing w:line="584" w:lineRule="exact"/>
        <w:ind w:firstLineChars="200" w:firstLine="643"/>
        <w:jc w:val="left"/>
        <w:rPr>
          <w:rFonts w:ascii="Times New Roman" w:eastAsia="楷体_GB2312" w:hAnsi="Times New Roman" w:cs="Times New Roman"/>
          <w:b/>
          <w:sz w:val="32"/>
          <w:szCs w:val="32"/>
        </w:rPr>
      </w:pPr>
      <w:bookmarkStart w:id="0" w:name="_Toc471398463"/>
      <w:r>
        <w:rPr>
          <w:rFonts w:ascii="Times New Roman" w:eastAsia="楷体_GB2312" w:hAnsi="Times New Roman" w:cs="Times New Roman" w:hint="eastAsia"/>
          <w:b/>
          <w:sz w:val="32"/>
          <w:szCs w:val="32"/>
        </w:rPr>
        <w:t>第一部分部门整体绩效目标</w:t>
      </w:r>
    </w:p>
    <w:p w:rsidR="00DE15CD" w:rsidRDefault="002F3896" w:rsidP="00DE15CD">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sidR="00925753" w:rsidRPr="0090563F">
        <w:rPr>
          <w:rFonts w:ascii="Times New Roman" w:eastAsia="楷体_GB2312" w:hAnsi="Times New Roman" w:cs="Times New Roman"/>
          <w:b/>
          <w:sz w:val="32"/>
          <w:szCs w:val="32"/>
        </w:rPr>
        <w:t>总体绩效目标：</w:t>
      </w:r>
    </w:p>
    <w:p w:rsidR="009C6C86" w:rsidRPr="00DE15CD" w:rsidRDefault="007F69C1" w:rsidP="00DE15CD">
      <w:pPr>
        <w:spacing w:line="584" w:lineRule="exact"/>
        <w:ind w:firstLineChars="200" w:firstLine="640"/>
        <w:jc w:val="left"/>
        <w:rPr>
          <w:rFonts w:ascii="Times New Roman" w:eastAsia="楷体_GB2312" w:hAnsi="Times New Roman" w:cs="Times New Roman"/>
          <w:b/>
          <w:sz w:val="32"/>
          <w:szCs w:val="32"/>
        </w:rPr>
      </w:pPr>
      <w:r w:rsidRPr="00DE15CD">
        <w:rPr>
          <w:rFonts w:ascii="仿宋_GB2312" w:eastAsia="仿宋_GB2312" w:hint="eastAsia"/>
          <w:sz w:val="32"/>
          <w:szCs w:val="32"/>
        </w:rPr>
        <w:t>2020年全区司法行政工作将继续围绕“精良管理当先锋，高端发展做贡献”主题实践活动，和</w:t>
      </w:r>
      <w:r w:rsidRPr="00DE15CD">
        <w:rPr>
          <w:rFonts w:ascii="仿宋_GB2312" w:eastAsia="仿宋_GB2312" w:hint="eastAsia"/>
          <w:sz w:val="32"/>
          <w:szCs w:val="32"/>
        </w:rPr>
        <w:lastRenderedPageBreak/>
        <w:t>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p>
    <w:p w:rsidR="002F3896" w:rsidRDefault="002F3896" w:rsidP="00DD744A">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（二）分项绩效目标</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司法所人员基层津贴绩效目标：指导、监督社区矫正、人民调解、安置帮教、社会矛盾调处、协调司法调解、行政调解、人民调解“三调联动”工作。</w:t>
      </w:r>
    </w:p>
    <w:p w:rsidR="007F69C1" w:rsidRPr="00502456" w:rsidRDefault="002F5A54" w:rsidP="002F5A54">
      <w:pPr>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关于调整司法助理员岗位津贴的通知</w:t>
      </w:r>
      <w:r w:rsidR="007F69C1" w:rsidRPr="00502456">
        <w:rPr>
          <w:rFonts w:ascii="仿宋_GB2312" w:eastAsia="仿宋_GB2312" w:hint="eastAsia"/>
          <w:sz w:val="32"/>
          <w:szCs w:val="32"/>
        </w:rPr>
        <w:t>：在司法工作岗位的每人每月津贴标准150元</w:t>
      </w:r>
      <w:r>
        <w:rPr>
          <w:rFonts w:ascii="仿宋_GB2312" w:eastAsia="仿宋_GB2312" w:hint="eastAsia"/>
          <w:sz w:val="32"/>
          <w:szCs w:val="32"/>
        </w:rPr>
        <w:t>，</w:t>
      </w:r>
      <w:r w:rsidR="007F69C1" w:rsidRPr="00502456">
        <w:rPr>
          <w:rFonts w:ascii="仿宋_GB2312" w:eastAsia="仿宋_GB2312" w:hint="eastAsia"/>
          <w:sz w:val="32"/>
          <w:szCs w:val="32"/>
        </w:rPr>
        <w:t>10个司法所，每所2名司法工作人员，每人每月150元，预算共计3.6万元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依法治区绩效目标：承办全面依法治区理论和实践调查研究工作，提出政策建议；承办全面依法治区工作规划建议的协调工作；组织起草全面依法治区有关重要文件；研究提出建设法治政府、推进依法行政的意见和措施；负责全面依法治区重大决策部署和政策措施的督促检查工作；负责拟订区委全面依法治区办年度督察工作计划，组织开展重点工作督察，提出督察意见、问责建议；接受各乡镇（街办处）、区直各部门法治工作重要决定和方案的备案；负责拟定本系统发展战略、中长期规划、重大政策；负责推进全区司法行政改革工作；承办区司法局规范性文件审查；负责政府依法行政层级监督等项工作负责人大、政协的建议、提案工作。按照依法治</w:t>
      </w:r>
      <w:proofErr w:type="gramStart"/>
      <w:r w:rsidRPr="00502456">
        <w:rPr>
          <w:rFonts w:ascii="仿宋_GB2312" w:eastAsia="仿宋_GB2312" w:hint="eastAsia"/>
          <w:sz w:val="32"/>
          <w:szCs w:val="32"/>
        </w:rPr>
        <w:t>区保障</w:t>
      </w:r>
      <w:proofErr w:type="gramEnd"/>
      <w:r w:rsidRPr="00502456">
        <w:rPr>
          <w:rFonts w:ascii="仿宋_GB2312" w:eastAsia="仿宋_GB2312" w:hint="eastAsia"/>
          <w:sz w:val="32"/>
          <w:szCs w:val="32"/>
        </w:rPr>
        <w:t>工作的意见的指导标准，预算需要10万元。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lastRenderedPageBreak/>
        <w:t>法治宣传绩效目标：负责拟订全区法治宣传教育规划并组织实施；指导、监督全区法治宣传、依法治理工作；组织指导法治宣传报道工作；承担广阳区法治宣传教育领导小组办公室工作；指导、监督全区各部门“谁执法谁普法”的普法责任制落实，推进全民普法工作；指导、监督全区国家工作人员学法用法工作；指导、监督全区各部门各行业依法治理和基层法治创建工作；指导全区社会主义法治文化建设工作。</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按照法治宣传保障工作的意见的指导标准，预算需要10万元。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法制绩效目标：负责对区政府政策措施、合同协议的合法性审核；负责规范性文件的组织起草、审查备案、协调论证工作；对以区政府或区政府办公室名义印发规范性文件审核工作；指导全区行政执法队伍规范化、制度化建设和行政执法人员培训工作。</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按照法制保障工作的意见的指导标准，预算需要36万元。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社区矫正绩效目标：在入</w:t>
      </w:r>
      <w:proofErr w:type="gramStart"/>
      <w:r w:rsidRPr="00502456">
        <w:rPr>
          <w:rFonts w:ascii="仿宋_GB2312" w:eastAsia="仿宋_GB2312" w:hint="eastAsia"/>
          <w:sz w:val="32"/>
          <w:szCs w:val="32"/>
        </w:rPr>
        <w:t>矫</w:t>
      </w:r>
      <w:proofErr w:type="gramEnd"/>
      <w:r w:rsidRPr="00502456">
        <w:rPr>
          <w:rFonts w:ascii="仿宋_GB2312" w:eastAsia="仿宋_GB2312" w:hint="eastAsia"/>
          <w:sz w:val="32"/>
          <w:szCs w:val="32"/>
        </w:rPr>
        <w:t>阶段普及社区矫正规章制度，开展法律常识再教育，促进社区服刑人员遵规守纪。</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承担全区社区矫正人员集中管理、集中教育、心理矫正，对社区服刑人员的监督管理、风险评估、突发事件的处置。</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我区现社区矫正人员199人，按照社区矫正经费保障工作的意见的指导标准几项共计2000元／人／年，预算需要7.48万元。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基层工作管理绩效目标：指导、监督基层司法所、人民调解工作；负责制定</w:t>
      </w:r>
      <w:proofErr w:type="gramStart"/>
      <w:r w:rsidRPr="00502456">
        <w:rPr>
          <w:rFonts w:ascii="仿宋_GB2312" w:eastAsia="仿宋_GB2312" w:hint="eastAsia"/>
          <w:sz w:val="32"/>
          <w:szCs w:val="32"/>
        </w:rPr>
        <w:t>全区保障</w:t>
      </w:r>
      <w:proofErr w:type="gramEnd"/>
      <w:r w:rsidRPr="00502456">
        <w:rPr>
          <w:rFonts w:ascii="仿宋_GB2312" w:eastAsia="仿宋_GB2312" w:hint="eastAsia"/>
          <w:sz w:val="32"/>
          <w:szCs w:val="32"/>
        </w:rPr>
        <w:t>人民群众参与、促进、监督法治建设的制度措施；参与面向社会征集法律法规制定项目建议；指导人民团体、</w:t>
      </w:r>
      <w:r w:rsidRPr="00502456">
        <w:rPr>
          <w:rFonts w:ascii="仿宋_GB2312" w:eastAsia="仿宋_GB2312" w:hint="eastAsia"/>
          <w:sz w:val="32"/>
          <w:szCs w:val="32"/>
        </w:rPr>
        <w:lastRenderedPageBreak/>
        <w:t>群众自治组织和社会组织参与、支持法治社会建设工作；负责全区司法所建设工作；指导全区人民调解、行政调解、行业性专业性调解工作；指导人民调解员协会工作；负责和指导全区人民监督员、人民陪审员选任管理工作；负责规划和推进全区公共法律服务体系和平台建设工作。健全完善“以案定补”制度与政府购买方式，2017年底调解民间纠纷案件180件最大限度降低重新违法犯罪和社会不稳定因素发生率90%。按照基层保障工作的意见的指导标准，预算需要20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法律援助绩效目标：指导、检查全区法律援助工作；规划法律援助事业发展布局；监督管理全区法律援助机构和法律援助从业人员；办理法律援助案件，政府购买法律服务；管理“7803148”法律援助专线。实现全区“一村（居）</w:t>
      </w:r>
      <w:proofErr w:type="gramStart"/>
      <w:r w:rsidRPr="00502456">
        <w:rPr>
          <w:rFonts w:ascii="仿宋_GB2312" w:eastAsia="仿宋_GB2312" w:hint="eastAsia"/>
          <w:sz w:val="32"/>
          <w:szCs w:val="32"/>
        </w:rPr>
        <w:t>一</w:t>
      </w:r>
      <w:proofErr w:type="gramEnd"/>
      <w:r w:rsidRPr="00502456">
        <w:rPr>
          <w:rFonts w:ascii="仿宋_GB2312" w:eastAsia="仿宋_GB2312" w:hint="eastAsia"/>
          <w:sz w:val="32"/>
          <w:szCs w:val="32"/>
        </w:rPr>
        <w:t>法律顾问”的工作目标，使村（居）法律服务更加便民快捷。</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我区每年法律援助案件90余起，按照法律援助经费保障工作的意见的指导标准几项预算需3万元。</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综合业务管理绩效目标：指导监督系统计划财务工作；负责对机关和直属单位经济财务活动的内部审计监督；负责和指导本系统思想政治工作、组织工作、干警队伍建设，指导、监督党的建设。负责规划、协调、指导法治人才队伍建设相关工作；负责全区司法行政系统统计工作；协助局领导协调与各股室及各司法所的关系；加强机关后勤保障，确保正常办公环境需要</w:t>
      </w:r>
    </w:p>
    <w:p w:rsidR="002F3896"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按照综合业务保障工作的意见的指导标准，预算需要61万元。</w:t>
      </w:r>
    </w:p>
    <w:p w:rsidR="002F3896" w:rsidRDefault="002F3896" w:rsidP="00DD744A">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（三）工作保障措施</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司法所人员基层津贴保障措施：各司法所在辖区举办法治知识讲座，为妇联主任、村街调解员</w:t>
      </w:r>
      <w:r w:rsidRPr="00502456">
        <w:rPr>
          <w:rFonts w:ascii="仿宋_GB2312" w:eastAsia="仿宋_GB2312" w:hint="eastAsia"/>
          <w:sz w:val="32"/>
          <w:szCs w:val="32"/>
        </w:rPr>
        <w:lastRenderedPageBreak/>
        <w:t>讲解婚姻、继承、</w:t>
      </w:r>
      <w:proofErr w:type="gramStart"/>
      <w:r w:rsidRPr="00502456">
        <w:rPr>
          <w:rFonts w:ascii="仿宋_GB2312" w:eastAsia="仿宋_GB2312" w:hint="eastAsia"/>
          <w:sz w:val="32"/>
          <w:szCs w:val="32"/>
        </w:rPr>
        <w:t>反家暴法律</w:t>
      </w:r>
      <w:proofErr w:type="gramEnd"/>
      <w:r w:rsidRPr="00502456">
        <w:rPr>
          <w:rFonts w:ascii="仿宋_GB2312" w:eastAsia="仿宋_GB2312" w:hint="eastAsia"/>
          <w:sz w:val="32"/>
          <w:szCs w:val="32"/>
        </w:rPr>
        <w:t>常识；矛盾纠纷排查30余次，接收刑释解教人员19人次，核实信息率达到100%。</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社区矫正保障措施：接收入</w:t>
      </w:r>
      <w:proofErr w:type="gramStart"/>
      <w:r w:rsidRPr="00502456">
        <w:rPr>
          <w:rFonts w:ascii="仿宋_GB2312" w:eastAsia="仿宋_GB2312" w:hint="eastAsia"/>
          <w:sz w:val="32"/>
          <w:szCs w:val="32"/>
        </w:rPr>
        <w:t>矫</w:t>
      </w:r>
      <w:proofErr w:type="gramEnd"/>
      <w:r w:rsidRPr="00502456">
        <w:rPr>
          <w:rFonts w:ascii="仿宋_GB2312" w:eastAsia="仿宋_GB2312" w:hint="eastAsia"/>
          <w:sz w:val="32"/>
          <w:szCs w:val="32"/>
        </w:rPr>
        <w:t>社区服刑人员199人，入</w:t>
      </w:r>
      <w:proofErr w:type="gramStart"/>
      <w:r w:rsidRPr="00502456">
        <w:rPr>
          <w:rFonts w:ascii="仿宋_GB2312" w:eastAsia="仿宋_GB2312" w:hint="eastAsia"/>
          <w:sz w:val="32"/>
          <w:szCs w:val="32"/>
        </w:rPr>
        <w:t>矫</w:t>
      </w:r>
      <w:proofErr w:type="gramEnd"/>
      <w:r w:rsidRPr="00502456">
        <w:rPr>
          <w:rFonts w:ascii="仿宋_GB2312" w:eastAsia="仿宋_GB2312" w:hint="eastAsia"/>
          <w:sz w:val="32"/>
          <w:szCs w:val="32"/>
        </w:rPr>
        <w:t>人员司法e通手机定位监管199人，入</w:t>
      </w:r>
      <w:proofErr w:type="gramStart"/>
      <w:r w:rsidRPr="00502456">
        <w:rPr>
          <w:rFonts w:ascii="仿宋_GB2312" w:eastAsia="仿宋_GB2312" w:hint="eastAsia"/>
          <w:sz w:val="32"/>
          <w:szCs w:val="32"/>
        </w:rPr>
        <w:t>矫</w:t>
      </w:r>
      <w:proofErr w:type="gramEnd"/>
      <w:r w:rsidRPr="00502456">
        <w:rPr>
          <w:rFonts w:ascii="仿宋_GB2312" w:eastAsia="仿宋_GB2312" w:hint="eastAsia"/>
          <w:sz w:val="32"/>
          <w:szCs w:val="32"/>
        </w:rPr>
        <w:t>人员司法e通手机定位监管达到99%，入</w:t>
      </w:r>
      <w:proofErr w:type="gramStart"/>
      <w:r w:rsidRPr="00502456">
        <w:rPr>
          <w:rFonts w:ascii="仿宋_GB2312" w:eastAsia="仿宋_GB2312" w:hint="eastAsia"/>
          <w:sz w:val="32"/>
          <w:szCs w:val="32"/>
        </w:rPr>
        <w:t>矫</w:t>
      </w:r>
      <w:proofErr w:type="gramEnd"/>
      <w:r w:rsidRPr="00502456">
        <w:rPr>
          <w:rFonts w:ascii="仿宋_GB2312" w:eastAsia="仿宋_GB2312" w:hint="eastAsia"/>
          <w:sz w:val="32"/>
          <w:szCs w:val="32"/>
        </w:rPr>
        <w:t>人员心理矫正率98%，2019年社区矫正人员集中教育率99%，上下半年各一次，培训周期4至5天</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法律援助保障措施：2019年底法律援助案件受理66件，对接受法律援助的人员进行调查，满意程度达到95%，2019年底组织法律援助宣传活动并发放各种法律宣传手册2万册。政府购买法律服务实施一村（居委会）</w:t>
      </w:r>
      <w:proofErr w:type="gramStart"/>
      <w:r w:rsidRPr="00502456">
        <w:rPr>
          <w:rFonts w:ascii="仿宋_GB2312" w:eastAsia="仿宋_GB2312" w:hint="eastAsia"/>
          <w:sz w:val="32"/>
          <w:szCs w:val="32"/>
        </w:rPr>
        <w:t>一</w:t>
      </w:r>
      <w:proofErr w:type="gramEnd"/>
      <w:r w:rsidRPr="00502456">
        <w:rPr>
          <w:rFonts w:ascii="仿宋_GB2312" w:eastAsia="仿宋_GB2312" w:hint="eastAsia"/>
          <w:sz w:val="32"/>
          <w:szCs w:val="32"/>
        </w:rPr>
        <w:t>律师活动，全区219个村街全部覆盖，2019年建立完善的法律顾问工作制度；在村（居）显要位置公示法律顾问姓名、联系方式；完善法律顾问工作日志与台帐，矛盾排查工作率90%，提供法律咨询数量800次。</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普法宣传保障措施：2019年“七五”普法，举办法治知识讲座，举办全区教育系统法治副校长培训班，调整普法讲师团，积极招募普法志愿者，建立</w:t>
      </w:r>
      <w:proofErr w:type="gramStart"/>
      <w:r w:rsidRPr="00502456">
        <w:rPr>
          <w:rFonts w:ascii="仿宋_GB2312" w:eastAsia="仿宋_GB2312" w:hint="eastAsia"/>
          <w:sz w:val="32"/>
          <w:szCs w:val="32"/>
        </w:rPr>
        <w:t>完善微</w:t>
      </w:r>
      <w:proofErr w:type="gramEnd"/>
      <w:r w:rsidRPr="00502456">
        <w:rPr>
          <w:rFonts w:ascii="仿宋_GB2312" w:eastAsia="仿宋_GB2312" w:hint="eastAsia"/>
          <w:sz w:val="32"/>
          <w:szCs w:val="32"/>
        </w:rPr>
        <w:t>信、</w:t>
      </w:r>
      <w:proofErr w:type="gramStart"/>
      <w:r w:rsidRPr="00502456">
        <w:rPr>
          <w:rFonts w:ascii="仿宋_GB2312" w:eastAsia="仿宋_GB2312" w:hint="eastAsia"/>
          <w:sz w:val="32"/>
          <w:szCs w:val="32"/>
        </w:rPr>
        <w:t>微博普法</w:t>
      </w:r>
      <w:proofErr w:type="gramEnd"/>
      <w:r w:rsidRPr="00502456">
        <w:rPr>
          <w:rFonts w:ascii="仿宋_GB2312" w:eastAsia="仿宋_GB2312" w:hint="eastAsia"/>
          <w:sz w:val="32"/>
          <w:szCs w:val="32"/>
        </w:rPr>
        <w:t>制度，督导各执法单位开展“谁执法谁普法”活动，部署“12.4”全国法制宣传日活动，发放各种法律宣传手册2万册。实施“互联网+法治宣传”行动，建设普法网络集群，网络舆情处置率达到100%。</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 xml:space="preserve"> 基层工作管理保障措施：健全完善“以案定补”制度与政府购买方式，2018年底调解民间纠纷案件251件最大限度降低重新违法犯罪和社会不稳定因素发生率90%，增强人民调解工作的公信力。</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法制保障措施：2019年广阳区共新增行政执法人员123人，注销45人；开展“行政执法先进</w:t>
      </w:r>
      <w:r w:rsidRPr="00502456">
        <w:rPr>
          <w:rFonts w:ascii="仿宋_GB2312" w:eastAsia="仿宋_GB2312" w:hint="eastAsia"/>
          <w:sz w:val="32"/>
          <w:szCs w:val="32"/>
        </w:rPr>
        <w:lastRenderedPageBreak/>
        <w:t>单位”“行政执法标兵”“优秀行政执法案卷”评选活动，广阳区共评选“行政执法先进单位”3个，“行政执法标兵”30名，“优秀行政执法案卷”60卷。</w:t>
      </w:r>
    </w:p>
    <w:p w:rsidR="007F69C1"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依法治</w:t>
      </w:r>
      <w:proofErr w:type="gramStart"/>
      <w:r w:rsidRPr="00502456">
        <w:rPr>
          <w:rFonts w:ascii="仿宋_GB2312" w:eastAsia="仿宋_GB2312" w:hint="eastAsia"/>
          <w:sz w:val="32"/>
          <w:szCs w:val="32"/>
        </w:rPr>
        <w:t>区保障</w:t>
      </w:r>
      <w:proofErr w:type="gramEnd"/>
      <w:r w:rsidRPr="00502456">
        <w:rPr>
          <w:rFonts w:ascii="仿宋_GB2312" w:eastAsia="仿宋_GB2312" w:hint="eastAsia"/>
          <w:sz w:val="32"/>
          <w:szCs w:val="32"/>
        </w:rPr>
        <w:t>措施：2019年以来，在机构改革中随着原政府法制</w:t>
      </w:r>
      <w:proofErr w:type="gramStart"/>
      <w:r w:rsidRPr="00502456">
        <w:rPr>
          <w:rFonts w:ascii="仿宋_GB2312" w:eastAsia="仿宋_GB2312" w:hint="eastAsia"/>
          <w:sz w:val="32"/>
          <w:szCs w:val="32"/>
        </w:rPr>
        <w:t>办职能</w:t>
      </w:r>
      <w:proofErr w:type="gramEnd"/>
      <w:r w:rsidRPr="00502456">
        <w:rPr>
          <w:rFonts w:ascii="仿宋_GB2312" w:eastAsia="仿宋_GB2312" w:hint="eastAsia"/>
          <w:sz w:val="32"/>
          <w:szCs w:val="32"/>
        </w:rPr>
        <w:t>的划转，我局克服人员少、经验不足等困难，认真承办政府的应诉（复）工作，并依法履行行政复议职能。截至目前，共承办行政应诉案件20件，已办结8件，12件仍在审理中；应</w:t>
      </w:r>
      <w:proofErr w:type="gramStart"/>
      <w:r w:rsidRPr="00502456">
        <w:rPr>
          <w:rFonts w:ascii="仿宋_GB2312" w:eastAsia="仿宋_GB2312" w:hint="eastAsia"/>
          <w:sz w:val="32"/>
          <w:szCs w:val="32"/>
        </w:rPr>
        <w:t>复案件</w:t>
      </w:r>
      <w:proofErr w:type="gramEnd"/>
      <w:r w:rsidRPr="00502456">
        <w:rPr>
          <w:rFonts w:ascii="仿宋_GB2312" w:eastAsia="仿宋_GB2312" w:hint="eastAsia"/>
          <w:sz w:val="32"/>
          <w:szCs w:val="32"/>
        </w:rPr>
        <w:t>3件，已办结1件。共收到行政复议申请10件，受案范围涉及土地、房产、拆迁、行政处罚等方面，在行政复议案件审查审理中，坚持公平、公正、公开原则，对复杂案件认真组织当事人双方举行听证，邀请专家进行评判，收效明显。</w:t>
      </w:r>
    </w:p>
    <w:p w:rsidR="002F3896" w:rsidRPr="00502456" w:rsidRDefault="007F69C1" w:rsidP="00DC3B77">
      <w:pPr>
        <w:spacing w:line="500" w:lineRule="exact"/>
        <w:ind w:firstLineChars="200" w:firstLine="640"/>
        <w:jc w:val="left"/>
        <w:rPr>
          <w:rFonts w:ascii="仿宋_GB2312" w:eastAsia="仿宋_GB2312"/>
          <w:sz w:val="32"/>
          <w:szCs w:val="32"/>
        </w:rPr>
      </w:pPr>
      <w:r w:rsidRPr="00502456">
        <w:rPr>
          <w:rFonts w:ascii="仿宋_GB2312" w:eastAsia="仿宋_GB2312" w:hint="eastAsia"/>
          <w:sz w:val="32"/>
          <w:szCs w:val="32"/>
        </w:rPr>
        <w:t>司法所规范化建设的保障措施：2019年广阳区现有十个司法所，保障人民调解网络平台畅通率100%，建立人民调解工作档案、建立社区矫正档案、建立安置帮教档案、建立法律援助档案、建立法制宣传教育档案、建立依法治理、社会治安综合治理等业务的各项档案。积极推进司法所外观标识规范化、所务管理规范化、办公设施齐备、网络平台，与京津</w:t>
      </w:r>
      <w:proofErr w:type="gramStart"/>
      <w:r w:rsidRPr="00502456">
        <w:rPr>
          <w:rFonts w:ascii="仿宋_GB2312" w:eastAsia="仿宋_GB2312" w:hint="eastAsia"/>
          <w:sz w:val="32"/>
          <w:szCs w:val="32"/>
        </w:rPr>
        <w:t>冀协调</w:t>
      </w:r>
      <w:proofErr w:type="gramEnd"/>
      <w:r w:rsidRPr="00502456">
        <w:rPr>
          <w:rFonts w:ascii="仿宋_GB2312" w:eastAsia="仿宋_GB2312" w:hint="eastAsia"/>
          <w:sz w:val="32"/>
          <w:szCs w:val="32"/>
        </w:rPr>
        <w:t>发展。</w:t>
      </w:r>
    </w:p>
    <w:p w:rsidR="00720AC0" w:rsidRDefault="00720AC0" w:rsidP="00DD744A">
      <w:pPr>
        <w:spacing w:line="584" w:lineRule="exact"/>
        <w:ind w:firstLineChars="200" w:firstLine="643"/>
        <w:jc w:val="left"/>
        <w:rPr>
          <w:rFonts w:ascii="Times New Roman" w:eastAsia="楷体_GB2312" w:hAnsi="Times New Roman" w:cs="Times New Roman"/>
          <w:b/>
          <w:sz w:val="32"/>
          <w:szCs w:val="32"/>
        </w:rPr>
      </w:pPr>
    </w:p>
    <w:p w:rsidR="00720AC0" w:rsidRDefault="00720AC0" w:rsidP="00DD744A">
      <w:pPr>
        <w:spacing w:line="584" w:lineRule="exact"/>
        <w:ind w:firstLineChars="200" w:firstLine="643"/>
        <w:jc w:val="left"/>
        <w:rPr>
          <w:rFonts w:ascii="Times New Roman" w:eastAsia="楷体_GB2312" w:hAnsi="Times New Roman" w:cs="Times New Roman"/>
          <w:b/>
          <w:sz w:val="32"/>
          <w:szCs w:val="32"/>
        </w:rPr>
      </w:pPr>
    </w:p>
    <w:p w:rsidR="00070080" w:rsidRDefault="00070080" w:rsidP="00DD744A">
      <w:pPr>
        <w:spacing w:line="584" w:lineRule="exact"/>
        <w:ind w:firstLineChars="200" w:firstLine="643"/>
        <w:jc w:val="left"/>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第二部分专项资金绩效目标</w:t>
      </w:r>
    </w:p>
    <w:p w:rsidR="00720AC0" w:rsidRDefault="00720AC0" w:rsidP="007F69C1">
      <w:pPr>
        <w:ind w:firstLineChars="200" w:firstLine="562"/>
        <w:jc w:val="left"/>
        <w:outlineLvl w:val="1"/>
        <w:rPr>
          <w:rFonts w:ascii="方正仿宋_GBK" w:eastAsia="方正仿宋_GBK"/>
          <w:b/>
          <w:sz w:val="28"/>
        </w:rPr>
      </w:pPr>
    </w:p>
    <w:p w:rsidR="007F69C1" w:rsidRPr="00720AC0" w:rsidRDefault="00720AC0" w:rsidP="00720AC0">
      <w:pPr>
        <w:ind w:firstLineChars="245" w:firstLine="689"/>
        <w:jc w:val="left"/>
        <w:outlineLvl w:val="1"/>
        <w:rPr>
          <w:rFonts w:ascii="方正仿宋_GBK" w:eastAsia="方正仿宋_GBK"/>
          <w:b/>
          <w:sz w:val="28"/>
        </w:rPr>
      </w:pPr>
      <w:r>
        <w:rPr>
          <w:rFonts w:ascii="方正仿宋_GBK" w:eastAsia="方正仿宋_GBK" w:hint="eastAsia"/>
          <w:b/>
          <w:sz w:val="28"/>
        </w:rPr>
        <w:t>1.</w:t>
      </w:r>
      <w:r w:rsidR="007F69C1" w:rsidRPr="00720AC0">
        <w:rPr>
          <w:rFonts w:ascii="方正仿宋_GBK" w:eastAsia="方正仿宋_GBK" w:hint="eastAsia"/>
          <w:b/>
          <w:sz w:val="28"/>
        </w:rPr>
        <w:t>社区矫正经费绩效目标表</w:t>
      </w:r>
    </w:p>
    <w:p w:rsidR="00720AC0" w:rsidRPr="00720AC0" w:rsidRDefault="00720AC0" w:rsidP="00720AC0">
      <w:pPr>
        <w:ind w:left="562"/>
        <w:jc w:val="left"/>
        <w:outlineLvl w:val="1"/>
        <w:rPr>
          <w:rFonts w:ascii="Times New Roman" w:hAnsi="宋体"/>
          <w:b/>
          <w:sz w:val="28"/>
        </w:r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7F69C1" w:rsidRPr="00B524BE" w:rsidTr="008959B2">
        <w:trPr>
          <w:trHeight w:val="369"/>
          <w:jc w:val="center"/>
        </w:trPr>
        <w:tc>
          <w:tcPr>
            <w:tcW w:w="1134" w:type="dxa"/>
            <w:tcBorders>
              <w:bottom w:val="nil"/>
            </w:tcBorders>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绩效目标</w:t>
            </w:r>
          </w:p>
        </w:tc>
        <w:tc>
          <w:tcPr>
            <w:tcW w:w="8278" w:type="dxa"/>
            <w:tcBorders>
              <w:bottom w:val="nil"/>
            </w:tcBorders>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rPr>
              <w:t>1</w:t>
            </w:r>
            <w:r w:rsidRPr="00B524BE">
              <w:rPr>
                <w:rFonts w:ascii="方正书宋_GBK" w:eastAsia="方正书宋_GBK" w:hint="eastAsia"/>
              </w:rPr>
              <w:t>、通过加强管理平台优化、对社区服刑人员进行心理测评和再犯罪风险评估、向社工机构购买司法社工服务和管理队伍培训，在增强社区服刑人员服刑意识，完成日常监管任务的同时，切实帮助社区服刑人员提升认知，提高生活能力，预防重新犯罪。</w:t>
            </w:r>
          </w:p>
          <w:p w:rsidR="007F69C1" w:rsidRPr="00B524BE" w:rsidRDefault="007F69C1" w:rsidP="008959B2">
            <w:pPr>
              <w:spacing w:line="300" w:lineRule="exact"/>
              <w:jc w:val="left"/>
              <w:rPr>
                <w:rFonts w:ascii="方正书宋_GBK" w:eastAsia="方正书宋_GBK"/>
              </w:rPr>
            </w:pPr>
            <w:r w:rsidRPr="00B524BE">
              <w:rPr>
                <w:rFonts w:ascii="方正书宋_GBK" w:eastAsia="方正书宋_GBK"/>
              </w:rPr>
              <w:t>2</w:t>
            </w:r>
            <w:r w:rsidRPr="00B524BE">
              <w:rPr>
                <w:rFonts w:ascii="方正书宋_GBK" w:eastAsia="方正书宋_GBK" w:hint="eastAsia"/>
              </w:rPr>
              <w:t>、通过项目的开展，加强管理平台优化，提升不低于</w:t>
            </w:r>
            <w:r w:rsidRPr="00B524BE">
              <w:rPr>
                <w:rFonts w:ascii="方正书宋_GBK" w:eastAsia="方正书宋_GBK"/>
              </w:rPr>
              <w:t>20%</w:t>
            </w:r>
            <w:r w:rsidRPr="00B524BE">
              <w:rPr>
                <w:rFonts w:ascii="方正书宋_GBK" w:eastAsia="方正书宋_GBK" w:hint="eastAsia"/>
              </w:rPr>
              <w:t>的管理效能；通过对社区服刑人员的心理测评和再犯罪风险评估，提高分类管理率达到</w:t>
            </w:r>
            <w:r w:rsidRPr="00B524BE">
              <w:rPr>
                <w:rFonts w:ascii="方正书宋_GBK" w:eastAsia="方正书宋_GBK"/>
              </w:rPr>
              <w:t>80%</w:t>
            </w:r>
            <w:r w:rsidRPr="00B524BE">
              <w:rPr>
                <w:rFonts w:ascii="方正书宋_GBK" w:eastAsia="方正书宋_GBK" w:hint="eastAsia"/>
              </w:rPr>
              <w:t>以上；通过向社工机构购买司法社工服务，指导培育不少于</w:t>
            </w:r>
            <w:r w:rsidRPr="00B524BE">
              <w:rPr>
                <w:rFonts w:ascii="方正书宋_GBK" w:eastAsia="方正书宋_GBK"/>
              </w:rPr>
              <w:t>3</w:t>
            </w:r>
            <w:r w:rsidRPr="00B524BE">
              <w:rPr>
                <w:rFonts w:ascii="方正书宋_GBK" w:eastAsia="方正书宋_GBK" w:hint="eastAsia"/>
              </w:rPr>
              <w:t>家社工机构参与全市社区矫正日常管理和教育帮扶工作。</w:t>
            </w:r>
          </w:p>
        </w:tc>
      </w:tr>
    </w:tbl>
    <w:p w:rsidR="007F69C1" w:rsidRPr="00B524BE" w:rsidRDefault="007F69C1" w:rsidP="007F69C1">
      <w:pPr>
        <w:spacing w:line="14" w:lineRule="exact"/>
        <w:ind w:firstLineChars="200" w:firstLine="420"/>
        <w:jc w:val="center"/>
        <w:rPr>
          <w:rFonts w:ascii="Times New Roman" w:hAnsi="宋体"/>
        </w:rPr>
      </w:pPr>
      <w:r w:rsidRPr="00B524BE">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F69C1" w:rsidRPr="00B524BE" w:rsidTr="008959B2">
        <w:trPr>
          <w:cantSplit/>
          <w:trHeight w:val="397"/>
          <w:tblHeader/>
          <w:jc w:val="center"/>
        </w:trPr>
        <w:tc>
          <w:tcPr>
            <w:tcW w:w="1134" w:type="dxa"/>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一级指标</w:t>
            </w:r>
          </w:p>
        </w:tc>
        <w:tc>
          <w:tcPr>
            <w:tcW w:w="1134" w:type="dxa"/>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二级指标</w:t>
            </w:r>
          </w:p>
        </w:tc>
        <w:tc>
          <w:tcPr>
            <w:tcW w:w="1276" w:type="dxa"/>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三级指标</w:t>
            </w:r>
          </w:p>
        </w:tc>
        <w:tc>
          <w:tcPr>
            <w:tcW w:w="2891" w:type="dxa"/>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绩效指标描述</w:t>
            </w:r>
          </w:p>
        </w:tc>
        <w:tc>
          <w:tcPr>
            <w:tcW w:w="1276" w:type="dxa"/>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指标值</w:t>
            </w:r>
          </w:p>
        </w:tc>
        <w:tc>
          <w:tcPr>
            <w:tcW w:w="1701" w:type="dxa"/>
            <w:shd w:val="clear" w:color="auto" w:fill="auto"/>
            <w:vAlign w:val="center"/>
          </w:tcPr>
          <w:p w:rsidR="007F69C1" w:rsidRPr="00B524BE" w:rsidRDefault="007F69C1" w:rsidP="008959B2">
            <w:pPr>
              <w:spacing w:line="300" w:lineRule="exact"/>
              <w:jc w:val="center"/>
              <w:rPr>
                <w:rFonts w:ascii="方正书宋_GBK" w:eastAsia="方正书宋_GBK"/>
                <w:b/>
              </w:rPr>
            </w:pPr>
            <w:r w:rsidRPr="00B524BE">
              <w:rPr>
                <w:rFonts w:ascii="方正书宋_GBK" w:eastAsia="方正书宋_GBK" w:hint="eastAsia"/>
                <w:b/>
              </w:rPr>
              <w:t>指标值确定依据</w:t>
            </w:r>
          </w:p>
        </w:tc>
      </w:tr>
      <w:tr w:rsidR="007F69C1" w:rsidRPr="00B524BE" w:rsidTr="008959B2">
        <w:trPr>
          <w:cantSplit/>
          <w:trHeight w:val="369"/>
          <w:jc w:val="center"/>
        </w:trPr>
        <w:tc>
          <w:tcPr>
            <w:tcW w:w="1134" w:type="dxa"/>
            <w:vMerge w:val="restart"/>
            <w:shd w:val="clear" w:color="auto" w:fill="auto"/>
            <w:vAlign w:val="center"/>
          </w:tcPr>
          <w:p w:rsidR="007F69C1" w:rsidRPr="00B524BE" w:rsidRDefault="007F69C1" w:rsidP="008959B2">
            <w:pPr>
              <w:spacing w:line="300" w:lineRule="exact"/>
              <w:jc w:val="center"/>
              <w:rPr>
                <w:rFonts w:ascii="方正书宋_GBK" w:eastAsia="方正书宋_GBK"/>
              </w:rPr>
            </w:pPr>
            <w:r w:rsidRPr="00B524BE">
              <w:rPr>
                <w:rFonts w:ascii="方正书宋_GBK" w:eastAsia="方正书宋_GBK" w:hint="eastAsia"/>
              </w:rPr>
              <w:t>产出指标</w:t>
            </w:r>
          </w:p>
        </w:tc>
        <w:tc>
          <w:tcPr>
            <w:tcW w:w="1134"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数量指标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再犯罪风险评估</w:t>
            </w:r>
          </w:p>
        </w:tc>
        <w:tc>
          <w:tcPr>
            <w:tcW w:w="2891"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对全区社区服刑人员再犯罪风险评估率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w:t>
            </w:r>
            <w:r w:rsidRPr="00B524BE">
              <w:rPr>
                <w:rFonts w:ascii="方正书宋_GBK" w:eastAsia="方正书宋_GBK"/>
              </w:rPr>
              <w:t>99%</w:t>
            </w:r>
          </w:p>
        </w:tc>
        <w:tc>
          <w:tcPr>
            <w:tcW w:w="1701" w:type="dxa"/>
            <w:shd w:val="clear" w:color="auto" w:fill="auto"/>
            <w:vAlign w:val="center"/>
          </w:tcPr>
          <w:p w:rsidR="007F69C1" w:rsidRPr="00B524BE" w:rsidRDefault="007F69C1" w:rsidP="008959B2">
            <w:pPr>
              <w:spacing w:line="300" w:lineRule="exact"/>
              <w:jc w:val="left"/>
              <w:rPr>
                <w:rFonts w:ascii="方正书宋_GBK" w:eastAsia="方正书宋_GBK"/>
              </w:rPr>
            </w:pPr>
            <w:proofErr w:type="gramStart"/>
            <w:r w:rsidRPr="00B524BE">
              <w:rPr>
                <w:rFonts w:ascii="方正书宋_GBK" w:eastAsia="方正书宋_GBK" w:hint="eastAsia"/>
              </w:rPr>
              <w:t>廊财行</w:t>
            </w:r>
            <w:proofErr w:type="gramEnd"/>
            <w:r w:rsidRPr="00B524BE">
              <w:rPr>
                <w:rFonts w:ascii="方正书宋_GBK" w:eastAsia="方正书宋_GBK" w:hint="eastAsia"/>
              </w:rPr>
              <w:t>【</w:t>
            </w:r>
            <w:r w:rsidRPr="00B524BE">
              <w:rPr>
                <w:rFonts w:ascii="方正书宋_GBK" w:eastAsia="方正书宋_GBK"/>
              </w:rPr>
              <w:t>2019</w:t>
            </w:r>
            <w:r w:rsidRPr="00B524BE">
              <w:rPr>
                <w:rFonts w:ascii="方正书宋_GBK" w:eastAsia="方正书宋_GBK" w:hint="eastAsia"/>
              </w:rPr>
              <w:t>】</w:t>
            </w:r>
            <w:r w:rsidRPr="00B524BE">
              <w:rPr>
                <w:rFonts w:ascii="方正书宋_GBK" w:eastAsia="方正书宋_GBK"/>
              </w:rPr>
              <w:t>43</w:t>
            </w:r>
            <w:r w:rsidRPr="00B524BE">
              <w:rPr>
                <w:rFonts w:ascii="方正书宋_GBK" w:eastAsia="方正书宋_GBK" w:hint="eastAsia"/>
              </w:rPr>
              <w:t>号</w:t>
            </w:r>
          </w:p>
        </w:tc>
      </w:tr>
      <w:tr w:rsidR="007F69C1" w:rsidRPr="00B524BE" w:rsidTr="008959B2">
        <w:trPr>
          <w:cantSplit/>
          <w:trHeight w:val="369"/>
          <w:jc w:val="center"/>
        </w:trPr>
        <w:tc>
          <w:tcPr>
            <w:tcW w:w="1134" w:type="dxa"/>
            <w:vMerge/>
            <w:shd w:val="clear" w:color="auto" w:fill="auto"/>
            <w:vAlign w:val="center"/>
          </w:tcPr>
          <w:p w:rsidR="007F69C1" w:rsidRPr="00B524BE" w:rsidRDefault="007F69C1" w:rsidP="008959B2">
            <w:pPr>
              <w:spacing w:line="300" w:lineRule="exact"/>
              <w:jc w:val="center"/>
              <w:rPr>
                <w:rFonts w:ascii="方正书宋_GBK" w:eastAsia="方正书宋_GBK"/>
              </w:rPr>
            </w:pPr>
          </w:p>
        </w:tc>
        <w:tc>
          <w:tcPr>
            <w:tcW w:w="1134"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数量指标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心里测评</w:t>
            </w:r>
          </w:p>
        </w:tc>
        <w:tc>
          <w:tcPr>
            <w:tcW w:w="2891"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对全市社区服刑人员进行双量表心理评估率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w:t>
            </w:r>
            <w:r w:rsidRPr="00B524BE">
              <w:rPr>
                <w:rFonts w:ascii="方正书宋_GBK" w:eastAsia="方正书宋_GBK"/>
              </w:rPr>
              <w:t>99%</w:t>
            </w:r>
          </w:p>
        </w:tc>
        <w:tc>
          <w:tcPr>
            <w:tcW w:w="1701" w:type="dxa"/>
            <w:shd w:val="clear" w:color="auto" w:fill="auto"/>
            <w:vAlign w:val="center"/>
          </w:tcPr>
          <w:p w:rsidR="007F69C1" w:rsidRPr="00B524BE" w:rsidRDefault="007F69C1" w:rsidP="008959B2">
            <w:pPr>
              <w:spacing w:line="300" w:lineRule="exact"/>
              <w:jc w:val="left"/>
              <w:rPr>
                <w:rFonts w:ascii="方正书宋_GBK" w:eastAsia="方正书宋_GBK"/>
              </w:rPr>
            </w:pPr>
            <w:proofErr w:type="gramStart"/>
            <w:r w:rsidRPr="00B524BE">
              <w:rPr>
                <w:rFonts w:ascii="方正书宋_GBK" w:eastAsia="方正书宋_GBK" w:hint="eastAsia"/>
              </w:rPr>
              <w:t>廊财行</w:t>
            </w:r>
            <w:proofErr w:type="gramEnd"/>
            <w:r w:rsidRPr="00B524BE">
              <w:rPr>
                <w:rFonts w:ascii="方正书宋_GBK" w:eastAsia="方正书宋_GBK" w:hint="eastAsia"/>
              </w:rPr>
              <w:t>【</w:t>
            </w:r>
            <w:r w:rsidRPr="00B524BE">
              <w:rPr>
                <w:rFonts w:ascii="方正书宋_GBK" w:eastAsia="方正书宋_GBK"/>
              </w:rPr>
              <w:t>2019</w:t>
            </w:r>
            <w:r w:rsidRPr="00B524BE">
              <w:rPr>
                <w:rFonts w:ascii="方正书宋_GBK" w:eastAsia="方正书宋_GBK" w:hint="eastAsia"/>
              </w:rPr>
              <w:t>】</w:t>
            </w:r>
            <w:r w:rsidRPr="00B524BE">
              <w:rPr>
                <w:rFonts w:ascii="方正书宋_GBK" w:eastAsia="方正书宋_GBK"/>
              </w:rPr>
              <w:t>43</w:t>
            </w:r>
            <w:r w:rsidRPr="00B524BE">
              <w:rPr>
                <w:rFonts w:ascii="方正书宋_GBK" w:eastAsia="方正书宋_GBK" w:hint="eastAsia"/>
              </w:rPr>
              <w:t>号</w:t>
            </w:r>
          </w:p>
        </w:tc>
      </w:tr>
      <w:tr w:rsidR="007F69C1" w:rsidRPr="00B524BE" w:rsidTr="008959B2">
        <w:trPr>
          <w:cantSplit/>
          <w:trHeight w:val="369"/>
          <w:jc w:val="center"/>
        </w:trPr>
        <w:tc>
          <w:tcPr>
            <w:tcW w:w="1134" w:type="dxa"/>
            <w:shd w:val="clear" w:color="auto" w:fill="auto"/>
            <w:vAlign w:val="center"/>
          </w:tcPr>
          <w:p w:rsidR="007F69C1" w:rsidRPr="00B524BE" w:rsidRDefault="007F69C1" w:rsidP="008959B2">
            <w:pPr>
              <w:spacing w:line="300" w:lineRule="exact"/>
              <w:jc w:val="center"/>
              <w:rPr>
                <w:rFonts w:ascii="方正书宋_GBK" w:eastAsia="方正书宋_GBK"/>
              </w:rPr>
            </w:pPr>
            <w:r w:rsidRPr="00B524BE">
              <w:rPr>
                <w:rFonts w:ascii="方正书宋_GBK" w:eastAsia="方正书宋_GBK" w:hint="eastAsia"/>
              </w:rPr>
              <w:t>效果指标</w:t>
            </w:r>
          </w:p>
        </w:tc>
        <w:tc>
          <w:tcPr>
            <w:tcW w:w="1134"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社会效益指标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全区社区服刑人员</w:t>
            </w:r>
            <w:proofErr w:type="gramStart"/>
            <w:r w:rsidRPr="00B524BE">
              <w:rPr>
                <w:rFonts w:ascii="方正书宋_GBK" w:eastAsia="方正书宋_GBK" w:hint="eastAsia"/>
              </w:rPr>
              <w:t>帮扶率</w:t>
            </w:r>
            <w:proofErr w:type="gramEnd"/>
          </w:p>
        </w:tc>
        <w:tc>
          <w:tcPr>
            <w:tcW w:w="2891"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全区社区服刑人员</w:t>
            </w:r>
            <w:proofErr w:type="gramStart"/>
            <w:r w:rsidRPr="00B524BE">
              <w:rPr>
                <w:rFonts w:ascii="方正书宋_GBK" w:eastAsia="方正书宋_GBK" w:hint="eastAsia"/>
              </w:rPr>
              <w:t>帮扶率</w:t>
            </w:r>
            <w:proofErr w:type="gramEnd"/>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w:t>
            </w:r>
            <w:r w:rsidRPr="00B524BE">
              <w:rPr>
                <w:rFonts w:ascii="方正书宋_GBK" w:eastAsia="方正书宋_GBK"/>
              </w:rPr>
              <w:t>99%</w:t>
            </w:r>
          </w:p>
        </w:tc>
        <w:tc>
          <w:tcPr>
            <w:tcW w:w="1701" w:type="dxa"/>
            <w:shd w:val="clear" w:color="auto" w:fill="auto"/>
            <w:vAlign w:val="center"/>
          </w:tcPr>
          <w:p w:rsidR="007F69C1" w:rsidRPr="00B524BE" w:rsidRDefault="007F69C1" w:rsidP="008959B2">
            <w:pPr>
              <w:spacing w:line="300" w:lineRule="exact"/>
              <w:jc w:val="left"/>
              <w:rPr>
                <w:rFonts w:ascii="方正书宋_GBK" w:eastAsia="方正书宋_GBK"/>
              </w:rPr>
            </w:pPr>
            <w:proofErr w:type="gramStart"/>
            <w:r w:rsidRPr="00B524BE">
              <w:rPr>
                <w:rFonts w:ascii="方正书宋_GBK" w:eastAsia="方正书宋_GBK" w:hint="eastAsia"/>
              </w:rPr>
              <w:t>廊财行</w:t>
            </w:r>
            <w:proofErr w:type="gramEnd"/>
            <w:r w:rsidRPr="00B524BE">
              <w:rPr>
                <w:rFonts w:ascii="方正书宋_GBK" w:eastAsia="方正书宋_GBK" w:hint="eastAsia"/>
              </w:rPr>
              <w:t>【</w:t>
            </w:r>
            <w:r w:rsidRPr="00B524BE">
              <w:rPr>
                <w:rFonts w:ascii="方正书宋_GBK" w:eastAsia="方正书宋_GBK"/>
              </w:rPr>
              <w:t>2019</w:t>
            </w:r>
            <w:r w:rsidRPr="00B524BE">
              <w:rPr>
                <w:rFonts w:ascii="方正书宋_GBK" w:eastAsia="方正书宋_GBK" w:hint="eastAsia"/>
              </w:rPr>
              <w:t>】</w:t>
            </w:r>
            <w:r w:rsidRPr="00B524BE">
              <w:rPr>
                <w:rFonts w:ascii="方正书宋_GBK" w:eastAsia="方正书宋_GBK"/>
              </w:rPr>
              <w:t>43</w:t>
            </w:r>
            <w:r w:rsidRPr="00B524BE">
              <w:rPr>
                <w:rFonts w:ascii="方正书宋_GBK" w:eastAsia="方正书宋_GBK" w:hint="eastAsia"/>
              </w:rPr>
              <w:t>号</w:t>
            </w:r>
          </w:p>
        </w:tc>
      </w:tr>
      <w:tr w:rsidR="007F69C1" w:rsidRPr="00B524BE" w:rsidTr="008959B2">
        <w:trPr>
          <w:cantSplit/>
          <w:trHeight w:val="369"/>
          <w:jc w:val="center"/>
        </w:trPr>
        <w:tc>
          <w:tcPr>
            <w:tcW w:w="1134" w:type="dxa"/>
            <w:shd w:val="clear" w:color="auto" w:fill="auto"/>
            <w:vAlign w:val="center"/>
          </w:tcPr>
          <w:p w:rsidR="007F69C1" w:rsidRPr="00B524BE" w:rsidRDefault="007F69C1" w:rsidP="008959B2">
            <w:pPr>
              <w:spacing w:line="300" w:lineRule="exact"/>
              <w:jc w:val="center"/>
              <w:rPr>
                <w:rFonts w:ascii="方正书宋_GBK" w:eastAsia="方正书宋_GBK"/>
              </w:rPr>
            </w:pPr>
            <w:r w:rsidRPr="00B524BE">
              <w:rPr>
                <w:rFonts w:ascii="方正书宋_GBK" w:eastAsia="方正书宋_GBK" w:hint="eastAsia"/>
              </w:rPr>
              <w:t>满意度指标</w:t>
            </w:r>
          </w:p>
        </w:tc>
        <w:tc>
          <w:tcPr>
            <w:tcW w:w="1134"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服务对象满意度指标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服务对象满意度</w:t>
            </w:r>
          </w:p>
        </w:tc>
        <w:tc>
          <w:tcPr>
            <w:tcW w:w="2891"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社区服刑人员满意率</w:t>
            </w:r>
          </w:p>
        </w:tc>
        <w:tc>
          <w:tcPr>
            <w:tcW w:w="1276" w:type="dxa"/>
            <w:shd w:val="clear" w:color="auto" w:fill="auto"/>
            <w:vAlign w:val="center"/>
          </w:tcPr>
          <w:p w:rsidR="007F69C1" w:rsidRPr="00B524BE" w:rsidRDefault="007F69C1" w:rsidP="008959B2">
            <w:pPr>
              <w:spacing w:line="300" w:lineRule="exact"/>
              <w:jc w:val="left"/>
              <w:rPr>
                <w:rFonts w:ascii="方正书宋_GBK" w:eastAsia="方正书宋_GBK"/>
              </w:rPr>
            </w:pPr>
            <w:r w:rsidRPr="00B524BE">
              <w:rPr>
                <w:rFonts w:ascii="方正书宋_GBK" w:eastAsia="方正书宋_GBK" w:hint="eastAsia"/>
              </w:rPr>
              <w:t>≥</w:t>
            </w:r>
            <w:r w:rsidRPr="00B524BE">
              <w:rPr>
                <w:rFonts w:ascii="方正书宋_GBK" w:eastAsia="方正书宋_GBK"/>
              </w:rPr>
              <w:t>99%</w:t>
            </w:r>
          </w:p>
        </w:tc>
        <w:tc>
          <w:tcPr>
            <w:tcW w:w="1701" w:type="dxa"/>
            <w:shd w:val="clear" w:color="auto" w:fill="auto"/>
            <w:vAlign w:val="center"/>
          </w:tcPr>
          <w:p w:rsidR="007F69C1" w:rsidRPr="00B524BE" w:rsidRDefault="007F69C1" w:rsidP="008959B2">
            <w:pPr>
              <w:spacing w:line="300" w:lineRule="exact"/>
              <w:jc w:val="left"/>
              <w:rPr>
                <w:rFonts w:ascii="方正书宋_GBK" w:eastAsia="方正书宋_GBK"/>
              </w:rPr>
            </w:pPr>
            <w:proofErr w:type="gramStart"/>
            <w:r w:rsidRPr="00B524BE">
              <w:rPr>
                <w:rFonts w:ascii="方正书宋_GBK" w:eastAsia="方正书宋_GBK" w:hint="eastAsia"/>
              </w:rPr>
              <w:t>廊财行</w:t>
            </w:r>
            <w:proofErr w:type="gramEnd"/>
            <w:r w:rsidRPr="00B524BE">
              <w:rPr>
                <w:rFonts w:ascii="方正书宋_GBK" w:eastAsia="方正书宋_GBK" w:hint="eastAsia"/>
              </w:rPr>
              <w:t>【</w:t>
            </w:r>
            <w:r w:rsidRPr="00B524BE">
              <w:rPr>
                <w:rFonts w:ascii="方正书宋_GBK" w:eastAsia="方正书宋_GBK"/>
              </w:rPr>
              <w:t>2019</w:t>
            </w:r>
            <w:r w:rsidRPr="00B524BE">
              <w:rPr>
                <w:rFonts w:ascii="方正书宋_GBK" w:eastAsia="方正书宋_GBK" w:hint="eastAsia"/>
              </w:rPr>
              <w:t>】</w:t>
            </w:r>
            <w:r w:rsidRPr="00B524BE">
              <w:rPr>
                <w:rFonts w:ascii="方正书宋_GBK" w:eastAsia="方正书宋_GBK"/>
              </w:rPr>
              <w:t>43</w:t>
            </w:r>
            <w:r w:rsidRPr="00B524BE">
              <w:rPr>
                <w:rFonts w:ascii="方正书宋_GBK" w:eastAsia="方正书宋_GBK" w:hint="eastAsia"/>
              </w:rPr>
              <w:t>号</w:t>
            </w:r>
          </w:p>
        </w:tc>
      </w:tr>
    </w:tbl>
    <w:p w:rsidR="007F69C1" w:rsidRDefault="007F69C1" w:rsidP="007F69C1">
      <w:pPr>
        <w:spacing w:line="300" w:lineRule="exact"/>
        <w:jc w:val="left"/>
        <w:sectPr w:rsidR="007F69C1" w:rsidSect="00DB7D10">
          <w:pgSz w:w="16839" w:h="11907" w:orient="landscape"/>
          <w:pgMar w:top="1304" w:right="1984" w:bottom="1304" w:left="1134" w:header="851" w:footer="992" w:gutter="0"/>
          <w:cols w:space="425"/>
          <w:docGrid w:type="lines" w:linePitch="312"/>
        </w:sectPr>
      </w:pPr>
    </w:p>
    <w:p w:rsidR="00C005B2" w:rsidRDefault="00C005B2" w:rsidP="007F69C1">
      <w:pPr>
        <w:spacing w:line="584" w:lineRule="exact"/>
        <w:jc w:val="left"/>
        <w:rPr>
          <w:rFonts w:ascii="Times New Roman" w:eastAsia="楷体_GB2312" w:hAnsi="Times New Roman" w:cs="Times New Roman"/>
          <w:b/>
          <w:sz w:val="32"/>
          <w:szCs w:val="32"/>
        </w:rPr>
      </w:pPr>
    </w:p>
    <w:p w:rsidR="007F69C1" w:rsidRPr="008D764B" w:rsidRDefault="00720AC0" w:rsidP="007F69C1">
      <w:pPr>
        <w:ind w:firstLineChars="200" w:firstLine="562"/>
        <w:jc w:val="left"/>
        <w:outlineLvl w:val="1"/>
        <w:rPr>
          <w:rFonts w:ascii="Times New Roman" w:hAnsi="宋体"/>
          <w:b/>
          <w:sz w:val="28"/>
        </w:rPr>
      </w:pPr>
      <w:r>
        <w:rPr>
          <w:rFonts w:ascii="方正仿宋_GBK" w:eastAsia="方正仿宋_GBK" w:hint="eastAsia"/>
          <w:b/>
          <w:sz w:val="28"/>
        </w:rPr>
        <w:t>2.</w:t>
      </w:r>
      <w:r w:rsidR="007F69C1" w:rsidRPr="008D764B">
        <w:rPr>
          <w:rFonts w:ascii="方正仿宋_GBK" w:eastAsia="方正仿宋_GBK" w:hint="eastAsia"/>
          <w:b/>
          <w:sz w:val="28"/>
        </w:rPr>
        <w:t>中央政法纪检监察转移支付资金绩效目标表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8278"/>
      </w:tblGrid>
      <w:tr w:rsidR="007F69C1" w:rsidRPr="008D764B" w:rsidTr="008959B2">
        <w:trPr>
          <w:trHeight w:val="369"/>
          <w:jc w:val="center"/>
        </w:trPr>
        <w:tc>
          <w:tcPr>
            <w:tcW w:w="1134" w:type="dxa"/>
            <w:tcBorders>
              <w:bottom w:val="nil"/>
            </w:tcBorders>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绩效目标</w:t>
            </w:r>
          </w:p>
        </w:tc>
        <w:tc>
          <w:tcPr>
            <w:tcW w:w="8278" w:type="dxa"/>
            <w:tcBorders>
              <w:bottom w:val="nil"/>
            </w:tcBorders>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rPr>
              <w:t>1</w:t>
            </w:r>
            <w:r w:rsidRPr="008D764B">
              <w:rPr>
                <w:rFonts w:ascii="方正书宋_GBK" w:eastAsia="方正书宋_GBK" w:hint="eastAsia"/>
              </w:rPr>
              <w:t>、为确保司法行政工作更好开展，全力维护社会稳定，为全区经济社会事务保驾护航，努力构建和谐广阳发挥积极作用，依法治理、法治建设、普法宣传、社区矫正、司法局鉴定、人民调解和法律援助等</w:t>
            </w:r>
          </w:p>
          <w:p w:rsidR="007F69C1" w:rsidRPr="008D764B" w:rsidRDefault="007F69C1" w:rsidP="008959B2">
            <w:pPr>
              <w:spacing w:line="300" w:lineRule="exact"/>
              <w:jc w:val="left"/>
              <w:rPr>
                <w:rFonts w:ascii="方正书宋_GBK" w:eastAsia="方正书宋_GBK"/>
              </w:rPr>
            </w:pPr>
            <w:r w:rsidRPr="008D764B">
              <w:rPr>
                <w:rFonts w:ascii="方正书宋_GBK" w:eastAsia="方正书宋_GBK"/>
              </w:rPr>
              <w:t>2</w:t>
            </w:r>
            <w:r w:rsidRPr="008D764B">
              <w:rPr>
                <w:rFonts w:ascii="方正书宋_GBK" w:eastAsia="方正书宋_GBK" w:hint="eastAsia"/>
              </w:rPr>
              <w:t>、完成区委、区政府交付的各项工作</w:t>
            </w:r>
          </w:p>
        </w:tc>
      </w:tr>
    </w:tbl>
    <w:p w:rsidR="007F69C1" w:rsidRPr="008D764B" w:rsidRDefault="007F69C1" w:rsidP="007F69C1">
      <w:pPr>
        <w:spacing w:line="14" w:lineRule="exact"/>
        <w:ind w:firstLineChars="200" w:firstLine="420"/>
        <w:jc w:val="center"/>
        <w:rPr>
          <w:rFonts w:ascii="Times New Roman" w:hAnsi="宋体"/>
        </w:rPr>
      </w:pPr>
      <w:r w:rsidRPr="008D764B">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7F69C1" w:rsidRPr="008D764B" w:rsidTr="008959B2">
        <w:trPr>
          <w:cantSplit/>
          <w:trHeight w:val="397"/>
          <w:tblHeader/>
          <w:jc w:val="center"/>
        </w:trPr>
        <w:tc>
          <w:tcPr>
            <w:tcW w:w="1134" w:type="dxa"/>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一级指标</w:t>
            </w:r>
          </w:p>
        </w:tc>
        <w:tc>
          <w:tcPr>
            <w:tcW w:w="1134" w:type="dxa"/>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二级指标</w:t>
            </w:r>
          </w:p>
        </w:tc>
        <w:tc>
          <w:tcPr>
            <w:tcW w:w="1276" w:type="dxa"/>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三级指标</w:t>
            </w:r>
          </w:p>
        </w:tc>
        <w:tc>
          <w:tcPr>
            <w:tcW w:w="2891" w:type="dxa"/>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绩效指标描述</w:t>
            </w:r>
          </w:p>
        </w:tc>
        <w:tc>
          <w:tcPr>
            <w:tcW w:w="1276" w:type="dxa"/>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指标值</w:t>
            </w:r>
          </w:p>
        </w:tc>
        <w:tc>
          <w:tcPr>
            <w:tcW w:w="1701" w:type="dxa"/>
            <w:shd w:val="clear" w:color="auto" w:fill="auto"/>
            <w:vAlign w:val="center"/>
          </w:tcPr>
          <w:p w:rsidR="007F69C1" w:rsidRPr="008D764B" w:rsidRDefault="007F69C1" w:rsidP="008959B2">
            <w:pPr>
              <w:spacing w:line="300" w:lineRule="exact"/>
              <w:jc w:val="center"/>
              <w:rPr>
                <w:rFonts w:ascii="方正书宋_GBK" w:eastAsia="方正书宋_GBK"/>
                <w:b/>
              </w:rPr>
            </w:pPr>
            <w:r w:rsidRPr="008D764B">
              <w:rPr>
                <w:rFonts w:ascii="方正书宋_GBK" w:eastAsia="方正书宋_GBK" w:hint="eastAsia"/>
                <w:b/>
              </w:rPr>
              <w:t>指标值确定依据</w:t>
            </w:r>
          </w:p>
        </w:tc>
      </w:tr>
      <w:tr w:rsidR="007F69C1" w:rsidRPr="008D764B" w:rsidTr="008959B2">
        <w:trPr>
          <w:cantSplit/>
          <w:trHeight w:val="369"/>
          <w:jc w:val="center"/>
        </w:trPr>
        <w:tc>
          <w:tcPr>
            <w:tcW w:w="1134" w:type="dxa"/>
            <w:vMerge w:val="restart"/>
            <w:shd w:val="clear" w:color="auto" w:fill="auto"/>
            <w:vAlign w:val="center"/>
          </w:tcPr>
          <w:p w:rsidR="007F69C1" w:rsidRPr="008D764B" w:rsidRDefault="007F69C1" w:rsidP="008959B2">
            <w:pPr>
              <w:spacing w:line="300" w:lineRule="exact"/>
              <w:jc w:val="center"/>
              <w:rPr>
                <w:rFonts w:ascii="方正书宋_GBK" w:eastAsia="方正书宋_GBK"/>
              </w:rPr>
            </w:pPr>
            <w:r w:rsidRPr="008D764B">
              <w:rPr>
                <w:rFonts w:ascii="方正书宋_GBK" w:eastAsia="方正书宋_GBK" w:hint="eastAsia"/>
              </w:rPr>
              <w:t>产出指标</w:t>
            </w:r>
          </w:p>
        </w:tc>
        <w:tc>
          <w:tcPr>
            <w:tcW w:w="1134"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时效指标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公开及时性</w:t>
            </w:r>
          </w:p>
        </w:tc>
        <w:tc>
          <w:tcPr>
            <w:tcW w:w="2891"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及时向社会公开年检合格司法鉴定机构和人员名单</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及时</w:t>
            </w:r>
          </w:p>
        </w:tc>
        <w:tc>
          <w:tcPr>
            <w:tcW w:w="1701" w:type="dxa"/>
            <w:shd w:val="clear" w:color="auto" w:fill="auto"/>
            <w:vAlign w:val="center"/>
          </w:tcPr>
          <w:p w:rsidR="007F69C1" w:rsidRPr="008D764B" w:rsidRDefault="007F69C1" w:rsidP="008959B2">
            <w:pPr>
              <w:spacing w:line="300" w:lineRule="exact"/>
              <w:jc w:val="left"/>
              <w:rPr>
                <w:rFonts w:ascii="方正书宋_GBK" w:eastAsia="方正书宋_GBK"/>
              </w:rPr>
            </w:pPr>
            <w:proofErr w:type="gramStart"/>
            <w:r w:rsidRPr="008D764B">
              <w:rPr>
                <w:rFonts w:ascii="方正书宋_GBK" w:eastAsia="方正书宋_GBK" w:hint="eastAsia"/>
              </w:rPr>
              <w:t>廊财行</w:t>
            </w:r>
            <w:proofErr w:type="gramEnd"/>
            <w:r w:rsidRPr="008D764B">
              <w:rPr>
                <w:rFonts w:ascii="方正书宋_GBK" w:eastAsia="方正书宋_GBK" w:hint="eastAsia"/>
              </w:rPr>
              <w:t>【</w:t>
            </w:r>
            <w:r w:rsidRPr="008D764B">
              <w:rPr>
                <w:rFonts w:ascii="方正书宋_GBK" w:eastAsia="方正书宋_GBK"/>
              </w:rPr>
              <w:t>2019</w:t>
            </w:r>
            <w:r w:rsidRPr="008D764B">
              <w:rPr>
                <w:rFonts w:ascii="方正书宋_GBK" w:eastAsia="方正书宋_GBK" w:hint="eastAsia"/>
              </w:rPr>
              <w:t>】</w:t>
            </w:r>
            <w:r w:rsidRPr="008D764B">
              <w:rPr>
                <w:rFonts w:ascii="方正书宋_GBK" w:eastAsia="方正书宋_GBK"/>
              </w:rPr>
              <w:t>44</w:t>
            </w:r>
            <w:r w:rsidRPr="008D764B">
              <w:rPr>
                <w:rFonts w:ascii="方正书宋_GBK" w:eastAsia="方正书宋_GBK" w:hint="eastAsia"/>
              </w:rPr>
              <w:t>号</w:t>
            </w:r>
          </w:p>
        </w:tc>
      </w:tr>
      <w:tr w:rsidR="007F69C1" w:rsidRPr="008D764B" w:rsidTr="008959B2">
        <w:trPr>
          <w:cantSplit/>
          <w:trHeight w:val="369"/>
          <w:jc w:val="center"/>
        </w:trPr>
        <w:tc>
          <w:tcPr>
            <w:tcW w:w="1134" w:type="dxa"/>
            <w:vMerge/>
            <w:shd w:val="clear" w:color="auto" w:fill="auto"/>
            <w:vAlign w:val="center"/>
          </w:tcPr>
          <w:p w:rsidR="007F69C1" w:rsidRPr="008D764B" w:rsidRDefault="007F69C1" w:rsidP="008959B2">
            <w:pPr>
              <w:spacing w:line="300" w:lineRule="exact"/>
              <w:jc w:val="center"/>
              <w:rPr>
                <w:rFonts w:ascii="方正书宋_GBK" w:eastAsia="方正书宋_GBK"/>
              </w:rPr>
            </w:pPr>
          </w:p>
        </w:tc>
        <w:tc>
          <w:tcPr>
            <w:tcW w:w="1134"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质量指标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鉴定意见采信率</w:t>
            </w:r>
          </w:p>
        </w:tc>
        <w:tc>
          <w:tcPr>
            <w:tcW w:w="2891"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司法鉴定意见采信率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w:t>
            </w:r>
            <w:r w:rsidRPr="008D764B">
              <w:rPr>
                <w:rFonts w:ascii="方正书宋_GBK" w:eastAsia="方正书宋_GBK"/>
              </w:rPr>
              <w:t>98%</w:t>
            </w:r>
          </w:p>
        </w:tc>
        <w:tc>
          <w:tcPr>
            <w:tcW w:w="1701" w:type="dxa"/>
            <w:shd w:val="clear" w:color="auto" w:fill="auto"/>
            <w:vAlign w:val="center"/>
          </w:tcPr>
          <w:p w:rsidR="007F69C1" w:rsidRPr="008D764B" w:rsidRDefault="007F69C1" w:rsidP="008959B2">
            <w:pPr>
              <w:spacing w:line="300" w:lineRule="exact"/>
              <w:jc w:val="left"/>
              <w:rPr>
                <w:rFonts w:ascii="方正书宋_GBK" w:eastAsia="方正书宋_GBK"/>
              </w:rPr>
            </w:pPr>
            <w:proofErr w:type="gramStart"/>
            <w:r w:rsidRPr="008D764B">
              <w:rPr>
                <w:rFonts w:ascii="方正书宋_GBK" w:eastAsia="方正书宋_GBK" w:hint="eastAsia"/>
              </w:rPr>
              <w:t>廊财行</w:t>
            </w:r>
            <w:proofErr w:type="gramEnd"/>
            <w:r w:rsidRPr="008D764B">
              <w:rPr>
                <w:rFonts w:ascii="方正书宋_GBK" w:eastAsia="方正书宋_GBK" w:hint="eastAsia"/>
              </w:rPr>
              <w:t>【</w:t>
            </w:r>
            <w:r w:rsidRPr="008D764B">
              <w:rPr>
                <w:rFonts w:ascii="方正书宋_GBK" w:eastAsia="方正书宋_GBK"/>
              </w:rPr>
              <w:t>2019</w:t>
            </w:r>
            <w:r w:rsidRPr="008D764B">
              <w:rPr>
                <w:rFonts w:ascii="方正书宋_GBK" w:eastAsia="方正书宋_GBK" w:hint="eastAsia"/>
              </w:rPr>
              <w:t>】</w:t>
            </w:r>
            <w:r w:rsidRPr="008D764B">
              <w:rPr>
                <w:rFonts w:ascii="方正书宋_GBK" w:eastAsia="方正书宋_GBK"/>
              </w:rPr>
              <w:t>44</w:t>
            </w:r>
            <w:r w:rsidRPr="008D764B">
              <w:rPr>
                <w:rFonts w:ascii="方正书宋_GBK" w:eastAsia="方正书宋_GBK" w:hint="eastAsia"/>
              </w:rPr>
              <w:t>号</w:t>
            </w:r>
          </w:p>
        </w:tc>
      </w:tr>
      <w:tr w:rsidR="007F69C1" w:rsidRPr="008D764B" w:rsidTr="008959B2">
        <w:trPr>
          <w:cantSplit/>
          <w:trHeight w:val="369"/>
          <w:jc w:val="center"/>
        </w:trPr>
        <w:tc>
          <w:tcPr>
            <w:tcW w:w="1134" w:type="dxa"/>
            <w:vMerge w:val="restart"/>
            <w:shd w:val="clear" w:color="auto" w:fill="auto"/>
            <w:vAlign w:val="center"/>
          </w:tcPr>
          <w:p w:rsidR="007F69C1" w:rsidRPr="008D764B" w:rsidRDefault="007F69C1" w:rsidP="008959B2">
            <w:pPr>
              <w:spacing w:line="300" w:lineRule="exact"/>
              <w:jc w:val="center"/>
              <w:rPr>
                <w:rFonts w:ascii="方正书宋_GBK" w:eastAsia="方正书宋_GBK"/>
              </w:rPr>
            </w:pPr>
            <w:r w:rsidRPr="008D764B">
              <w:rPr>
                <w:rFonts w:ascii="方正书宋_GBK" w:eastAsia="方正书宋_GBK" w:hint="eastAsia"/>
              </w:rPr>
              <w:t>效果指标</w:t>
            </w:r>
          </w:p>
        </w:tc>
        <w:tc>
          <w:tcPr>
            <w:tcW w:w="1134"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社会效益指标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实现投诉为零</w:t>
            </w:r>
          </w:p>
        </w:tc>
        <w:tc>
          <w:tcPr>
            <w:tcW w:w="2891"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对鉴定机构投诉率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w:t>
            </w:r>
            <w:r w:rsidRPr="008D764B">
              <w:rPr>
                <w:rFonts w:ascii="方正书宋_GBK" w:eastAsia="方正书宋_GBK"/>
              </w:rPr>
              <w:t>10%</w:t>
            </w:r>
          </w:p>
        </w:tc>
        <w:tc>
          <w:tcPr>
            <w:tcW w:w="1701" w:type="dxa"/>
            <w:shd w:val="clear" w:color="auto" w:fill="auto"/>
            <w:vAlign w:val="center"/>
          </w:tcPr>
          <w:p w:rsidR="007F69C1" w:rsidRPr="008D764B" w:rsidRDefault="007F69C1" w:rsidP="008959B2">
            <w:pPr>
              <w:spacing w:line="300" w:lineRule="exact"/>
              <w:jc w:val="left"/>
              <w:rPr>
                <w:rFonts w:ascii="方正书宋_GBK" w:eastAsia="方正书宋_GBK"/>
              </w:rPr>
            </w:pPr>
            <w:proofErr w:type="gramStart"/>
            <w:r w:rsidRPr="008D764B">
              <w:rPr>
                <w:rFonts w:ascii="方正书宋_GBK" w:eastAsia="方正书宋_GBK" w:hint="eastAsia"/>
              </w:rPr>
              <w:t>廊财行</w:t>
            </w:r>
            <w:proofErr w:type="gramEnd"/>
            <w:r w:rsidRPr="008D764B">
              <w:rPr>
                <w:rFonts w:ascii="方正书宋_GBK" w:eastAsia="方正书宋_GBK" w:hint="eastAsia"/>
              </w:rPr>
              <w:t>【</w:t>
            </w:r>
            <w:r w:rsidRPr="008D764B">
              <w:rPr>
                <w:rFonts w:ascii="方正书宋_GBK" w:eastAsia="方正书宋_GBK"/>
              </w:rPr>
              <w:t>2019</w:t>
            </w:r>
            <w:r w:rsidRPr="008D764B">
              <w:rPr>
                <w:rFonts w:ascii="方正书宋_GBK" w:eastAsia="方正书宋_GBK" w:hint="eastAsia"/>
              </w:rPr>
              <w:t>】</w:t>
            </w:r>
            <w:r w:rsidRPr="008D764B">
              <w:rPr>
                <w:rFonts w:ascii="方正书宋_GBK" w:eastAsia="方正书宋_GBK"/>
              </w:rPr>
              <w:t>44</w:t>
            </w:r>
            <w:r w:rsidRPr="008D764B">
              <w:rPr>
                <w:rFonts w:ascii="方正书宋_GBK" w:eastAsia="方正书宋_GBK" w:hint="eastAsia"/>
              </w:rPr>
              <w:t>号</w:t>
            </w:r>
          </w:p>
        </w:tc>
      </w:tr>
      <w:tr w:rsidR="007F69C1" w:rsidRPr="008D764B" w:rsidTr="008959B2">
        <w:trPr>
          <w:cantSplit/>
          <w:trHeight w:val="369"/>
          <w:jc w:val="center"/>
        </w:trPr>
        <w:tc>
          <w:tcPr>
            <w:tcW w:w="1134" w:type="dxa"/>
            <w:vMerge/>
            <w:shd w:val="clear" w:color="auto" w:fill="auto"/>
            <w:vAlign w:val="center"/>
          </w:tcPr>
          <w:p w:rsidR="007F69C1" w:rsidRPr="008D764B" w:rsidRDefault="007F69C1" w:rsidP="008959B2">
            <w:pPr>
              <w:spacing w:line="300" w:lineRule="exact"/>
              <w:jc w:val="center"/>
              <w:rPr>
                <w:rFonts w:ascii="方正书宋_GBK" w:eastAsia="方正书宋_GBK"/>
              </w:rPr>
            </w:pPr>
          </w:p>
        </w:tc>
        <w:tc>
          <w:tcPr>
            <w:tcW w:w="1134"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社会效益指标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社会稳定水平</w:t>
            </w:r>
          </w:p>
        </w:tc>
        <w:tc>
          <w:tcPr>
            <w:tcW w:w="2891"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促进社会稳定水平</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基本稳定</w:t>
            </w:r>
          </w:p>
        </w:tc>
        <w:tc>
          <w:tcPr>
            <w:tcW w:w="1701" w:type="dxa"/>
            <w:shd w:val="clear" w:color="auto" w:fill="auto"/>
            <w:vAlign w:val="center"/>
          </w:tcPr>
          <w:p w:rsidR="007F69C1" w:rsidRPr="008D764B" w:rsidRDefault="007F69C1" w:rsidP="008959B2">
            <w:pPr>
              <w:spacing w:line="300" w:lineRule="exact"/>
              <w:jc w:val="left"/>
              <w:rPr>
                <w:rFonts w:ascii="方正书宋_GBK" w:eastAsia="方正书宋_GBK"/>
              </w:rPr>
            </w:pPr>
            <w:proofErr w:type="gramStart"/>
            <w:r w:rsidRPr="008D764B">
              <w:rPr>
                <w:rFonts w:ascii="方正书宋_GBK" w:eastAsia="方正书宋_GBK" w:hint="eastAsia"/>
              </w:rPr>
              <w:t>廊财行</w:t>
            </w:r>
            <w:proofErr w:type="gramEnd"/>
            <w:r w:rsidRPr="008D764B">
              <w:rPr>
                <w:rFonts w:ascii="方正书宋_GBK" w:eastAsia="方正书宋_GBK" w:hint="eastAsia"/>
              </w:rPr>
              <w:t>【</w:t>
            </w:r>
            <w:r w:rsidRPr="008D764B">
              <w:rPr>
                <w:rFonts w:ascii="方正书宋_GBK" w:eastAsia="方正书宋_GBK"/>
              </w:rPr>
              <w:t>2019</w:t>
            </w:r>
            <w:r w:rsidRPr="008D764B">
              <w:rPr>
                <w:rFonts w:ascii="方正书宋_GBK" w:eastAsia="方正书宋_GBK" w:hint="eastAsia"/>
              </w:rPr>
              <w:t>】</w:t>
            </w:r>
            <w:r w:rsidRPr="008D764B">
              <w:rPr>
                <w:rFonts w:ascii="方正书宋_GBK" w:eastAsia="方正书宋_GBK"/>
              </w:rPr>
              <w:t>44</w:t>
            </w:r>
            <w:r w:rsidRPr="008D764B">
              <w:rPr>
                <w:rFonts w:ascii="方正书宋_GBK" w:eastAsia="方正书宋_GBK" w:hint="eastAsia"/>
              </w:rPr>
              <w:t>号</w:t>
            </w:r>
          </w:p>
        </w:tc>
      </w:tr>
      <w:tr w:rsidR="007F69C1" w:rsidRPr="008D764B" w:rsidTr="008959B2">
        <w:trPr>
          <w:cantSplit/>
          <w:trHeight w:val="369"/>
          <w:jc w:val="center"/>
        </w:trPr>
        <w:tc>
          <w:tcPr>
            <w:tcW w:w="1134" w:type="dxa"/>
            <w:vMerge w:val="restart"/>
            <w:shd w:val="clear" w:color="auto" w:fill="auto"/>
            <w:vAlign w:val="center"/>
          </w:tcPr>
          <w:p w:rsidR="007F69C1" w:rsidRPr="008D764B" w:rsidRDefault="007F69C1" w:rsidP="008959B2">
            <w:pPr>
              <w:spacing w:line="300" w:lineRule="exact"/>
              <w:jc w:val="center"/>
              <w:rPr>
                <w:rFonts w:ascii="方正书宋_GBK" w:eastAsia="方正书宋_GBK"/>
              </w:rPr>
            </w:pPr>
            <w:r w:rsidRPr="008D764B">
              <w:rPr>
                <w:rFonts w:ascii="方正书宋_GBK" w:eastAsia="方正书宋_GBK" w:hint="eastAsia"/>
              </w:rPr>
              <w:t>满意度指标</w:t>
            </w:r>
          </w:p>
        </w:tc>
        <w:tc>
          <w:tcPr>
            <w:tcW w:w="1134"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服务对象满意度指标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服务对象满意度</w:t>
            </w:r>
          </w:p>
        </w:tc>
        <w:tc>
          <w:tcPr>
            <w:tcW w:w="2891"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法治宣传服务对象满意率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w:t>
            </w:r>
            <w:r w:rsidRPr="008D764B">
              <w:rPr>
                <w:rFonts w:ascii="方正书宋_GBK" w:eastAsia="方正书宋_GBK"/>
              </w:rPr>
              <w:t>98%</w:t>
            </w:r>
          </w:p>
        </w:tc>
        <w:tc>
          <w:tcPr>
            <w:tcW w:w="1701" w:type="dxa"/>
            <w:shd w:val="clear" w:color="auto" w:fill="auto"/>
            <w:vAlign w:val="center"/>
          </w:tcPr>
          <w:p w:rsidR="007F69C1" w:rsidRPr="008D764B" w:rsidRDefault="007F69C1" w:rsidP="008959B2">
            <w:pPr>
              <w:spacing w:line="300" w:lineRule="exact"/>
              <w:jc w:val="left"/>
              <w:rPr>
                <w:rFonts w:ascii="方正书宋_GBK" w:eastAsia="方正书宋_GBK"/>
              </w:rPr>
            </w:pPr>
            <w:proofErr w:type="gramStart"/>
            <w:r w:rsidRPr="008D764B">
              <w:rPr>
                <w:rFonts w:ascii="方正书宋_GBK" w:eastAsia="方正书宋_GBK" w:hint="eastAsia"/>
              </w:rPr>
              <w:t>廊财行</w:t>
            </w:r>
            <w:proofErr w:type="gramEnd"/>
            <w:r w:rsidRPr="008D764B">
              <w:rPr>
                <w:rFonts w:ascii="方正书宋_GBK" w:eastAsia="方正书宋_GBK" w:hint="eastAsia"/>
              </w:rPr>
              <w:t>【</w:t>
            </w:r>
            <w:r w:rsidRPr="008D764B">
              <w:rPr>
                <w:rFonts w:ascii="方正书宋_GBK" w:eastAsia="方正书宋_GBK"/>
              </w:rPr>
              <w:t>2019</w:t>
            </w:r>
            <w:r w:rsidRPr="008D764B">
              <w:rPr>
                <w:rFonts w:ascii="方正书宋_GBK" w:eastAsia="方正书宋_GBK" w:hint="eastAsia"/>
              </w:rPr>
              <w:t>】</w:t>
            </w:r>
            <w:r w:rsidRPr="008D764B">
              <w:rPr>
                <w:rFonts w:ascii="方正书宋_GBK" w:eastAsia="方正书宋_GBK"/>
              </w:rPr>
              <w:t>44</w:t>
            </w:r>
            <w:r w:rsidRPr="008D764B">
              <w:rPr>
                <w:rFonts w:ascii="方正书宋_GBK" w:eastAsia="方正书宋_GBK" w:hint="eastAsia"/>
              </w:rPr>
              <w:t>号</w:t>
            </w:r>
          </w:p>
        </w:tc>
      </w:tr>
      <w:tr w:rsidR="007F69C1" w:rsidRPr="008D764B" w:rsidTr="008959B2">
        <w:trPr>
          <w:cantSplit/>
          <w:trHeight w:val="369"/>
          <w:jc w:val="center"/>
        </w:trPr>
        <w:tc>
          <w:tcPr>
            <w:tcW w:w="1134" w:type="dxa"/>
            <w:vMerge/>
            <w:shd w:val="clear" w:color="auto" w:fill="auto"/>
            <w:vAlign w:val="center"/>
          </w:tcPr>
          <w:p w:rsidR="007F69C1" w:rsidRPr="008D764B" w:rsidRDefault="007F69C1" w:rsidP="008959B2">
            <w:pPr>
              <w:spacing w:line="300" w:lineRule="exact"/>
              <w:jc w:val="center"/>
              <w:rPr>
                <w:rFonts w:ascii="方正书宋_GBK" w:eastAsia="方正书宋_GBK"/>
              </w:rPr>
            </w:pPr>
          </w:p>
        </w:tc>
        <w:tc>
          <w:tcPr>
            <w:tcW w:w="1134"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服务对象满意度指标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服务对象满意度</w:t>
            </w:r>
          </w:p>
        </w:tc>
        <w:tc>
          <w:tcPr>
            <w:tcW w:w="2891"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司法鉴定服务对象满意率</w:t>
            </w:r>
          </w:p>
        </w:tc>
        <w:tc>
          <w:tcPr>
            <w:tcW w:w="1276" w:type="dxa"/>
            <w:shd w:val="clear" w:color="auto" w:fill="auto"/>
            <w:vAlign w:val="center"/>
          </w:tcPr>
          <w:p w:rsidR="007F69C1" w:rsidRPr="008D764B" w:rsidRDefault="007F69C1" w:rsidP="008959B2">
            <w:pPr>
              <w:spacing w:line="300" w:lineRule="exact"/>
              <w:jc w:val="left"/>
              <w:rPr>
                <w:rFonts w:ascii="方正书宋_GBK" w:eastAsia="方正书宋_GBK"/>
              </w:rPr>
            </w:pPr>
            <w:r w:rsidRPr="008D764B">
              <w:rPr>
                <w:rFonts w:ascii="方正书宋_GBK" w:eastAsia="方正书宋_GBK" w:hint="eastAsia"/>
              </w:rPr>
              <w:t>≥</w:t>
            </w:r>
            <w:r w:rsidRPr="008D764B">
              <w:rPr>
                <w:rFonts w:ascii="方正书宋_GBK" w:eastAsia="方正书宋_GBK"/>
              </w:rPr>
              <w:t>98%</w:t>
            </w:r>
          </w:p>
        </w:tc>
        <w:tc>
          <w:tcPr>
            <w:tcW w:w="1701" w:type="dxa"/>
            <w:shd w:val="clear" w:color="auto" w:fill="auto"/>
            <w:vAlign w:val="center"/>
          </w:tcPr>
          <w:p w:rsidR="007F69C1" w:rsidRPr="008D764B" w:rsidRDefault="007F69C1" w:rsidP="008959B2">
            <w:pPr>
              <w:spacing w:line="300" w:lineRule="exact"/>
              <w:jc w:val="left"/>
              <w:rPr>
                <w:rFonts w:ascii="方正书宋_GBK" w:eastAsia="方正书宋_GBK"/>
              </w:rPr>
            </w:pPr>
            <w:proofErr w:type="gramStart"/>
            <w:r w:rsidRPr="008D764B">
              <w:rPr>
                <w:rFonts w:ascii="方正书宋_GBK" w:eastAsia="方正书宋_GBK" w:hint="eastAsia"/>
              </w:rPr>
              <w:t>廊财行</w:t>
            </w:r>
            <w:proofErr w:type="gramEnd"/>
            <w:r w:rsidRPr="008D764B">
              <w:rPr>
                <w:rFonts w:ascii="方正书宋_GBK" w:eastAsia="方正书宋_GBK" w:hint="eastAsia"/>
              </w:rPr>
              <w:t>【</w:t>
            </w:r>
            <w:r w:rsidRPr="008D764B">
              <w:rPr>
                <w:rFonts w:ascii="方正书宋_GBK" w:eastAsia="方正书宋_GBK"/>
              </w:rPr>
              <w:t>2019</w:t>
            </w:r>
            <w:r w:rsidRPr="008D764B">
              <w:rPr>
                <w:rFonts w:ascii="方正书宋_GBK" w:eastAsia="方正书宋_GBK" w:hint="eastAsia"/>
              </w:rPr>
              <w:t>】</w:t>
            </w:r>
            <w:r w:rsidRPr="008D764B">
              <w:rPr>
                <w:rFonts w:ascii="方正书宋_GBK" w:eastAsia="方正书宋_GBK"/>
              </w:rPr>
              <w:t>44</w:t>
            </w:r>
            <w:r w:rsidRPr="008D764B">
              <w:rPr>
                <w:rFonts w:ascii="方正书宋_GBK" w:eastAsia="方正书宋_GBK" w:hint="eastAsia"/>
              </w:rPr>
              <w:t>号</w:t>
            </w:r>
          </w:p>
        </w:tc>
      </w:tr>
    </w:tbl>
    <w:p w:rsidR="007F69C1" w:rsidRDefault="007F69C1" w:rsidP="007F69C1">
      <w:pPr>
        <w:spacing w:line="300" w:lineRule="exact"/>
        <w:jc w:val="left"/>
        <w:sectPr w:rsidR="007F69C1" w:rsidSect="007961C9">
          <w:pgSz w:w="11907" w:h="16839"/>
          <w:pgMar w:top="1984" w:right="1304" w:bottom="1134" w:left="1304" w:header="851" w:footer="992" w:gutter="0"/>
          <w:cols w:space="425"/>
          <w:docGrid w:type="lines" w:linePitch="312"/>
        </w:sectPr>
      </w:pPr>
    </w:p>
    <w:p w:rsidR="00070080" w:rsidRPr="004132D7" w:rsidRDefault="00070080" w:rsidP="007F69C1">
      <w:pPr>
        <w:spacing w:line="584" w:lineRule="exact"/>
        <w:jc w:val="left"/>
        <w:rPr>
          <w:rFonts w:ascii="Times New Roman" w:eastAsia="楷体_GB2312" w:hAnsi="Times New Roman" w:cs="Times New Roman"/>
          <w:b/>
          <w:sz w:val="32"/>
          <w:szCs w:val="32"/>
        </w:rPr>
      </w:pPr>
    </w:p>
    <w:bookmarkEnd w:id="0"/>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六、政府采购预算情况</w:t>
      </w:r>
    </w:p>
    <w:p w:rsidR="00A72D2E" w:rsidRPr="0090563F" w:rsidRDefault="00A72D2E" w:rsidP="0090563F">
      <w:pPr>
        <w:spacing w:line="584" w:lineRule="exact"/>
        <w:ind w:firstLineChars="200" w:firstLine="640"/>
        <w:outlineLvl w:val="0"/>
        <w:rPr>
          <w:rFonts w:ascii="Times New Roman" w:eastAsia="仿宋_GB2312" w:hAnsi="Times New Roman" w:cs="Times New Roman"/>
          <w:sz w:val="32"/>
          <w:szCs w:val="24"/>
        </w:rPr>
      </w:pPr>
      <w:bookmarkStart w:id="1" w:name="_Toc471398468"/>
      <w:r w:rsidRPr="0090563F">
        <w:rPr>
          <w:rFonts w:ascii="Times New Roman" w:eastAsia="仿宋_GB2312" w:hAnsi="Times New Roman" w:cs="Times New Roman"/>
          <w:sz w:val="32"/>
          <w:szCs w:val="24"/>
        </w:rPr>
        <w:t>20</w:t>
      </w:r>
      <w:r w:rsidR="00720AC0">
        <w:rPr>
          <w:rFonts w:ascii="Times New Roman" w:eastAsia="仿宋_GB2312" w:hAnsi="Times New Roman" w:cs="Times New Roman" w:hint="eastAsia"/>
          <w:sz w:val="32"/>
          <w:szCs w:val="24"/>
        </w:rPr>
        <w:t>20</w:t>
      </w:r>
      <w:r w:rsidRPr="0090563F">
        <w:rPr>
          <w:rFonts w:ascii="Times New Roman" w:eastAsia="仿宋_GB2312" w:hAnsi="Times New Roman" w:cs="Times New Roman"/>
          <w:sz w:val="32"/>
          <w:szCs w:val="24"/>
        </w:rPr>
        <w:t>年，</w:t>
      </w:r>
      <w:proofErr w:type="gramStart"/>
      <w:r w:rsidRPr="0090563F">
        <w:rPr>
          <w:rFonts w:ascii="Times New Roman" w:eastAsia="仿宋_GB2312" w:hAnsi="Times New Roman" w:cs="Times New Roman"/>
          <w:sz w:val="32"/>
          <w:szCs w:val="24"/>
        </w:rPr>
        <w:t>我</w:t>
      </w:r>
      <w:r w:rsidR="009C6C86" w:rsidRPr="0090563F">
        <w:rPr>
          <w:rFonts w:ascii="Times New Roman" w:eastAsia="仿宋_GB2312" w:hAnsi="Times New Roman" w:cs="Times New Roman"/>
          <w:sz w:val="32"/>
          <w:szCs w:val="24"/>
        </w:rPr>
        <w:t>部门</w:t>
      </w:r>
      <w:proofErr w:type="gramEnd"/>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7F69C1">
        <w:rPr>
          <w:rFonts w:ascii="Times New Roman" w:eastAsia="仿宋_GB2312" w:hAnsi="Times New Roman" w:cs="Times New Roman" w:hint="eastAsia"/>
          <w:sz w:val="32"/>
          <w:szCs w:val="24"/>
        </w:rPr>
        <w:t>0</w:t>
      </w:r>
      <w:r w:rsidR="00B75216" w:rsidRPr="0090563F">
        <w:rPr>
          <w:rFonts w:ascii="Times New Roman" w:eastAsia="仿宋_GB2312" w:hAnsi="Times New Roman" w:cs="Times New Roman"/>
          <w:sz w:val="32"/>
          <w:szCs w:val="24"/>
        </w:rPr>
        <w:t>万元。具体内容见下表。</w:t>
      </w:r>
    </w:p>
    <w:p w:rsidR="00486DCD" w:rsidRPr="0090563F" w:rsidRDefault="00486DCD" w:rsidP="0090563F">
      <w:pPr>
        <w:spacing w:line="584" w:lineRule="exact"/>
        <w:jc w:val="center"/>
        <w:outlineLvl w:val="0"/>
        <w:rPr>
          <w:rFonts w:ascii="Times New Roman" w:eastAsia="仿宋_GB2312" w:hAnsi="Times New Roman" w:cs="Times New Roman"/>
          <w:sz w:val="32"/>
        </w:rPr>
      </w:pPr>
      <w:bookmarkStart w:id="2" w:name="_Toc504489153"/>
      <w:bookmarkEnd w:id="1"/>
      <w:r w:rsidRPr="0090563F">
        <w:rPr>
          <w:rFonts w:ascii="Times New Roman" w:eastAsia="仿宋_GB2312" w:hAnsi="Times New Roman" w:cs="Times New Roman"/>
          <w:sz w:val="32"/>
        </w:rPr>
        <w:t>部门政府采购预算</w:t>
      </w:r>
      <w:bookmarkEnd w:id="2"/>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06"/>
        <w:gridCol w:w="1061"/>
        <w:gridCol w:w="932"/>
        <w:gridCol w:w="1372"/>
        <w:gridCol w:w="720"/>
        <w:gridCol w:w="740"/>
        <w:gridCol w:w="950"/>
        <w:gridCol w:w="956"/>
        <w:gridCol w:w="1238"/>
        <w:gridCol w:w="991"/>
        <w:gridCol w:w="1136"/>
        <w:gridCol w:w="1189"/>
        <w:gridCol w:w="877"/>
      </w:tblGrid>
      <w:tr w:rsidR="00486DCD" w:rsidRPr="0090563F" w:rsidTr="003A05EE">
        <w:trPr>
          <w:tblHeader/>
          <w:jc w:val="center"/>
        </w:trPr>
        <w:tc>
          <w:tcPr>
            <w:tcW w:w="2808" w:type="pct"/>
            <w:gridSpan w:val="7"/>
            <w:tcBorders>
              <w:top w:val="single" w:sz="6" w:space="0" w:color="FFFFFF"/>
              <w:left w:val="single" w:sz="6" w:space="0" w:color="FFFFFF"/>
              <w:right w:val="single" w:sz="6" w:space="0" w:color="FFFFFF"/>
            </w:tcBorders>
            <w:shd w:val="clear" w:color="auto" w:fill="auto"/>
            <w:vAlign w:val="center"/>
          </w:tcPr>
          <w:p w:rsidR="00486DCD" w:rsidRPr="0090563F" w:rsidRDefault="00A05D45" w:rsidP="00A05D45">
            <w:pPr>
              <w:spacing w:line="584" w:lineRule="exact"/>
              <w:jc w:val="left"/>
              <w:rPr>
                <w:rFonts w:ascii="Times New Roman" w:eastAsia="仿宋_GB2312" w:hAnsi="Times New Roman" w:cs="Times New Roman"/>
                <w:sz w:val="24"/>
              </w:rPr>
            </w:pPr>
            <w:r w:rsidRPr="008D764B">
              <w:rPr>
                <w:rFonts w:ascii="方正书宋_GBK" w:eastAsia="方正书宋_GBK"/>
                <w:b/>
              </w:rPr>
              <w:t>375002</w:t>
            </w:r>
            <w:r w:rsidR="00070080" w:rsidRPr="000D1EA8">
              <w:rPr>
                <w:rFonts w:ascii="Times New Roman" w:eastAsia="仿宋_GB2312" w:hAnsi="Times New Roman" w:cs="Times New Roman" w:hint="eastAsia"/>
                <w:color w:val="000000" w:themeColor="text1"/>
                <w:sz w:val="24"/>
              </w:rPr>
              <w:t>（部门编码）</w:t>
            </w:r>
            <w:r w:rsidR="00DD1D0C">
              <w:rPr>
                <w:rFonts w:ascii="Times New Roman" w:eastAsia="仿宋_GB2312" w:hAnsi="Times New Roman" w:cs="Times New Roman" w:hint="eastAsia"/>
                <w:sz w:val="24"/>
              </w:rPr>
              <w:t>廊坊市</w:t>
            </w:r>
            <w:r w:rsidR="00B6358B">
              <w:rPr>
                <w:rFonts w:ascii="Times New Roman" w:eastAsia="仿宋_GB2312" w:hAnsi="Times New Roman" w:cs="Times New Roman" w:hint="eastAsia"/>
                <w:sz w:val="24"/>
              </w:rPr>
              <w:t>广阳区</w:t>
            </w:r>
            <w:r>
              <w:rPr>
                <w:rFonts w:ascii="Times New Roman" w:eastAsia="仿宋_GB2312" w:hAnsi="Times New Roman" w:cs="Times New Roman" w:hint="eastAsia"/>
                <w:sz w:val="24"/>
              </w:rPr>
              <w:t>司法局</w:t>
            </w:r>
          </w:p>
        </w:tc>
        <w:tc>
          <w:tcPr>
            <w:tcW w:w="2192" w:type="pct"/>
            <w:gridSpan w:val="6"/>
            <w:tcBorders>
              <w:top w:val="single" w:sz="6" w:space="0" w:color="FFFFFF"/>
              <w:left w:val="single" w:sz="6" w:space="0" w:color="FFFFFF"/>
              <w:right w:val="single" w:sz="6" w:space="0" w:color="FFFFFF"/>
            </w:tcBorders>
            <w:shd w:val="clear" w:color="auto" w:fill="auto"/>
            <w:vAlign w:val="center"/>
          </w:tcPr>
          <w:p w:rsidR="00486DCD" w:rsidRPr="0090563F" w:rsidRDefault="00486DCD" w:rsidP="0090563F">
            <w:pPr>
              <w:spacing w:line="584" w:lineRule="exact"/>
              <w:jc w:val="right"/>
              <w:rPr>
                <w:rFonts w:ascii="Times New Roman" w:eastAsia="仿宋_GB2312" w:hAnsi="Times New Roman" w:cs="Times New Roman"/>
                <w:sz w:val="24"/>
              </w:rPr>
            </w:pPr>
            <w:r w:rsidRPr="0090563F">
              <w:rPr>
                <w:rFonts w:ascii="Times New Roman" w:eastAsia="仿宋_GB2312" w:hAnsi="Times New Roman" w:cs="Times New Roman"/>
                <w:sz w:val="24"/>
              </w:rPr>
              <w:t>单位：万元</w:t>
            </w:r>
          </w:p>
        </w:tc>
      </w:tr>
      <w:tr w:rsidR="00486DCD" w:rsidRPr="0090563F" w:rsidTr="003A05EE">
        <w:trPr>
          <w:tblHeader/>
          <w:jc w:val="center"/>
        </w:trPr>
        <w:tc>
          <w:tcPr>
            <w:tcW w:w="1190" w:type="pct"/>
            <w:gridSpan w:val="2"/>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政府采购项目来源</w:t>
            </w:r>
          </w:p>
        </w:tc>
        <w:tc>
          <w:tcPr>
            <w:tcW w:w="320"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采购物品名称</w:t>
            </w:r>
          </w:p>
        </w:tc>
        <w:tc>
          <w:tcPr>
            <w:tcW w:w="471"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政府采购目录序号</w:t>
            </w:r>
          </w:p>
        </w:tc>
        <w:tc>
          <w:tcPr>
            <w:tcW w:w="247" w:type="pct"/>
            <w:vMerge w:val="restart"/>
            <w:shd w:val="clear" w:color="auto" w:fill="auto"/>
            <w:vAlign w:val="center"/>
          </w:tcPr>
          <w:p w:rsidR="00486DCD" w:rsidRPr="0090563F" w:rsidRDefault="00070080"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计</w:t>
            </w:r>
            <w:r w:rsidR="00486DCD" w:rsidRPr="0090563F">
              <w:rPr>
                <w:rFonts w:ascii="Times New Roman" w:eastAsia="仿宋_GB2312" w:hAnsi="Times New Roman" w:cs="Times New Roman"/>
                <w:b/>
              </w:rPr>
              <w:t>量单位</w:t>
            </w:r>
          </w:p>
        </w:tc>
        <w:tc>
          <w:tcPr>
            <w:tcW w:w="254"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数量</w:t>
            </w:r>
          </w:p>
        </w:tc>
        <w:tc>
          <w:tcPr>
            <w:tcW w:w="326" w:type="pct"/>
            <w:vMerge w:val="restart"/>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单价</w:t>
            </w:r>
          </w:p>
        </w:tc>
        <w:tc>
          <w:tcPr>
            <w:tcW w:w="2192" w:type="pct"/>
            <w:gridSpan w:val="6"/>
            <w:shd w:val="clear" w:color="auto" w:fill="auto"/>
            <w:vAlign w:val="center"/>
          </w:tcPr>
          <w:p w:rsidR="00486DCD" w:rsidRPr="0090563F" w:rsidRDefault="00486DCD"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政府采购金额</w:t>
            </w:r>
            <w:r w:rsidR="00070080">
              <w:rPr>
                <w:rFonts w:ascii="Times New Roman" w:eastAsia="仿宋_GB2312" w:hAnsi="Times New Roman" w:cs="Times New Roman" w:hint="eastAsia"/>
                <w:b/>
              </w:rPr>
              <w:t>（当年部门预算安排资金）</w:t>
            </w:r>
          </w:p>
        </w:tc>
      </w:tr>
      <w:tr w:rsidR="003A05EE" w:rsidRPr="0090563F" w:rsidTr="003A05EE">
        <w:trPr>
          <w:tblHeader/>
          <w:jc w:val="center"/>
        </w:trPr>
        <w:tc>
          <w:tcPr>
            <w:tcW w:w="826" w:type="pct"/>
            <w:shd w:val="clear" w:color="auto" w:fill="auto"/>
            <w:vAlign w:val="center"/>
          </w:tcPr>
          <w:p w:rsidR="003A05EE" w:rsidRPr="003A05EE" w:rsidRDefault="003A05EE" w:rsidP="003A05EE">
            <w:pPr>
              <w:spacing w:line="584" w:lineRule="exact"/>
              <w:jc w:val="center"/>
              <w:outlineLvl w:val="0"/>
              <w:rPr>
                <w:rFonts w:ascii="Times New Roman" w:eastAsia="仿宋_GB2312" w:hAnsi="Times New Roman" w:cs="Times New Roman"/>
                <w:b/>
              </w:rPr>
            </w:pPr>
            <w:r w:rsidRPr="003A05EE">
              <w:rPr>
                <w:rFonts w:ascii="Times New Roman" w:eastAsia="仿宋_GB2312" w:hAnsi="Times New Roman" w:cs="Times New Roman" w:hint="eastAsia"/>
                <w:b/>
              </w:rPr>
              <w:t>项目名称</w:t>
            </w:r>
          </w:p>
        </w:tc>
        <w:tc>
          <w:tcPr>
            <w:tcW w:w="364" w:type="pct"/>
            <w:shd w:val="clear" w:color="auto" w:fill="auto"/>
            <w:vAlign w:val="center"/>
          </w:tcPr>
          <w:p w:rsidR="003A05EE" w:rsidRPr="003A05EE" w:rsidRDefault="003A05EE" w:rsidP="0090563F">
            <w:pPr>
              <w:spacing w:line="584" w:lineRule="exact"/>
              <w:jc w:val="left"/>
              <w:outlineLvl w:val="0"/>
              <w:rPr>
                <w:rFonts w:ascii="Times New Roman" w:eastAsia="仿宋_GB2312" w:hAnsi="Times New Roman" w:cs="Times New Roman"/>
                <w:b/>
              </w:rPr>
            </w:pPr>
            <w:r w:rsidRPr="003A05EE">
              <w:rPr>
                <w:rFonts w:ascii="Times New Roman" w:eastAsia="仿宋_GB2312" w:hAnsi="Times New Roman" w:cs="Times New Roman" w:hint="eastAsia"/>
                <w:b/>
              </w:rPr>
              <w:t>预算资金</w:t>
            </w:r>
          </w:p>
        </w:tc>
        <w:tc>
          <w:tcPr>
            <w:tcW w:w="320" w:type="pct"/>
            <w:vMerge/>
            <w:shd w:val="clear" w:color="auto" w:fill="auto"/>
            <w:vAlign w:val="center"/>
          </w:tcPr>
          <w:p w:rsidR="003A05EE" w:rsidRPr="0090563F" w:rsidRDefault="003A05EE" w:rsidP="0090563F">
            <w:pPr>
              <w:spacing w:line="584" w:lineRule="exact"/>
              <w:jc w:val="left"/>
              <w:outlineLvl w:val="0"/>
              <w:rPr>
                <w:rFonts w:ascii="Times New Roman" w:eastAsia="仿宋_GB2312" w:hAnsi="Times New Roman" w:cs="Times New Roman"/>
              </w:rPr>
            </w:pPr>
          </w:p>
        </w:tc>
        <w:tc>
          <w:tcPr>
            <w:tcW w:w="471" w:type="pct"/>
            <w:vMerge/>
            <w:shd w:val="clear" w:color="auto" w:fill="auto"/>
            <w:vAlign w:val="center"/>
          </w:tcPr>
          <w:p w:rsidR="003A05EE" w:rsidRPr="0090563F" w:rsidRDefault="003A05EE" w:rsidP="0090563F">
            <w:pPr>
              <w:spacing w:line="584" w:lineRule="exact"/>
              <w:jc w:val="left"/>
              <w:outlineLvl w:val="0"/>
              <w:rPr>
                <w:rFonts w:ascii="Times New Roman" w:eastAsia="仿宋_GB2312" w:hAnsi="Times New Roman" w:cs="Times New Roman"/>
              </w:rPr>
            </w:pPr>
          </w:p>
        </w:tc>
        <w:tc>
          <w:tcPr>
            <w:tcW w:w="247" w:type="pct"/>
            <w:vMerge/>
            <w:shd w:val="clear" w:color="auto" w:fill="auto"/>
            <w:vAlign w:val="center"/>
          </w:tcPr>
          <w:p w:rsidR="003A05EE" w:rsidRPr="0090563F" w:rsidRDefault="003A05EE" w:rsidP="0090563F">
            <w:pPr>
              <w:spacing w:line="584" w:lineRule="exact"/>
              <w:jc w:val="left"/>
              <w:outlineLvl w:val="0"/>
              <w:rPr>
                <w:rFonts w:ascii="Times New Roman" w:eastAsia="仿宋_GB2312" w:hAnsi="Times New Roman" w:cs="Times New Roman"/>
              </w:rPr>
            </w:pPr>
          </w:p>
        </w:tc>
        <w:tc>
          <w:tcPr>
            <w:tcW w:w="254" w:type="pct"/>
            <w:vMerge/>
            <w:shd w:val="clear" w:color="auto" w:fill="auto"/>
            <w:vAlign w:val="center"/>
          </w:tcPr>
          <w:p w:rsidR="003A05EE" w:rsidRPr="0090563F" w:rsidRDefault="003A05EE" w:rsidP="0090563F">
            <w:pPr>
              <w:spacing w:line="584" w:lineRule="exact"/>
              <w:jc w:val="left"/>
              <w:outlineLvl w:val="0"/>
              <w:rPr>
                <w:rFonts w:ascii="Times New Roman" w:eastAsia="仿宋_GB2312" w:hAnsi="Times New Roman" w:cs="Times New Roman"/>
              </w:rPr>
            </w:pPr>
          </w:p>
        </w:tc>
        <w:tc>
          <w:tcPr>
            <w:tcW w:w="326" w:type="pct"/>
            <w:vMerge/>
            <w:shd w:val="clear" w:color="auto" w:fill="auto"/>
            <w:vAlign w:val="center"/>
          </w:tcPr>
          <w:p w:rsidR="003A05EE" w:rsidRPr="0090563F" w:rsidRDefault="003A05EE" w:rsidP="0090563F">
            <w:pPr>
              <w:spacing w:line="584" w:lineRule="exact"/>
              <w:jc w:val="left"/>
              <w:outlineLvl w:val="0"/>
              <w:rPr>
                <w:rFonts w:ascii="Times New Roman" w:eastAsia="仿宋_GB2312" w:hAnsi="Times New Roman" w:cs="Times New Roman"/>
              </w:rPr>
            </w:pPr>
          </w:p>
        </w:tc>
        <w:tc>
          <w:tcPr>
            <w:tcW w:w="328" w:type="pct"/>
            <w:shd w:val="clear" w:color="auto" w:fill="auto"/>
            <w:vAlign w:val="center"/>
          </w:tcPr>
          <w:p w:rsidR="003A05EE" w:rsidRPr="003A05EE" w:rsidRDefault="003A05EE" w:rsidP="003A05EE">
            <w:pPr>
              <w:spacing w:line="584" w:lineRule="exact"/>
              <w:jc w:val="center"/>
              <w:rPr>
                <w:rFonts w:ascii="Times New Roman" w:eastAsia="仿宋_GB2312" w:hAnsi="Times New Roman" w:cs="Times New Roman"/>
                <w:b/>
              </w:rPr>
            </w:pPr>
            <w:r w:rsidRPr="003A05EE">
              <w:rPr>
                <w:rFonts w:ascii="Times New Roman" w:eastAsia="仿宋_GB2312" w:hAnsi="Times New Roman" w:cs="Times New Roman"/>
                <w:b/>
              </w:rPr>
              <w:t>合计</w:t>
            </w:r>
          </w:p>
        </w:tc>
        <w:tc>
          <w:tcPr>
            <w:tcW w:w="425" w:type="pct"/>
            <w:tcBorders>
              <w:top w:val="nil"/>
            </w:tcBorders>
            <w:shd w:val="clear" w:color="auto" w:fill="auto"/>
            <w:vAlign w:val="center"/>
          </w:tcPr>
          <w:p w:rsidR="003A05EE" w:rsidRPr="0090563F" w:rsidRDefault="003A05EE" w:rsidP="00F26058">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一般公共预算拨款</w:t>
            </w:r>
          </w:p>
        </w:tc>
        <w:tc>
          <w:tcPr>
            <w:tcW w:w="340" w:type="pct"/>
            <w:tcBorders>
              <w:top w:val="nil"/>
              <w:right w:val="single" w:sz="4" w:space="0" w:color="auto"/>
            </w:tcBorders>
            <w:shd w:val="clear" w:color="auto" w:fill="auto"/>
            <w:vAlign w:val="center"/>
          </w:tcPr>
          <w:p w:rsidR="003A05EE" w:rsidRPr="0090563F" w:rsidRDefault="003A05EE" w:rsidP="00F26058">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基金预算拨款</w:t>
            </w:r>
          </w:p>
        </w:tc>
        <w:tc>
          <w:tcPr>
            <w:tcW w:w="390" w:type="pct"/>
            <w:tcBorders>
              <w:top w:val="nil"/>
              <w:left w:val="single" w:sz="4" w:space="0" w:color="auto"/>
              <w:right w:val="single" w:sz="4" w:space="0" w:color="auto"/>
            </w:tcBorders>
            <w:shd w:val="clear" w:color="auto" w:fill="auto"/>
            <w:vAlign w:val="center"/>
          </w:tcPr>
          <w:p w:rsidR="003A05EE" w:rsidRPr="0090563F" w:rsidRDefault="003A05EE" w:rsidP="0090563F">
            <w:pPr>
              <w:spacing w:line="584" w:lineRule="exact"/>
              <w:jc w:val="center"/>
              <w:rPr>
                <w:rFonts w:ascii="Times New Roman" w:eastAsia="仿宋_GB2312" w:hAnsi="Times New Roman" w:cs="Times New Roman"/>
                <w:b/>
              </w:rPr>
            </w:pPr>
            <w:r>
              <w:rPr>
                <w:rFonts w:ascii="Times New Roman" w:eastAsia="仿宋_GB2312" w:hAnsi="Times New Roman" w:cs="Times New Roman" w:hint="eastAsia"/>
                <w:b/>
              </w:rPr>
              <w:t>国有资本经营预算</w:t>
            </w:r>
          </w:p>
        </w:tc>
        <w:tc>
          <w:tcPr>
            <w:tcW w:w="408" w:type="pct"/>
            <w:tcBorders>
              <w:top w:val="nil"/>
              <w:left w:val="single" w:sz="4" w:space="0" w:color="auto"/>
            </w:tcBorders>
            <w:shd w:val="clear" w:color="auto" w:fill="auto"/>
            <w:vAlign w:val="center"/>
          </w:tcPr>
          <w:p w:rsidR="003A05EE" w:rsidRPr="0090563F" w:rsidRDefault="003A05EE"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财政专户核拨</w:t>
            </w:r>
          </w:p>
        </w:tc>
        <w:tc>
          <w:tcPr>
            <w:tcW w:w="301" w:type="pct"/>
            <w:shd w:val="clear" w:color="auto" w:fill="auto"/>
            <w:vAlign w:val="center"/>
          </w:tcPr>
          <w:p w:rsidR="003A05EE" w:rsidRPr="0090563F" w:rsidRDefault="003A05EE" w:rsidP="0090563F">
            <w:pPr>
              <w:spacing w:line="584" w:lineRule="exact"/>
              <w:jc w:val="left"/>
              <w:outlineLvl w:val="0"/>
              <w:rPr>
                <w:rFonts w:ascii="Times New Roman" w:eastAsia="仿宋_GB2312" w:hAnsi="Times New Roman" w:cs="Times New Roman"/>
              </w:rPr>
            </w:pPr>
            <w:r w:rsidRPr="0090563F">
              <w:rPr>
                <w:rFonts w:ascii="Times New Roman" w:eastAsia="仿宋_GB2312" w:hAnsi="Times New Roman" w:cs="Times New Roman"/>
                <w:b/>
              </w:rPr>
              <w:t>其他来源收入</w:t>
            </w:r>
          </w:p>
        </w:tc>
      </w:tr>
      <w:tr w:rsidR="003A05EE" w:rsidRPr="0090563F" w:rsidTr="003A05EE">
        <w:trPr>
          <w:jc w:val="center"/>
        </w:trPr>
        <w:tc>
          <w:tcPr>
            <w:tcW w:w="826" w:type="pct"/>
            <w:shd w:val="clear" w:color="auto" w:fill="auto"/>
            <w:vAlign w:val="center"/>
          </w:tcPr>
          <w:p w:rsidR="003A05EE" w:rsidRPr="0090563F" w:rsidRDefault="003A05EE" w:rsidP="0090563F">
            <w:pPr>
              <w:spacing w:line="584" w:lineRule="exact"/>
              <w:jc w:val="center"/>
              <w:rPr>
                <w:rFonts w:ascii="Times New Roman" w:eastAsia="仿宋_GB2312" w:hAnsi="Times New Roman" w:cs="Times New Roman"/>
                <w:b/>
              </w:rPr>
            </w:pPr>
            <w:r w:rsidRPr="0090563F">
              <w:rPr>
                <w:rFonts w:ascii="Times New Roman" w:eastAsia="仿宋_GB2312" w:hAnsi="Times New Roman" w:cs="Times New Roman"/>
                <w:b/>
              </w:rPr>
              <w:t>合　计</w:t>
            </w:r>
          </w:p>
        </w:tc>
        <w:tc>
          <w:tcPr>
            <w:tcW w:w="36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425"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4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9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40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01"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r>
      <w:tr w:rsidR="003A05EE" w:rsidRPr="0090563F" w:rsidTr="003A05EE">
        <w:trPr>
          <w:jc w:val="center"/>
        </w:trPr>
        <w:tc>
          <w:tcPr>
            <w:tcW w:w="826" w:type="pct"/>
            <w:shd w:val="clear" w:color="auto" w:fill="auto"/>
            <w:vAlign w:val="center"/>
          </w:tcPr>
          <w:p w:rsidR="003A05EE" w:rsidRPr="0090563F" w:rsidRDefault="003A05EE" w:rsidP="0090563F">
            <w:pPr>
              <w:spacing w:line="584" w:lineRule="exact"/>
              <w:jc w:val="center"/>
              <w:rPr>
                <w:rFonts w:ascii="Times New Roman" w:eastAsia="仿宋_GB2312" w:hAnsi="Times New Roman" w:cs="Times New Roman"/>
                <w:b/>
              </w:rPr>
            </w:pPr>
          </w:p>
        </w:tc>
        <w:tc>
          <w:tcPr>
            <w:tcW w:w="36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20"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b/>
              </w:rPr>
            </w:pPr>
          </w:p>
        </w:tc>
        <w:tc>
          <w:tcPr>
            <w:tcW w:w="471"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b/>
              </w:rPr>
            </w:pPr>
          </w:p>
        </w:tc>
        <w:tc>
          <w:tcPr>
            <w:tcW w:w="247"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b/>
              </w:rPr>
            </w:pPr>
          </w:p>
        </w:tc>
        <w:tc>
          <w:tcPr>
            <w:tcW w:w="25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26"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2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425"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4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9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40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c>
          <w:tcPr>
            <w:tcW w:w="301"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b/>
              </w:rPr>
            </w:pPr>
          </w:p>
        </w:tc>
      </w:tr>
      <w:tr w:rsidR="003A05EE" w:rsidRPr="0090563F" w:rsidTr="003A05EE">
        <w:trPr>
          <w:jc w:val="center"/>
        </w:trPr>
        <w:tc>
          <w:tcPr>
            <w:tcW w:w="826"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36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25"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4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9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0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01"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r>
      <w:tr w:rsidR="003A05EE" w:rsidRPr="0090563F" w:rsidTr="003A05EE">
        <w:trPr>
          <w:jc w:val="center"/>
        </w:trPr>
        <w:tc>
          <w:tcPr>
            <w:tcW w:w="826"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36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25"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4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9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0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01"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r>
      <w:tr w:rsidR="003A05EE" w:rsidRPr="0090563F" w:rsidTr="003A05EE">
        <w:trPr>
          <w:jc w:val="center"/>
        </w:trPr>
        <w:tc>
          <w:tcPr>
            <w:tcW w:w="826"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36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25"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4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9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0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01"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r>
      <w:tr w:rsidR="003A05EE" w:rsidRPr="0090563F" w:rsidTr="003A05EE">
        <w:trPr>
          <w:jc w:val="center"/>
        </w:trPr>
        <w:tc>
          <w:tcPr>
            <w:tcW w:w="826"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36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0"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471"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47" w:type="pct"/>
            <w:shd w:val="clear" w:color="auto" w:fill="auto"/>
            <w:vAlign w:val="center"/>
          </w:tcPr>
          <w:p w:rsidR="003A05EE" w:rsidRPr="0090563F" w:rsidRDefault="003A05EE" w:rsidP="0090563F">
            <w:pPr>
              <w:spacing w:line="584" w:lineRule="exact"/>
              <w:jc w:val="left"/>
              <w:rPr>
                <w:rFonts w:ascii="Times New Roman" w:eastAsia="仿宋_GB2312" w:hAnsi="Times New Roman" w:cs="Times New Roman"/>
              </w:rPr>
            </w:pPr>
          </w:p>
        </w:tc>
        <w:tc>
          <w:tcPr>
            <w:tcW w:w="254"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6"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2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25"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4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90"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408"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c>
          <w:tcPr>
            <w:tcW w:w="301" w:type="pct"/>
            <w:shd w:val="clear" w:color="auto" w:fill="auto"/>
            <w:vAlign w:val="center"/>
          </w:tcPr>
          <w:p w:rsidR="003A05EE" w:rsidRPr="0090563F" w:rsidRDefault="003A05EE" w:rsidP="0090563F">
            <w:pPr>
              <w:spacing w:line="584" w:lineRule="exact"/>
              <w:jc w:val="right"/>
              <w:rPr>
                <w:rFonts w:ascii="Times New Roman" w:eastAsia="仿宋_GB2312" w:hAnsi="Times New Roman" w:cs="Times New Roman"/>
              </w:rPr>
            </w:pPr>
          </w:p>
        </w:tc>
      </w:tr>
    </w:tbl>
    <w:p w:rsidR="00486DCD" w:rsidRPr="0090563F" w:rsidRDefault="00486DCD" w:rsidP="0090563F">
      <w:pPr>
        <w:spacing w:line="584" w:lineRule="exact"/>
        <w:jc w:val="left"/>
        <w:outlineLvl w:val="0"/>
        <w:rPr>
          <w:rFonts w:ascii="Times New Roman" w:eastAsia="仿宋_GB2312" w:hAnsi="Times New Roman" w:cs="Times New Roman"/>
        </w:rPr>
        <w:sectPr w:rsidR="00486DCD" w:rsidRPr="0090563F" w:rsidSect="000053CC">
          <w:footerReference w:type="default" r:id="rId8"/>
          <w:footerReference w:type="first" r:id="rId9"/>
          <w:pgSz w:w="16839" w:h="11907" w:orient="landscape"/>
          <w:pgMar w:top="1361" w:right="1020" w:bottom="1361" w:left="1020" w:header="851" w:footer="992" w:gutter="0"/>
          <w:cols w:space="425"/>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881692" w:rsidRPr="0090563F" w:rsidRDefault="00093DA3" w:rsidP="00614B4E">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廊坊市</w:t>
      </w:r>
      <w:r w:rsidR="00B6358B">
        <w:rPr>
          <w:rFonts w:ascii="Times New Roman" w:eastAsia="仿宋_GB2312" w:hAnsi="Times New Roman" w:cs="Times New Roman" w:hint="eastAsia"/>
          <w:sz w:val="32"/>
          <w:szCs w:val="32"/>
        </w:rPr>
        <w:t>广阳区</w:t>
      </w:r>
      <w:r w:rsidR="00A05D45">
        <w:rPr>
          <w:rFonts w:ascii="Times New Roman" w:eastAsia="仿宋_GB2312" w:hAnsi="Times New Roman" w:cs="Times New Roman" w:hint="eastAsia"/>
          <w:sz w:val="32"/>
          <w:szCs w:val="32"/>
        </w:rPr>
        <w:t>司法局</w:t>
      </w:r>
      <w:r w:rsidRPr="0090563F">
        <w:rPr>
          <w:rFonts w:ascii="Times New Roman" w:eastAsia="仿宋_GB2312" w:hAnsi="Times New Roman" w:cs="Times New Roman"/>
          <w:sz w:val="32"/>
          <w:szCs w:val="32"/>
        </w:rPr>
        <w:t>（含所属单位）上年末固定资产金额为</w:t>
      </w:r>
      <w:r w:rsidR="00614B4E">
        <w:rPr>
          <w:rFonts w:ascii="仿宋_GB2312" w:eastAsia="仿宋_GB2312" w:cs="宋体" w:hint="eastAsia"/>
          <w:color w:val="000000"/>
          <w:kern w:val="0"/>
          <w:sz w:val="32"/>
          <w:szCs w:val="32"/>
        </w:rPr>
        <w:t>294.17</w:t>
      </w:r>
      <w:r w:rsidRPr="00407C53">
        <w:rPr>
          <w:rFonts w:ascii="Times New Roman" w:eastAsia="仿宋_GB2312" w:hAnsi="Times New Roman" w:cs="Times New Roman"/>
          <w:sz w:val="32"/>
          <w:szCs w:val="32"/>
        </w:rPr>
        <w:t>万</w:t>
      </w:r>
      <w:r w:rsidRPr="0090563F">
        <w:rPr>
          <w:rFonts w:ascii="Times New Roman" w:eastAsia="仿宋_GB2312" w:hAnsi="Times New Roman" w:cs="Times New Roman"/>
          <w:sz w:val="32"/>
          <w:szCs w:val="32"/>
        </w:rPr>
        <w:t>元，</w:t>
      </w:r>
      <w:r w:rsidR="00614B4E" w:rsidRPr="000D1EA8">
        <w:rPr>
          <w:rFonts w:ascii="Times New Roman" w:eastAsia="仿宋_GB2312" w:hAnsi="Times New Roman" w:cs="Times New Roman" w:hint="eastAsia"/>
          <w:color w:val="000000" w:themeColor="text1"/>
          <w:sz w:val="32"/>
          <w:szCs w:val="32"/>
        </w:rPr>
        <w:t>本年度</w:t>
      </w:r>
      <w:proofErr w:type="gramStart"/>
      <w:r w:rsidR="00614B4E" w:rsidRPr="000D1EA8">
        <w:rPr>
          <w:rFonts w:ascii="Times New Roman" w:eastAsia="仿宋_GB2312" w:hAnsi="Times New Roman" w:cs="Times New Roman" w:hint="eastAsia"/>
          <w:color w:val="000000" w:themeColor="text1"/>
          <w:sz w:val="32"/>
          <w:szCs w:val="32"/>
        </w:rPr>
        <w:t>我部门无拟</w:t>
      </w:r>
      <w:proofErr w:type="gramEnd"/>
      <w:r w:rsidR="00614B4E" w:rsidRPr="000D1EA8">
        <w:rPr>
          <w:rFonts w:ascii="Times New Roman" w:eastAsia="仿宋_GB2312" w:hAnsi="Times New Roman" w:cs="Times New Roman" w:hint="eastAsia"/>
          <w:color w:val="000000" w:themeColor="text1"/>
          <w:sz w:val="32"/>
          <w:szCs w:val="32"/>
        </w:rPr>
        <w:t>购置固定资产</w:t>
      </w:r>
      <w:r w:rsidRPr="0090563F">
        <w:rPr>
          <w:rFonts w:ascii="Times New Roman" w:eastAsia="仿宋_GB2312" w:hAnsi="Times New Roman" w:cs="Times New Roman"/>
          <w:sz w:val="32"/>
          <w:szCs w:val="32"/>
        </w:rPr>
        <w:t>。</w:t>
      </w:r>
      <w:r w:rsidR="00720AC0">
        <w:rPr>
          <w:rFonts w:ascii="Times New Roman" w:eastAsia="仿宋_GB2312" w:hAnsi="Times New Roman" w:cs="Times New Roman" w:hint="eastAsia"/>
          <w:sz w:val="32"/>
          <w:szCs w:val="32"/>
        </w:rPr>
        <w:t>（详见下表）</w:t>
      </w:r>
    </w:p>
    <w:tbl>
      <w:tblPr>
        <w:tblW w:w="13325" w:type="dxa"/>
        <w:tblInd w:w="93" w:type="dxa"/>
        <w:tblLook w:val="04A0"/>
      </w:tblPr>
      <w:tblGrid>
        <w:gridCol w:w="5224"/>
        <w:gridCol w:w="3155"/>
        <w:gridCol w:w="5103"/>
      </w:tblGrid>
      <w:tr w:rsidR="00296113" w:rsidRPr="0090563F" w:rsidTr="0019723B">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093DA3" w:rsidP="00741AF5">
            <w:pPr>
              <w:widowControl/>
              <w:spacing w:line="584" w:lineRule="exact"/>
              <w:jc w:val="center"/>
              <w:rPr>
                <w:rFonts w:ascii="Times New Roman" w:eastAsia="仿宋_GB2312" w:hAnsi="Times New Roman" w:cs="Times New Roman"/>
                <w:b/>
                <w:bCs/>
                <w:kern w:val="0"/>
                <w:sz w:val="32"/>
                <w:szCs w:val="32"/>
              </w:rPr>
            </w:pPr>
            <w:r w:rsidRPr="0090563F">
              <w:rPr>
                <w:rFonts w:ascii="Times New Roman" w:eastAsia="仿宋_GB2312" w:hAnsi="Times New Roman" w:cs="Times New Roman"/>
                <w:b/>
                <w:bCs/>
                <w:kern w:val="0"/>
                <w:sz w:val="32"/>
                <w:szCs w:val="32"/>
              </w:rPr>
              <w:t>廊坊市</w:t>
            </w:r>
            <w:r w:rsidR="00741AF5">
              <w:rPr>
                <w:rFonts w:ascii="Times New Roman" w:eastAsia="仿宋_GB2312" w:hAnsi="Times New Roman" w:cs="Times New Roman" w:hint="eastAsia"/>
                <w:b/>
                <w:bCs/>
                <w:kern w:val="0"/>
                <w:sz w:val="32"/>
                <w:szCs w:val="32"/>
              </w:rPr>
              <w:t>广阳区区</w:t>
            </w:r>
            <w:r w:rsidR="00296113" w:rsidRPr="0090563F">
              <w:rPr>
                <w:rFonts w:ascii="Times New Roman" w:eastAsia="仿宋_GB2312" w:hAnsi="Times New Roman" w:cs="Times New Roman"/>
                <w:b/>
                <w:bCs/>
                <w:kern w:val="0"/>
                <w:sz w:val="32"/>
                <w:szCs w:val="32"/>
              </w:rPr>
              <w:t>直部门固定资产占用情况表</w:t>
            </w:r>
          </w:p>
        </w:tc>
      </w:tr>
      <w:tr w:rsidR="00296113" w:rsidRPr="0090563F" w:rsidTr="0019723B">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A05D45">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093DA3" w:rsidRPr="0090563F">
              <w:rPr>
                <w:rFonts w:ascii="Times New Roman" w:eastAsia="仿宋_GB2312" w:hAnsi="Times New Roman" w:cs="Times New Roman"/>
                <w:kern w:val="0"/>
                <w:sz w:val="22"/>
              </w:rPr>
              <w:t>廊坊市</w:t>
            </w:r>
            <w:r w:rsidR="00B6358B">
              <w:rPr>
                <w:rFonts w:ascii="Times New Roman" w:eastAsia="仿宋_GB2312" w:hAnsi="Times New Roman" w:cs="Times New Roman" w:hint="eastAsia"/>
                <w:kern w:val="0"/>
                <w:sz w:val="22"/>
              </w:rPr>
              <w:t>广阳区</w:t>
            </w:r>
            <w:r w:rsidR="00A05D45">
              <w:rPr>
                <w:rFonts w:ascii="Times New Roman" w:eastAsia="仿宋_GB2312" w:hAnsi="Times New Roman" w:cs="Times New Roman" w:hint="eastAsia"/>
                <w:kern w:val="0"/>
                <w:sz w:val="22"/>
              </w:rPr>
              <w:t>司法局</w:t>
            </w:r>
          </w:p>
        </w:tc>
        <w:tc>
          <w:tcPr>
            <w:tcW w:w="5103" w:type="dxa"/>
            <w:tcBorders>
              <w:top w:val="nil"/>
              <w:left w:val="nil"/>
              <w:bottom w:val="nil"/>
              <w:right w:val="nil"/>
            </w:tcBorders>
            <w:shd w:val="clear" w:color="auto" w:fill="auto"/>
            <w:noWrap/>
            <w:vAlign w:val="center"/>
            <w:hideMark/>
          </w:tcPr>
          <w:p w:rsidR="00296113" w:rsidRPr="0090563F" w:rsidRDefault="00296113" w:rsidP="00741AF5">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截止时间：</w:t>
            </w:r>
            <w:r w:rsidRPr="0090563F">
              <w:rPr>
                <w:rFonts w:ascii="Times New Roman" w:eastAsia="仿宋_GB2312" w:hAnsi="Times New Roman" w:cs="Times New Roman"/>
                <w:kern w:val="0"/>
                <w:sz w:val="22"/>
              </w:rPr>
              <w:t>201</w:t>
            </w:r>
            <w:r w:rsidR="00741AF5">
              <w:rPr>
                <w:rFonts w:ascii="Times New Roman" w:eastAsia="仿宋_GB2312" w:hAnsi="Times New Roman" w:cs="Times New Roman" w:hint="eastAsia"/>
                <w:kern w:val="0"/>
                <w:sz w:val="22"/>
              </w:rPr>
              <w:t>9</w:t>
            </w:r>
            <w:r w:rsidRPr="0090563F">
              <w:rPr>
                <w:rFonts w:ascii="Times New Roman" w:eastAsia="仿宋_GB2312" w:hAnsi="Times New Roman" w:cs="Times New Roman"/>
                <w:kern w:val="0"/>
                <w:sz w:val="22"/>
              </w:rPr>
              <w:t>年</w:t>
            </w:r>
            <w:r w:rsidRPr="0090563F">
              <w:rPr>
                <w:rFonts w:ascii="Times New Roman" w:eastAsia="仿宋_GB2312" w:hAnsi="Times New Roman" w:cs="Times New Roman"/>
                <w:kern w:val="0"/>
                <w:sz w:val="22"/>
              </w:rPr>
              <w:t>12</w:t>
            </w:r>
            <w:r w:rsidRPr="0090563F">
              <w:rPr>
                <w:rFonts w:ascii="Times New Roman" w:eastAsia="仿宋_GB2312" w:hAnsi="Times New Roman" w:cs="Times New Roman"/>
                <w:kern w:val="0"/>
                <w:sz w:val="22"/>
              </w:rPr>
              <w:t>月</w:t>
            </w:r>
            <w:r w:rsidRPr="0090563F">
              <w:rPr>
                <w:rFonts w:ascii="Times New Roman" w:eastAsia="仿宋_GB2312" w:hAnsi="Times New Roman" w:cs="Times New Roman"/>
                <w:kern w:val="0"/>
                <w:sz w:val="22"/>
              </w:rPr>
              <w:t>31</w:t>
            </w:r>
            <w:r w:rsidRPr="0090563F">
              <w:rPr>
                <w:rFonts w:ascii="Times New Roman" w:eastAsia="仿宋_GB2312" w:hAnsi="Times New Roman" w:cs="Times New Roman"/>
                <w:kern w:val="0"/>
                <w:sz w:val="22"/>
              </w:rPr>
              <w:t>日</w:t>
            </w:r>
          </w:p>
        </w:tc>
      </w:tr>
      <w:tr w:rsidR="00296113" w:rsidRPr="0090563F" w:rsidTr="0019723B">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1E6DDC" w:rsidRPr="0090563F" w:rsidRDefault="001E6DDC" w:rsidP="0090563F">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1E6DDC" w:rsidRPr="0090563F" w:rsidRDefault="00A05D45" w:rsidP="0090563F">
            <w:pPr>
              <w:spacing w:line="584" w:lineRule="exact"/>
              <w:jc w:val="center"/>
              <w:rPr>
                <w:rFonts w:ascii="Times New Roman" w:eastAsia="仿宋_GB2312" w:hAnsi="Times New Roman" w:cs="Times New Roman"/>
                <w:sz w:val="22"/>
              </w:rPr>
            </w:pPr>
            <w:r w:rsidRPr="00E745F3">
              <w:rPr>
                <w:rFonts w:ascii="Times New Roman" w:eastAsia="方正仿宋_GBK"/>
                <w:sz w:val="28"/>
              </w:rPr>
              <w:t>294.17</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A05D45" w:rsidP="0090563F">
            <w:pPr>
              <w:spacing w:line="584" w:lineRule="exact"/>
              <w:jc w:val="center"/>
              <w:rPr>
                <w:rFonts w:ascii="Times New Roman" w:eastAsia="仿宋_GB2312" w:hAnsi="Times New Roman" w:cs="Times New Roman"/>
                <w:sz w:val="22"/>
              </w:rPr>
            </w:pPr>
            <w:r w:rsidRPr="00E745F3">
              <w:rPr>
                <w:rFonts w:ascii="Times New Roman" w:eastAsia="方正仿宋_GBK"/>
                <w:sz w:val="28"/>
              </w:rPr>
              <w:t>635.5</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A05D45" w:rsidP="0090563F">
            <w:pPr>
              <w:spacing w:line="584" w:lineRule="exact"/>
              <w:jc w:val="center"/>
              <w:rPr>
                <w:rFonts w:ascii="Times New Roman" w:eastAsia="仿宋_GB2312" w:hAnsi="Times New Roman" w:cs="Times New Roman"/>
                <w:sz w:val="22"/>
              </w:rPr>
            </w:pPr>
            <w:r w:rsidRPr="00E745F3">
              <w:rPr>
                <w:rFonts w:ascii="Times New Roman" w:eastAsia="方正仿宋_GBK"/>
                <w:sz w:val="28"/>
              </w:rPr>
              <w:t>77.00</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A05D45" w:rsidP="0090563F">
            <w:pPr>
              <w:spacing w:line="584" w:lineRule="exact"/>
              <w:jc w:val="center"/>
              <w:rPr>
                <w:rFonts w:ascii="Times New Roman" w:eastAsia="仿宋_GB2312" w:hAnsi="Times New Roman" w:cs="Times New Roman"/>
                <w:sz w:val="22"/>
              </w:rPr>
            </w:pPr>
            <w:r w:rsidRPr="00E745F3">
              <w:rPr>
                <w:rFonts w:ascii="Times New Roman" w:eastAsia="方正仿宋_GBK"/>
                <w:sz w:val="28"/>
              </w:rPr>
              <w:t>635.5</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A05D45" w:rsidP="0090563F">
            <w:pPr>
              <w:spacing w:line="584" w:lineRule="exact"/>
              <w:jc w:val="center"/>
              <w:rPr>
                <w:rFonts w:ascii="Times New Roman" w:eastAsia="仿宋_GB2312" w:hAnsi="Times New Roman" w:cs="Times New Roman"/>
                <w:sz w:val="22"/>
              </w:rPr>
            </w:pPr>
            <w:r w:rsidRPr="00E745F3">
              <w:rPr>
                <w:rFonts w:ascii="Times New Roman" w:eastAsia="方正仿宋_GBK"/>
                <w:sz w:val="28"/>
              </w:rPr>
              <w:t>77.00</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8E0C96" w:rsidP="0090563F">
            <w:pPr>
              <w:spacing w:line="584" w:lineRule="exact"/>
              <w:jc w:val="center"/>
              <w:rPr>
                <w:rFonts w:ascii="Times New Roman" w:eastAsia="仿宋_GB2312" w:hAnsi="Times New Roman" w:cs="Times New Roman"/>
                <w:sz w:val="22"/>
              </w:rPr>
            </w:pPr>
            <w:r>
              <w:rPr>
                <w:rFonts w:ascii="Times New Roman" w:eastAsia="方正仿宋_GBK" w:hint="eastAsia"/>
                <w:sz w:val="28"/>
              </w:rPr>
              <w:t>3</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922919" w:rsidP="0090563F">
            <w:pPr>
              <w:spacing w:line="584" w:lineRule="exact"/>
              <w:jc w:val="center"/>
              <w:rPr>
                <w:rFonts w:ascii="Times New Roman" w:eastAsia="仿宋_GB2312" w:hAnsi="Times New Roman" w:cs="Times New Roman"/>
                <w:sz w:val="22"/>
              </w:rPr>
            </w:pPr>
            <w:r>
              <w:rPr>
                <w:rFonts w:ascii="Times New Roman" w:eastAsia="方正仿宋_GBK" w:hint="eastAsia"/>
                <w:sz w:val="28"/>
              </w:rPr>
              <w:t>41.46</w:t>
            </w: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r>
      <w:tr w:rsidR="001E6DDC" w:rsidRPr="0090563F" w:rsidTr="0019723B">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0563F">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0563F">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814328" w:rsidP="0090563F">
            <w:pPr>
              <w:spacing w:line="584" w:lineRule="exact"/>
              <w:jc w:val="center"/>
              <w:rPr>
                <w:rFonts w:ascii="Times New Roman" w:eastAsia="仿宋_GB2312" w:hAnsi="Times New Roman" w:cs="Times New Roman"/>
                <w:sz w:val="22"/>
              </w:rPr>
            </w:pPr>
            <w:r>
              <w:rPr>
                <w:rFonts w:ascii="Times New Roman" w:eastAsia="方正仿宋_GBK" w:hint="eastAsia"/>
                <w:sz w:val="28"/>
              </w:rPr>
              <w:t>175.71</w:t>
            </w:r>
          </w:p>
        </w:tc>
      </w:tr>
    </w:tbl>
    <w:p w:rsidR="00F66032" w:rsidRPr="0090563F" w:rsidRDefault="00F66032" w:rsidP="00741AF5">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八、名词解释</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lastRenderedPageBreak/>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单位公务用车购置费及租用费、燃料费、维修费、过路过桥费、保险费、安全奖励费用等支出；公务接待</w:t>
      </w:r>
      <w:proofErr w:type="gramStart"/>
      <w:r w:rsidRPr="0090563F">
        <w:rPr>
          <w:rFonts w:ascii="Times New Roman" w:eastAsia="仿宋_GB2312" w:hAnsi="Times New Roman" w:cs="Times New Roman"/>
          <w:sz w:val="32"/>
          <w:szCs w:val="32"/>
        </w:rPr>
        <w:t>费反映</w:t>
      </w:r>
      <w:proofErr w:type="gramEnd"/>
      <w:r w:rsidRPr="0090563F">
        <w:rPr>
          <w:rFonts w:ascii="Times New Roman" w:eastAsia="仿宋_GB2312" w:hAnsi="Times New Roman" w:cs="Times New Roman"/>
          <w:sz w:val="32"/>
          <w:szCs w:val="32"/>
        </w:rPr>
        <w:t>单位按规定开支的各类公务接待（含外宾接待）支出。</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lastRenderedPageBreak/>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rsidR="00590ECE" w:rsidRPr="0090563F" w:rsidRDefault="00590ECE" w:rsidP="00DD744A">
      <w:pPr>
        <w:tabs>
          <w:tab w:val="left" w:pos="11490"/>
        </w:tabs>
        <w:spacing w:line="584" w:lineRule="exact"/>
        <w:ind w:firstLineChars="200" w:firstLine="643"/>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proofErr w:type="gramStart"/>
      <w:r w:rsidRPr="0090563F">
        <w:rPr>
          <w:rFonts w:ascii="Times New Roman" w:eastAsia="仿宋_GB2312" w:hAnsi="Times New Roman" w:cs="Times New Roman"/>
          <w:sz w:val="32"/>
          <w:szCs w:val="32"/>
        </w:rPr>
        <w:t>我部门</w:t>
      </w:r>
      <w:proofErr w:type="gramEnd"/>
      <w:r w:rsidRPr="0090563F">
        <w:rPr>
          <w:rFonts w:ascii="Times New Roman" w:eastAsia="仿宋_GB2312" w:hAnsi="Times New Roman" w:cs="Times New Roman"/>
          <w:sz w:val="32"/>
          <w:szCs w:val="32"/>
        </w:rPr>
        <w:t>无其他需要说明的事项。</w:t>
      </w:r>
    </w:p>
    <w:p w:rsidR="007B49AA" w:rsidRPr="0090563F" w:rsidRDefault="007B49AA" w:rsidP="0090563F">
      <w:pPr>
        <w:spacing w:line="584" w:lineRule="exact"/>
        <w:ind w:firstLineChars="200" w:firstLine="640"/>
        <w:rPr>
          <w:rFonts w:ascii="Times New Roman" w:eastAsia="仿宋_GB2312" w:hAnsi="Times New Roman" w:cs="Times New Roman"/>
          <w:sz w:val="32"/>
          <w:szCs w:val="32"/>
        </w:rPr>
      </w:pPr>
    </w:p>
    <w:p w:rsidR="007B49AA" w:rsidRPr="0090563F" w:rsidRDefault="007B49AA" w:rsidP="0090563F">
      <w:pPr>
        <w:spacing w:line="584" w:lineRule="exact"/>
        <w:rPr>
          <w:rFonts w:ascii="Times New Roman" w:eastAsia="仿宋_GB2312" w:hAnsi="Times New Roman" w:cs="Times New Roman"/>
          <w:sz w:val="32"/>
          <w:szCs w:val="32"/>
        </w:rPr>
      </w:pPr>
    </w:p>
    <w:p w:rsidR="00EE6D6D" w:rsidRPr="00654FB9" w:rsidRDefault="00EE6D6D" w:rsidP="00DD744A">
      <w:pPr>
        <w:spacing w:line="584" w:lineRule="exact"/>
        <w:ind w:firstLineChars="200" w:firstLine="643"/>
        <w:rPr>
          <w:rFonts w:ascii="Times New Roman" w:eastAsia="仿宋_GB2312" w:hAnsi="Times New Roman" w:cs="Times New Roman"/>
          <w:b/>
          <w:color w:val="FF0000"/>
          <w:sz w:val="32"/>
          <w:szCs w:val="32"/>
        </w:rPr>
      </w:pPr>
    </w:p>
    <w:sectPr w:rsidR="00EE6D6D" w:rsidRPr="00654FB9" w:rsidSect="00265318">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3F1" w:rsidRDefault="002D43F1" w:rsidP="007013C8">
      <w:r>
        <w:separator/>
      </w:r>
    </w:p>
  </w:endnote>
  <w:endnote w:type="continuationSeparator" w:id="1">
    <w:p w:rsidR="002D43F1" w:rsidRDefault="002D43F1" w:rsidP="00701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50455C" w:rsidRPr="0050455C">
          <w:fldChar w:fldCharType="begin"/>
        </w:r>
        <w:r w:rsidR="0074338E">
          <w:instrText>PAGE   \* MERGEFORMAT</w:instrText>
        </w:r>
        <w:r w:rsidR="0050455C" w:rsidRPr="0050455C">
          <w:fldChar w:fldCharType="separate"/>
        </w:r>
        <w:r w:rsidR="005B640B" w:rsidRPr="005B640B">
          <w:rPr>
            <w:noProof/>
            <w:lang w:val="zh-CN"/>
          </w:rPr>
          <w:t>12</w:t>
        </w:r>
        <w:r w:rsidR="0050455C">
          <w:rPr>
            <w:noProof/>
            <w:lang w:val="zh-CN"/>
          </w:rPr>
          <w:fldChar w:fldCharType="end"/>
        </w:r>
        <w:r>
          <w:rPr>
            <w:rFonts w:hint="eastAsia"/>
          </w:rPr>
          <w:t>-</w:t>
        </w:r>
      </w:p>
    </w:sdtContent>
  </w:sdt>
  <w:p w:rsidR="00AC4748" w:rsidRDefault="00AC47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299695"/>
      <w:docPartObj>
        <w:docPartGallery w:val="Page Numbers (Bottom of Page)"/>
        <w:docPartUnique/>
      </w:docPartObj>
    </w:sdtPr>
    <w:sdtContent>
      <w:p w:rsidR="00843DF8" w:rsidRDefault="0050455C">
        <w:pPr>
          <w:pStyle w:val="a4"/>
          <w:jc w:val="center"/>
        </w:pPr>
        <w:r>
          <w:fldChar w:fldCharType="begin"/>
        </w:r>
        <w:r w:rsidR="00843DF8">
          <w:instrText>PAGE   \* MERGEFORMAT</w:instrText>
        </w:r>
        <w:r>
          <w:fldChar w:fldCharType="separate"/>
        </w:r>
        <w:r w:rsidR="005B640B" w:rsidRPr="005B640B">
          <w:rPr>
            <w:noProof/>
            <w:lang w:val="zh-CN"/>
          </w:rPr>
          <w:t>13</w:t>
        </w:r>
        <w:r>
          <w:fldChar w:fldCharType="end"/>
        </w:r>
      </w:p>
    </w:sdtContent>
  </w:sdt>
  <w:p w:rsidR="00843DF8" w:rsidRDefault="00843D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3F1" w:rsidRDefault="002D43F1" w:rsidP="007013C8">
      <w:r>
        <w:separator/>
      </w:r>
    </w:p>
  </w:footnote>
  <w:footnote w:type="continuationSeparator" w:id="1">
    <w:p w:rsidR="002D43F1" w:rsidRDefault="002D43F1" w:rsidP="007013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C6B2C"/>
    <w:multiLevelType w:val="hybridMultilevel"/>
    <w:tmpl w:val="117C0EC0"/>
    <w:lvl w:ilvl="0" w:tplc="62C2458A">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6032"/>
    <w:rsid w:val="000053CC"/>
    <w:rsid w:val="00037AF6"/>
    <w:rsid w:val="000410F2"/>
    <w:rsid w:val="0004565F"/>
    <w:rsid w:val="00070080"/>
    <w:rsid w:val="00072187"/>
    <w:rsid w:val="00075D5F"/>
    <w:rsid w:val="0008180F"/>
    <w:rsid w:val="00093DA3"/>
    <w:rsid w:val="000A4595"/>
    <w:rsid w:val="000A6946"/>
    <w:rsid w:val="000B529B"/>
    <w:rsid w:val="000C24E6"/>
    <w:rsid w:val="000C3A19"/>
    <w:rsid w:val="000D1EA8"/>
    <w:rsid w:val="000E4305"/>
    <w:rsid w:val="000F0D09"/>
    <w:rsid w:val="001245BB"/>
    <w:rsid w:val="001251A3"/>
    <w:rsid w:val="0015229A"/>
    <w:rsid w:val="00160266"/>
    <w:rsid w:val="001643E8"/>
    <w:rsid w:val="00176C13"/>
    <w:rsid w:val="001919C4"/>
    <w:rsid w:val="0019723B"/>
    <w:rsid w:val="001A0943"/>
    <w:rsid w:val="001A640B"/>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96ECE"/>
    <w:rsid w:val="002A673A"/>
    <w:rsid w:val="002C5E13"/>
    <w:rsid w:val="002C62BC"/>
    <w:rsid w:val="002D43F1"/>
    <w:rsid w:val="002E0EB8"/>
    <w:rsid w:val="002F3896"/>
    <w:rsid w:val="002F3E58"/>
    <w:rsid w:val="002F5A54"/>
    <w:rsid w:val="00304F55"/>
    <w:rsid w:val="0030542C"/>
    <w:rsid w:val="00311B7A"/>
    <w:rsid w:val="003126B6"/>
    <w:rsid w:val="00313D9C"/>
    <w:rsid w:val="00325215"/>
    <w:rsid w:val="00326ACE"/>
    <w:rsid w:val="0033339C"/>
    <w:rsid w:val="00335660"/>
    <w:rsid w:val="0037694F"/>
    <w:rsid w:val="003A05EE"/>
    <w:rsid w:val="003B6D37"/>
    <w:rsid w:val="003C5282"/>
    <w:rsid w:val="0040286D"/>
    <w:rsid w:val="00407C53"/>
    <w:rsid w:val="004132D7"/>
    <w:rsid w:val="00414BD3"/>
    <w:rsid w:val="00424943"/>
    <w:rsid w:val="00425098"/>
    <w:rsid w:val="0042727E"/>
    <w:rsid w:val="0043175C"/>
    <w:rsid w:val="004359BA"/>
    <w:rsid w:val="00437296"/>
    <w:rsid w:val="00451590"/>
    <w:rsid w:val="00451871"/>
    <w:rsid w:val="00455103"/>
    <w:rsid w:val="004706DE"/>
    <w:rsid w:val="00472923"/>
    <w:rsid w:val="00486DCD"/>
    <w:rsid w:val="0049120C"/>
    <w:rsid w:val="004A0CE2"/>
    <w:rsid w:val="004B0C3A"/>
    <w:rsid w:val="004C49A8"/>
    <w:rsid w:val="004C58D3"/>
    <w:rsid w:val="004D5788"/>
    <w:rsid w:val="004E3066"/>
    <w:rsid w:val="004E419C"/>
    <w:rsid w:val="004E74CD"/>
    <w:rsid w:val="00500BC8"/>
    <w:rsid w:val="00502456"/>
    <w:rsid w:val="0050455C"/>
    <w:rsid w:val="00524EFD"/>
    <w:rsid w:val="00524F7B"/>
    <w:rsid w:val="0054246E"/>
    <w:rsid w:val="00572067"/>
    <w:rsid w:val="00573562"/>
    <w:rsid w:val="005806D8"/>
    <w:rsid w:val="00590ECE"/>
    <w:rsid w:val="005B640B"/>
    <w:rsid w:val="005C0E90"/>
    <w:rsid w:val="005D0C27"/>
    <w:rsid w:val="005D37CA"/>
    <w:rsid w:val="005F5714"/>
    <w:rsid w:val="005F7AE1"/>
    <w:rsid w:val="00611D03"/>
    <w:rsid w:val="00614A29"/>
    <w:rsid w:val="00614B4E"/>
    <w:rsid w:val="00626FA3"/>
    <w:rsid w:val="00651BA2"/>
    <w:rsid w:val="00654FB9"/>
    <w:rsid w:val="00673D76"/>
    <w:rsid w:val="006854F0"/>
    <w:rsid w:val="006B1C4A"/>
    <w:rsid w:val="006B610D"/>
    <w:rsid w:val="006C206A"/>
    <w:rsid w:val="006E49F5"/>
    <w:rsid w:val="007013C8"/>
    <w:rsid w:val="0070165B"/>
    <w:rsid w:val="00712477"/>
    <w:rsid w:val="007162E3"/>
    <w:rsid w:val="00720AC0"/>
    <w:rsid w:val="00727C84"/>
    <w:rsid w:val="00741AF5"/>
    <w:rsid w:val="0074338E"/>
    <w:rsid w:val="00753836"/>
    <w:rsid w:val="0075393C"/>
    <w:rsid w:val="00754592"/>
    <w:rsid w:val="00776C08"/>
    <w:rsid w:val="00790ABF"/>
    <w:rsid w:val="007B03C5"/>
    <w:rsid w:val="007B49AA"/>
    <w:rsid w:val="007C219A"/>
    <w:rsid w:val="007E1DA8"/>
    <w:rsid w:val="007E4B05"/>
    <w:rsid w:val="007F1335"/>
    <w:rsid w:val="007F69C1"/>
    <w:rsid w:val="007F6C26"/>
    <w:rsid w:val="00800F72"/>
    <w:rsid w:val="00811795"/>
    <w:rsid w:val="00813208"/>
    <w:rsid w:val="0081432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D0FBC"/>
    <w:rsid w:val="008E0C96"/>
    <w:rsid w:val="008E4261"/>
    <w:rsid w:val="008E70D4"/>
    <w:rsid w:val="008F4662"/>
    <w:rsid w:val="0090563F"/>
    <w:rsid w:val="00905D08"/>
    <w:rsid w:val="00922919"/>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05D45"/>
    <w:rsid w:val="00A16E6C"/>
    <w:rsid w:val="00A40F60"/>
    <w:rsid w:val="00A44E3D"/>
    <w:rsid w:val="00A72D2E"/>
    <w:rsid w:val="00A74447"/>
    <w:rsid w:val="00A74CE5"/>
    <w:rsid w:val="00A77500"/>
    <w:rsid w:val="00A849B6"/>
    <w:rsid w:val="00A8536F"/>
    <w:rsid w:val="00A911E7"/>
    <w:rsid w:val="00A939D9"/>
    <w:rsid w:val="00A9764E"/>
    <w:rsid w:val="00AB77AA"/>
    <w:rsid w:val="00AC0E98"/>
    <w:rsid w:val="00AC4748"/>
    <w:rsid w:val="00AD378A"/>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D796F"/>
    <w:rsid w:val="00BE356A"/>
    <w:rsid w:val="00C005B2"/>
    <w:rsid w:val="00C1565C"/>
    <w:rsid w:val="00C21E0F"/>
    <w:rsid w:val="00C362CA"/>
    <w:rsid w:val="00C37A99"/>
    <w:rsid w:val="00C45F2A"/>
    <w:rsid w:val="00C56726"/>
    <w:rsid w:val="00C70118"/>
    <w:rsid w:val="00C772C1"/>
    <w:rsid w:val="00C93D22"/>
    <w:rsid w:val="00CA05BD"/>
    <w:rsid w:val="00CA7176"/>
    <w:rsid w:val="00CB51D7"/>
    <w:rsid w:val="00CC75B0"/>
    <w:rsid w:val="00CD2773"/>
    <w:rsid w:val="00CE01BA"/>
    <w:rsid w:val="00CE143B"/>
    <w:rsid w:val="00CE3A91"/>
    <w:rsid w:val="00D07DBA"/>
    <w:rsid w:val="00D23C16"/>
    <w:rsid w:val="00D27003"/>
    <w:rsid w:val="00D324AD"/>
    <w:rsid w:val="00D9307A"/>
    <w:rsid w:val="00DA5E16"/>
    <w:rsid w:val="00DB4322"/>
    <w:rsid w:val="00DB7D10"/>
    <w:rsid w:val="00DC3B77"/>
    <w:rsid w:val="00DD1D0C"/>
    <w:rsid w:val="00DD744A"/>
    <w:rsid w:val="00DE15CD"/>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128B"/>
    <w:rsid w:val="00F958C2"/>
    <w:rsid w:val="00FA740E"/>
    <w:rsid w:val="00FC06C7"/>
    <w:rsid w:val="00FD5DB4"/>
    <w:rsid w:val="00FD7FCC"/>
    <w:rsid w:val="00FE1724"/>
    <w:rsid w:val="00FE753C"/>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 w:type="paragraph" w:styleId="a8">
    <w:name w:val="List Paragraph"/>
    <w:basedOn w:val="a"/>
    <w:uiPriority w:val="34"/>
    <w:qFormat/>
    <w:rsid w:val="00DE15C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A290-0C30-48C8-ABCF-DC7B6E0A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15</Pages>
  <Words>1017</Words>
  <Characters>5799</Characters>
  <Application>Microsoft Office Word</Application>
  <DocSecurity>0</DocSecurity>
  <Lines>48</Lines>
  <Paragraphs>13</Paragraphs>
  <ScaleCrop>false</ScaleCrop>
  <Company>Microsoft</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23</cp:revision>
  <cp:lastPrinted>2019-02-18T02:45:00Z</cp:lastPrinted>
  <dcterms:created xsi:type="dcterms:W3CDTF">2020-02-14T05:12:00Z</dcterms:created>
  <dcterms:modified xsi:type="dcterms:W3CDTF">2020-02-23T02:08:00Z</dcterms:modified>
</cp:coreProperties>
</file>