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廊坊市广阳区农业农村局</w:t>
      </w:r>
    </w:p>
    <w:p>
      <w:pPr>
        <w:spacing w:line="584" w:lineRule="exact"/>
        <w:ind w:firstLine="880" w:firstLineChars="20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广阳区农业农村局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bookmarkStart w:id="18" w:name="_GoBack"/>
      <w:bookmarkEnd w:id="18"/>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（一）统筹研究和组织实施全区“三农”工作的发展战略、中长期规划及有关政策；做好全区农业综合执法工作；落实涉农的有关政策措施。</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（二）协调推动发展全区农村社会事业、农村公共服务、农村文化、农村基础设施和乡村治理；牵头组织改善农村人居环境；协调推进乡村文明和农耕文化建设；指导农业行业安全生产工作。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（四）指导全区乡村产业、农产品加工业和休闲农业发展工作；培育、保护、壮大农业品牌。监测分析农业农村经济运行。承担农业统计和农业农村信息化有关工作。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全区种植业、畜牧业、渔业、农业机械化等农业各产业的监督管理；指导粮、棉、油、菜、果、肉、蛋、奶、渔等农产品生产；组织构建现代农业产业体系、生产体系、经营体系,指导农业标准化生产。</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（六）负责全区农产品质量安全监督管理；组织开展农产品质量安全监测、追溯、风险评估和监督抽查；指导农业检验监测体系建设。</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（八）负责有关农业生产资料和农业投入品的监督管理；组织农业生产资料市场体系建设,进行兽医医政、兽药药政药检工作,负责执业兽医和畜禽屠宰行业管理。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（九）负责农业防灾减灾、农作物重大病虫害预测预报及防治工作；指导动植物防疫检疫体系建设，组织、监督区内动植物防疫检疫工作，依法报告疫情并组织扑灭。</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（十）负责农业投资管理。编制区级投资安排的农业投资项目建设规划，提出农业投资规模和方向、扶持农业农村发展财政项目的建议，按规定权限审批农业投资项目，负责农业投资项目资金安排和监督管理。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推动农业科技体制改革和农业科技创新体系建设；指导农业产业技术体系和农技推广体系建设，组织开展农业领域的高新技术应用、科技成果转化和技术推广；负责农业转基因生物安全监督管理和农业植物新品种保护。</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（十二）指导农业农村人才工作；组织新型职业农民培育、农业科技人才培养和农村实用人才培训工作。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（十三）完成区委、区政府和区委农村工作领导小组交办的其他任务。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5"/>
        <w:tblW w:w="97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36"/>
        <w:gridCol w:w="1132"/>
        <w:gridCol w:w="1274"/>
        <w:gridCol w:w="2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tblHeader/>
          <w:jc w:val="center"/>
        </w:trPr>
        <w:tc>
          <w:tcPr>
            <w:tcW w:w="443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89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36" w:type="dxa"/>
            <w:vMerge w:val="continue"/>
            <w:shd w:val="clear" w:color="auto" w:fill="auto"/>
            <w:vAlign w:val="center"/>
          </w:tcPr>
          <w:p>
            <w:pPr>
              <w:spacing w:line="584" w:lineRule="exact"/>
              <w:jc w:val="center"/>
              <w:outlineLvl w:val="0"/>
              <w:rPr>
                <w:rFonts w:ascii="Times New Roman" w:hAnsi="Times New Roman" w:eastAsia="仿宋_GB2312" w:cs="Times New Roman"/>
                <w:szCs w:val="24"/>
              </w:rPr>
            </w:pPr>
          </w:p>
        </w:tc>
        <w:tc>
          <w:tcPr>
            <w:tcW w:w="1132" w:type="dxa"/>
            <w:vMerge w:val="continue"/>
            <w:shd w:val="clear" w:color="auto" w:fill="auto"/>
            <w:vAlign w:val="center"/>
          </w:tcPr>
          <w:p>
            <w:pPr>
              <w:spacing w:line="584" w:lineRule="exact"/>
              <w:jc w:val="center"/>
              <w:outlineLvl w:val="0"/>
              <w:rPr>
                <w:rFonts w:ascii="Times New Roman" w:hAnsi="Times New Roman" w:eastAsia="仿宋_GB2312" w:cs="Times New Roman"/>
                <w:szCs w:val="24"/>
              </w:rPr>
            </w:pPr>
          </w:p>
        </w:tc>
        <w:tc>
          <w:tcPr>
            <w:tcW w:w="1274" w:type="dxa"/>
            <w:vMerge w:val="continue"/>
            <w:shd w:val="clear" w:color="auto" w:fill="auto"/>
            <w:vAlign w:val="center"/>
          </w:tcPr>
          <w:p>
            <w:pPr>
              <w:spacing w:line="584" w:lineRule="exact"/>
              <w:jc w:val="center"/>
              <w:outlineLvl w:val="0"/>
              <w:rPr>
                <w:rFonts w:ascii="Times New Roman" w:hAnsi="Times New Roman" w:eastAsia="仿宋_GB2312" w:cs="Times New Roman"/>
                <w:szCs w:val="24"/>
              </w:rPr>
            </w:pPr>
          </w:p>
        </w:tc>
        <w:tc>
          <w:tcPr>
            <w:tcW w:w="2897" w:type="dxa"/>
            <w:vMerge w:val="continue"/>
            <w:shd w:val="clear" w:color="auto" w:fill="auto"/>
            <w:vAlign w:val="center"/>
          </w:tcPr>
          <w:p>
            <w:pPr>
              <w:spacing w:line="584" w:lineRule="exact"/>
              <w:jc w:val="center"/>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1" w:hRule="atLeast"/>
          <w:jc w:val="center"/>
        </w:trPr>
        <w:tc>
          <w:tcPr>
            <w:tcW w:w="443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廊坊市广阳区农业农村局</w:t>
            </w:r>
          </w:p>
        </w:tc>
        <w:tc>
          <w:tcPr>
            <w:tcW w:w="113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897"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广阳区农业农村局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年预算收入5210.50万元，其中：一般公共预算收入</w:t>
      </w:r>
      <w:r>
        <w:rPr>
          <w:rFonts w:hint="eastAsia" w:ascii="Times New Roman" w:hAnsi="Times New Roman" w:eastAsia="仿宋_GB2312" w:cs="Times New Roman"/>
          <w:sz w:val="32"/>
          <w:szCs w:val="32"/>
        </w:rPr>
        <w:t>5210.5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广阳区2020</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年支出预算5210.50万元，其中基本支出2923.35万元，包括人员经费2730.78万元和日常公用经费192.57万元；项目支出2287.15万元，主要为</w:t>
      </w:r>
      <w:r>
        <w:rPr>
          <w:rFonts w:hint="eastAsia" w:ascii="Times New Roman" w:hAnsi="Times New Roman" w:eastAsia="仿宋_GB2312" w:cs="Times New Roman"/>
          <w:sz w:val="32"/>
          <w:szCs w:val="32"/>
        </w:rPr>
        <w:t>人居环境、林业项目支出、畜牧类项目支出、农业发展类项目等支出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年预算收支安排5210.50万元，较201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3790.08</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1778.63</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人员经费及日常公用经费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2011.45</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林业类、畜牧类、农业开发发展类、人居环境类</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：其他支出无</w:t>
      </w:r>
      <w:r>
        <w:rPr>
          <w:rFonts w:ascii="Times New Roman" w:hAnsi="Times New Roman" w:eastAsia="仿宋_GB2312" w:cs="Times New Roman"/>
          <w:sz w:val="32"/>
          <w:szCs w:val="32"/>
        </w:rPr>
        <w:t>增减</w:t>
      </w:r>
      <w:r>
        <w:rPr>
          <w:rFonts w:hint="eastAsia" w:ascii="Times New Roman" w:hAnsi="Times New Roman" w:eastAsia="仿宋_GB2312" w:cs="Times New Roman"/>
          <w:sz w:val="32"/>
          <w:szCs w:val="32"/>
        </w:rPr>
        <w:t>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机关运行经费共计安排192.57万元，主要用于日常维修、办公用房水电费、办公用房取暖费、办公用房物业管理费等日常运行支出。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财政拨款“三公”经费预算安排24.04万元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万元；公务用车购置及运维费24.04万元（其中：公务用车购置费为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万元，公务用车运维费24.04万元)；公务接待费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增</w:t>
      </w:r>
      <w:r>
        <w:rPr>
          <w:rFonts w:hint="eastAsia" w:ascii="Times New Roman" w:hAnsi="Times New Roman" w:eastAsia="仿宋_GB2312" w:cs="Times New Roman"/>
          <w:sz w:val="32"/>
          <w:szCs w:val="32"/>
        </w:rPr>
        <w:t>加17.48</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增加0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增加17.48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增加主要原因是</w:t>
      </w:r>
      <w:r>
        <w:rPr>
          <w:rFonts w:hint="eastAsia" w:ascii="Times New Roman" w:hAnsi="Times New Roman" w:eastAsia="仿宋_GB2312" w:cs="Times New Roman"/>
          <w:sz w:val="32"/>
          <w:szCs w:val="32"/>
        </w:rPr>
        <w:t>机构改革后增加车辆。</w:t>
      </w:r>
    </w:p>
    <w:p>
      <w:pPr>
        <w:spacing w:line="584" w:lineRule="exact"/>
        <w:jc w:val="left"/>
        <w:rPr>
          <w:rFonts w:ascii="黑体" w:hAnsi="黑体" w:eastAsia="黑体" w:cs="黑体"/>
          <w:b/>
          <w:bCs/>
          <w:sz w:val="32"/>
          <w:szCs w:val="32"/>
        </w:rPr>
      </w:pPr>
    </w:p>
    <w:p>
      <w:pPr>
        <w:spacing w:line="584"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五、绩效预算信息</w:t>
      </w:r>
    </w:p>
    <w:p>
      <w:pPr>
        <w:spacing w:line="584" w:lineRule="exact"/>
        <w:jc w:val="center"/>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仿宋_GB2312" w:cs="Times New Roman"/>
          <w:b/>
          <w:bCs/>
          <w:sz w:val="32"/>
          <w:szCs w:val="32"/>
        </w:rPr>
        <w:t>（一）</w:t>
      </w:r>
      <w:r>
        <w:rPr>
          <w:rFonts w:ascii="Times New Roman" w:hAnsi="Times New Roman" w:eastAsia="楷体_GB2312" w:cs="Times New Roman"/>
          <w:b/>
          <w:sz w:val="32"/>
          <w:szCs w:val="32"/>
        </w:rPr>
        <w:t>总体绩效目标：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区农业农村局贯彻落实党中央和省市区委关于“三农”工作的方针政策和决策部署,坚持和加强党对“三农”工作的集中统一领导。</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统筹研究和组织实施全区“三农”工作的发展战略、中长期规划及有关政策；做好全区农业综合执法工作；落实涉农的有关政策措施。</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协调推动发展全区农村社会事业、农村公共服务、农村文化、农村基础设施和乡村治理；牵头组织改善农村人居环境；协调推进乡村文明和农耕文化建设；指导农业行业安全生产工作。</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指导全区乡村产业、农产品加工业和休闲农业发展工作；培育、保护、壮大农业品牌。监测分析农业农村经济运行。承担农业统计和农业农村信息化有关工作。</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负责全区种植业、畜牧业、渔业、农业机械化等农业各产业的监督管理；指导粮、棉、油、菜、果、肉、蛋、奶、渔等农产品生产；组织构建现代农业产业体系、生产体系、经营体系,指导农业标准化生产。</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负责全区农产品质量安全监督管理；组织开展农产品质量安全监测、追溯、风险评估和监督抽查；指导农业检验监测体系建设。</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负责有关农业生产资料和农业投入品的监督管理；组织农业生产资料市场体系建设,进行兽医医政、兽药药政药检工作,负责执业兽医和畜禽屠宰行业管理。</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负责农业防灾减灾、农作物重大病虫害预测预报及防治工作；指导动植物防疫检疫体系建设，组织、监督区内动植物防疫检疫工作，依法报告疫情并组织扑灭。</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负责农业投资管理。编制区级投资安排的农业投资项目建设规划，提出农业投资规模和方向、扶持农业农村发展财政项目的建议，按规定权限审批农业投资项目，负责农业投资项目资金安排和监督管理。</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推动农业科技体制改革和农业科技创新体系建设；指导农业产业技术体系和农技推广体系建设，组织开展农业领域的高新技术应用、科技成果转化和技术推广；负责农业转基因生物安全监督管理和农业植物新品种保护。</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指导农业农村人才工作；组织新型职业农民培育、农业科技人才培养和农村实用人才培训工作。</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完成区委、区政府和区委农村工作领导小组交办的其他任务。</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坚定不移实施乡村振兴战略。以乡村振兴战略带动城乡融合发展为指引，深入推进农业供给侧结构性改革，对标全面建成小康社会“三农”工作必须完成的硬任务，抓重点、补短板、强基础，统筹推进农村经济建设、政治建设、文化建设、社会建设、生态文明建设和党的建设，加快推进农业农村现代化，建设产业兴旺、生态宜居、乡风文明、治理有效、生活富裕的社会主义新农村。</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争取2020年全年完成项目进</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75%以上。</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积极创建乡村振兴示范区。把创建乡村振兴示范区作为实施乡村振兴战略的有力抓手，按照全市“三步走”的要求，按照示范区创建方案的要求，突出示范线、示范片、示范镇、示范村，关键把握重点工程、重大项目、重要节点，因地制宜，体现特色，下大力量，抓紧编制好乡村振兴示范区创建的总体规划和专项规划，健全推进制度，确保扎实实施。</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争取2020年全年完成项目进</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75%以上。</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继续加强农产品安全工作。积极贯彻落实国家和省、市、区相关工作部署，加强投入品监管；加大各类农产品抽检力度；加强重大动物疫病防控，全力做好非洲猪瘟防控各项措施，打赢非洲猪瘟防控攻坚战；加强农业综合执法，严格执法，全面提升我区农产品安全水平，确保群众吃上放心农产品。</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争取2020年全年完成项目进</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75%以上。</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不断深化农村人居环境整治。在全域基本完成农村人居环境整治任务基础上，将2020年确定为“农村人居环境整治提升年”，着力在拓展延伸、提高标准、建管并重、确保长效上下功夫，实行“223”工程，即重点抓好“两个完善，两个提高，三个持续推进”：完善农村垃圾治理监管机制，完善农村改厕后续服务体系；提高农村污水治理试点覆盖范围，提高村容村貌整治效果，持续推进村庄清洁行动、畜禽养殖废弃物资源化利用和村庄规划编制，实现农村人居环境整治向更高水平迈进，已建设施长期稳定运行，不断改善农村生产生活条件和生态质量。</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争取2020年全年完成项目进</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75%以上。</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做好产业扶贫工作。项目资金严格执行财务制度，严格按规范拨付及审批使用程序，健全资金管理辅助台账等，严格按照财政扶贫资金有关管理规定收集整理报账资料。同时，按照上级关于产业扶贫的工作要求，谋划好各项工作措施，确保脱贫不脱政策。</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争取2020年全年完成项目进</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75%以上。</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继续落实安全生产工作举措责任。坚持安全第一、预防为主、综合治理的方针，以强化基层安全监管、推进农业执法、落实安全生产责任制为重点，加强安全生产宣传教育，提高安全生产意识，强化安全检查、隐患排查，重点是饲料加工企业、林产品检测中心施工，有效防止各类事故发生，为全区农业农村经济健康稳定发展提供强有力的安全保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争取2020年全年完成项目进</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75%以上。</w:t>
      </w:r>
    </w:p>
    <w:p>
      <w:pPr>
        <w:spacing w:line="500" w:lineRule="exact"/>
        <w:ind w:firstLine="560" w:firstLineChars="200"/>
        <w:jc w:val="left"/>
        <w:outlineLvl w:val="1"/>
        <w:rPr>
          <w:rFonts w:ascii="方正黑体_GBK" w:eastAsia="方正黑体_GBK"/>
          <w:sz w:val="28"/>
        </w:rPr>
      </w:pPr>
      <w:r>
        <w:rPr>
          <w:rFonts w:hint="eastAsia" w:ascii="黑体" w:hAnsi="黑体" w:eastAsia="黑体" w:cs="黑体"/>
          <w:sz w:val="28"/>
        </w:rPr>
        <w:t>（三）工作保障措施</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1" w:name="_Toc32760631"/>
      <w:r>
        <w:rPr>
          <w:rFonts w:hint="eastAsia" w:ascii="方正黑体_GBK" w:eastAsia="方正黑体_GBK"/>
          <w:sz w:val="28"/>
        </w:rPr>
        <w:instrText xml:space="preserve">工作保障措施</w:instrText>
      </w:r>
      <w:bookmarkEnd w:id="1"/>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深入宣传，提高认识。各级宣传部门和新闻媒体要充分发挥舆论导向作用，利用广播、电视、报纸、网络等多种形式，大力宣传加强农业生态建设、实现可持续发展的重要意义，通过强有力的宣传发动，最广泛地把社会各方面的力量动员起来。各乡镇（办事处）、区直各部门要多层次地广泛深入地向农民宣传改善农业种植结构，提升农业种植技术，发展农业生产的意义和目的，调动农民的热情，激发农民的农业种植积极性，改变由普通种植向科学种植的大幅提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领导，明确责任。各乡镇（办事处）成立相应组织，落实责任。根据我区农业工作实际,区农业局在各项目开展期间，各主管领导要充分发挥领导作用，要深入各乡镇办事处工作一线,狠抓落实.区直各有关部门充分发挥职能作用，团结协作，确保年度任务的圆满完成。</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搞好服务,优化管理。农业部门要通过举办培训班、现场示范、发放资料等形式普及农业技术知识，搞好技术服务。在工程建设中，要切实加强技术指导和质量监督，严把假冒伪劣、农产品质量、栽植技术关等，要加强对农业项目质量的监督，实行全程监理。从项目规划到项目实施、项目验收、项目管理等都必须有技术人员指导，实施设计、施工、验收、建档等规范化管理。</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项目管理，严格使用资金。为推进工程进度、确保农业项目保质保量，成立专门督导组，对全区的农业工作进度和质量进行督导检查，并将检查结果及时通报。各项目完成情况列入年终考核，严格奖惩，确保农业工作取得实效。</w:t>
      </w:r>
    </w:p>
    <w:p>
      <w:pPr>
        <w:jc w:val="center"/>
        <w:rPr>
          <w:rFonts w:ascii="Times New Roman" w:hAnsi="宋体"/>
        </w:rPr>
      </w:pPr>
    </w:p>
    <w:p>
      <w:pPr>
        <w:jc w:val="center"/>
        <w:sectPr>
          <w:pgSz w:w="16839" w:h="11907" w:orient="landscape"/>
          <w:pgMar w:top="1304" w:right="1984" w:bottom="1304" w:left="1134" w:header="851" w:footer="992" w:gutter="0"/>
          <w:cols w:space="425" w:num="1"/>
          <w:docGrid w:type="lines" w:linePitch="312" w:charSpace="0"/>
        </w:sectPr>
      </w:pP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专项资金绩效目标</w:t>
      </w:r>
    </w:p>
    <w:p>
      <w:pPr>
        <w:autoSpaceDE w:val="0"/>
        <w:autoSpaceDN w:val="0"/>
        <w:adjustRightInd w:val="0"/>
        <w:spacing w:line="584" w:lineRule="exact"/>
        <w:ind w:firstLine="562" w:firstLineChars="200"/>
        <w:jc w:val="left"/>
        <w:rPr>
          <w:rFonts w:ascii="方正仿宋_GBK" w:eastAsia="方正仿宋_GBK"/>
          <w:b/>
          <w:sz w:val="28"/>
        </w:rPr>
      </w:pPr>
      <w:r>
        <w:rPr>
          <w:rFonts w:hint="eastAsia" w:ascii="方正仿宋_GBK" w:eastAsia="方正仿宋_GBK"/>
          <w:b/>
          <w:sz w:val="28"/>
        </w:rPr>
        <w:t>1、人居环境绩效目标表</w:t>
      </w:r>
    </w:p>
    <w:p>
      <w:pPr>
        <w:autoSpaceDE w:val="0"/>
        <w:autoSpaceDN w:val="0"/>
        <w:adjustRightInd w:val="0"/>
        <w:spacing w:line="584" w:lineRule="exact"/>
        <w:jc w:val="right"/>
        <w:rPr>
          <w:rFonts w:ascii="方正仿宋_GBK" w:eastAsia="方正仿宋_GBK"/>
          <w:b/>
          <w:sz w:val="28"/>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、通过深入开展村庄美化专项行动，进一步加快全区村庄美化建设步伐，提高建设和管理水平，创造良好的自然、社会和人居环境，提高综合竞争力，改善我区农村居民生活质量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、到</w:t>
            </w:r>
            <w:r>
              <w:rPr>
                <w:rFonts w:ascii="方正书宋_GBK" w:eastAsia="方正书宋_GBK"/>
              </w:rPr>
              <w:t>2020</w:t>
            </w:r>
            <w:r>
              <w:rPr>
                <w:rFonts w:hint="eastAsia" w:ascii="方正书宋_GBK" w:eastAsia="方正书宋_GBK"/>
              </w:rPr>
              <w:t>年底，所有行政村完成村庄美化任务，并且</w:t>
            </w:r>
            <w:r>
              <w:rPr>
                <w:rFonts w:ascii="方正书宋_GBK" w:eastAsia="方正书宋_GBK"/>
              </w:rPr>
              <w:t>50%</w:t>
            </w:r>
            <w:r>
              <w:rPr>
                <w:rFonts w:hint="eastAsia" w:ascii="方正书宋_GBK" w:eastAsia="方正书宋_GBK"/>
              </w:rPr>
              <w:t>以上的行政村达到区级及以上文明村标准。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已补助人数占应补助人群的比率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项目验收通过率（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当年通过验收项目个数占应验收项目总数的比率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当年通过验收项目个数占应验收项目总数的比率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美丽乡村建设达标率（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达标的美丽乡村数占年度建设任务的比例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达标的美丽乡村数占年度建设任务的比例</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群众满意数量占总数的比例</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112</w:t>
            </w:r>
            <w:r>
              <w:rPr>
                <w:rFonts w:hint="eastAsia" w:ascii="方正书宋_GBK" w:eastAsia="方正书宋_GBK"/>
              </w:rPr>
              <w:t>号</w:t>
            </w:r>
          </w:p>
        </w:tc>
      </w:tr>
    </w:tbl>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hint="eastAsia" w:ascii="方正仿宋_GBK" w:eastAsia="方正仿宋_GBK"/>
          <w:b/>
          <w:sz w:val="28"/>
        </w:rPr>
      </w:pPr>
    </w:p>
    <w:p>
      <w:pPr>
        <w:jc w:val="left"/>
        <w:outlineLvl w:val="1"/>
        <w:rPr>
          <w:rFonts w:hint="eastAsia" w:ascii="方正仿宋_GBK" w:eastAsia="方正仿宋_GBK"/>
          <w:b/>
          <w:sz w:val="28"/>
        </w:rPr>
      </w:pPr>
    </w:p>
    <w:p>
      <w:pPr>
        <w:jc w:val="left"/>
        <w:outlineLvl w:val="1"/>
        <w:rPr>
          <w:rFonts w:hint="eastAsia" w:ascii="方正仿宋_GBK" w:eastAsia="方正仿宋_GBK"/>
          <w:b/>
          <w:sz w:val="28"/>
        </w:rPr>
      </w:pPr>
    </w:p>
    <w:p>
      <w:pPr>
        <w:jc w:val="left"/>
        <w:outlineLvl w:val="1"/>
        <w:rPr>
          <w:rFonts w:hint="eastAsia" w:ascii="方正仿宋_GBK" w:eastAsia="方正仿宋_GBK"/>
          <w:b/>
          <w:sz w:val="28"/>
        </w:rPr>
      </w:pPr>
    </w:p>
    <w:p>
      <w:pPr>
        <w:jc w:val="left"/>
        <w:outlineLvl w:val="1"/>
        <w:rPr>
          <w:rFonts w:hint="eastAsia" w:ascii="方正仿宋_GBK" w:eastAsia="方正仿宋_GBK"/>
          <w:b/>
          <w:sz w:val="28"/>
        </w:rPr>
      </w:pPr>
    </w:p>
    <w:p>
      <w:pPr>
        <w:jc w:val="left"/>
        <w:outlineLvl w:val="1"/>
        <w:rPr>
          <w:rFonts w:hint="eastAsia" w:ascii="方正仿宋_GBK" w:eastAsia="方正仿宋_GBK"/>
          <w:b/>
          <w:sz w:val="28"/>
        </w:rPr>
      </w:pPr>
    </w:p>
    <w:p>
      <w:pPr>
        <w:jc w:val="left"/>
        <w:outlineLvl w:val="1"/>
        <w:rPr>
          <w:rFonts w:hint="eastAsia" w:ascii="方正仿宋_GBK" w:eastAsia="方正仿宋_GBK"/>
          <w:b/>
          <w:sz w:val="28"/>
        </w:rPr>
      </w:pPr>
    </w:p>
    <w:p>
      <w:pPr>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r>
        <w:rPr>
          <w:rFonts w:hint="eastAsia" w:ascii="方正仿宋_GBK" w:eastAsia="方正仿宋_GBK"/>
          <w:b/>
          <w:sz w:val="28"/>
        </w:rPr>
        <w:t>2、养殖环节无害化处理区级补助资金绩效目标表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2760635"/>
      <w:r>
        <w:rPr>
          <w:rFonts w:hint="eastAsia" w:ascii="方正仿宋_GBK" w:eastAsia="方正仿宋_GBK"/>
          <w:b/>
          <w:sz w:val="28"/>
        </w:rPr>
        <w:instrText xml:space="preserve">4、养殖环节无害化处理区级补助资金绩效目标表</w:instrText>
      </w:r>
      <w:bookmarkEnd w:id="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、病死动物无害化处理按时完成</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完成任务数占全年发生数比例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按照业务部门要求按时完成</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廊广财【</w:t>
            </w:r>
            <w:r>
              <w:rPr>
                <w:rFonts w:ascii="方正书宋_GBK" w:eastAsia="方正书宋_GBK"/>
              </w:rPr>
              <w:t>2014</w:t>
            </w:r>
            <w:r>
              <w:rPr>
                <w:rFonts w:hint="eastAsia" w:ascii="方正书宋_GBK" w:eastAsia="方正书宋_GBK"/>
              </w:rPr>
              <w:t>】</w:t>
            </w:r>
            <w:r>
              <w:rPr>
                <w:rFonts w:ascii="方正书宋_GBK" w:eastAsia="方正书宋_GBK"/>
              </w:rPr>
              <w:t>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处理率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病死动物无害化处理率占病死动物比例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病死动物无害化处理率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廊广财【</w:t>
            </w:r>
            <w:r>
              <w:rPr>
                <w:rFonts w:ascii="方正书宋_GBK" w:eastAsia="方正书宋_GBK"/>
              </w:rPr>
              <w:t>2014</w:t>
            </w:r>
            <w:r>
              <w:rPr>
                <w:rFonts w:hint="eastAsia" w:ascii="方正书宋_GBK" w:eastAsia="方正书宋_GBK"/>
              </w:rPr>
              <w:t>】</w:t>
            </w:r>
            <w:r>
              <w:rPr>
                <w:rFonts w:ascii="方正书宋_GBK" w:eastAsia="方正书宋_GBK"/>
              </w:rPr>
              <w:t>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实际发放占年初计划发放的补助金比例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实际发放的补助金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廊广财【</w:t>
            </w:r>
            <w:r>
              <w:rPr>
                <w:rFonts w:ascii="方正书宋_GBK" w:eastAsia="方正书宋_GBK"/>
              </w:rPr>
              <w:t>2014</w:t>
            </w:r>
            <w:r>
              <w:rPr>
                <w:rFonts w:hint="eastAsia" w:ascii="方正书宋_GBK" w:eastAsia="方正书宋_GBK"/>
              </w:rPr>
              <w:t>】</w:t>
            </w:r>
            <w:r>
              <w:rPr>
                <w:rFonts w:ascii="方正书宋_GBK" w:eastAsia="方正书宋_GBK"/>
              </w:rPr>
              <w:t>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无害化养殖户占养殖户的补助金发放比例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养殖户和无害化处理厂的补助金发放率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廊广财【</w:t>
            </w:r>
            <w:r>
              <w:rPr>
                <w:rFonts w:ascii="方正书宋_GBK" w:eastAsia="方正书宋_GBK"/>
              </w:rPr>
              <w:t>2014</w:t>
            </w:r>
            <w:r>
              <w:rPr>
                <w:rFonts w:hint="eastAsia" w:ascii="方正书宋_GBK" w:eastAsia="方正书宋_GBK"/>
              </w:rPr>
              <w:t>】</w:t>
            </w:r>
            <w:r>
              <w:rPr>
                <w:rFonts w:ascii="方正书宋_GBK" w:eastAsia="方正书宋_GBK"/>
              </w:rPr>
              <w:t>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廊广财【</w:t>
            </w:r>
            <w:r>
              <w:rPr>
                <w:rFonts w:ascii="方正书宋_GBK" w:eastAsia="方正书宋_GBK"/>
              </w:rPr>
              <w:t>2014</w:t>
            </w:r>
            <w:r>
              <w:rPr>
                <w:rFonts w:hint="eastAsia" w:ascii="方正书宋_GBK" w:eastAsia="方正书宋_GBK"/>
              </w:rPr>
              <w:t>】</w:t>
            </w:r>
            <w:r>
              <w:rPr>
                <w:rFonts w:ascii="方正书宋_GBK" w:eastAsia="方正书宋_GBK"/>
              </w:rPr>
              <w:t>62</w:t>
            </w:r>
            <w:r>
              <w:rPr>
                <w:rFonts w:hint="eastAsia" w:ascii="方正书宋_GBK" w:eastAsia="方正书宋_GBK"/>
              </w:rPr>
              <w:t>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廊广财【</w:t>
            </w:r>
            <w:r>
              <w:rPr>
                <w:rFonts w:ascii="方正书宋_GBK" w:eastAsia="方正书宋_GBK"/>
              </w:rPr>
              <w:t>2014</w:t>
            </w:r>
            <w:r>
              <w:rPr>
                <w:rFonts w:hint="eastAsia" w:ascii="方正书宋_GBK" w:eastAsia="方正书宋_GBK"/>
              </w:rPr>
              <w:t>】</w:t>
            </w:r>
            <w:r>
              <w:rPr>
                <w:rFonts w:ascii="方正书宋_GBK" w:eastAsia="方正书宋_GBK"/>
              </w:rPr>
              <w:t>62</w:t>
            </w:r>
            <w:r>
              <w:rPr>
                <w:rFonts w:hint="eastAsia" w:ascii="方正书宋_GBK" w:eastAsia="方正书宋_GBK"/>
              </w:rPr>
              <w:t>号</w:t>
            </w:r>
          </w:p>
        </w:tc>
      </w:tr>
    </w:tbl>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3、植树造林奖补资金绩效目标表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2760636"/>
      <w:r>
        <w:rPr>
          <w:rFonts w:hint="eastAsia" w:ascii="方正仿宋_GBK" w:eastAsia="方正仿宋_GBK"/>
          <w:b/>
          <w:sz w:val="28"/>
        </w:rPr>
        <w:instrText xml:space="preserve">5、植树造林奖补资金绩效目标表</w:instrText>
      </w:r>
      <w:bookmarkEnd w:id="3"/>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、完成生态林基地建设工程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、完成庭院绿化和村庄绿化等</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结项鉴定优秀等级项目数量占结项总数量的比例（百分比）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结项鉴定优秀等级项目数量占结项总数量的比例（百分比）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廊广林字【</w:t>
            </w:r>
            <w:r>
              <w:rPr>
                <w:rFonts w:ascii="方正书宋_GBK" w:eastAsia="方正书宋_GBK"/>
              </w:rPr>
              <w:t>2018</w:t>
            </w:r>
            <w:r>
              <w:rPr>
                <w:rFonts w:hint="eastAsia" w:ascii="方正书宋_GBK" w:eastAsia="方正书宋_GBK"/>
              </w:rPr>
              <w:t>】</w:t>
            </w:r>
            <w:r>
              <w:rPr>
                <w:rFonts w:ascii="方正书宋_GBK" w:eastAsia="方正书宋_GBK"/>
              </w:rPr>
              <w:t>36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达到绿色产业标准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不进行基础设施建设，不对生态环境产生坏的影响，属于绿色生态产业。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廊广林字【</w:t>
            </w:r>
            <w:r>
              <w:rPr>
                <w:rFonts w:ascii="方正书宋_GBK" w:eastAsia="方正书宋_GBK"/>
              </w:rPr>
              <w:t>2018</w:t>
            </w:r>
            <w:r>
              <w:rPr>
                <w:rFonts w:hint="eastAsia" w:ascii="方正书宋_GBK" w:eastAsia="方正书宋_GBK"/>
              </w:rPr>
              <w:t>】</w:t>
            </w:r>
            <w:r>
              <w:rPr>
                <w:rFonts w:ascii="方正书宋_GBK" w:eastAsia="方正书宋_GBK"/>
              </w:rPr>
              <w:t>36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群众满意数量占总数的比例</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廊广林字【</w:t>
            </w:r>
            <w:r>
              <w:rPr>
                <w:rFonts w:ascii="方正书宋_GBK" w:eastAsia="方正书宋_GBK"/>
              </w:rPr>
              <w:t>2018</w:t>
            </w:r>
            <w:r>
              <w:rPr>
                <w:rFonts w:hint="eastAsia" w:ascii="方正书宋_GBK" w:eastAsia="方正书宋_GBK"/>
              </w:rPr>
              <w:t>】</w:t>
            </w:r>
            <w:r>
              <w:rPr>
                <w:rFonts w:ascii="方正书宋_GBK" w:eastAsia="方正书宋_GBK"/>
              </w:rPr>
              <w:t>36</w:t>
            </w:r>
            <w:r>
              <w:rPr>
                <w:rFonts w:hint="eastAsia" w:ascii="方正书宋_GBK" w:eastAsia="方正书宋_GBK"/>
              </w:rPr>
              <w:t>号文</w:t>
            </w:r>
          </w:p>
        </w:tc>
      </w:tr>
    </w:tbl>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spacing w:line="584" w:lineRule="exact"/>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第三部分  预算项目绩效目标</w:t>
      </w:r>
    </w:p>
    <w:p>
      <w:pPr>
        <w:spacing w:line="300" w:lineRule="exact"/>
        <w:ind w:firstLine="562" w:firstLineChars="200"/>
        <w:jc w:val="left"/>
        <w:outlineLvl w:val="1"/>
        <w:rPr>
          <w:rFonts w:ascii="方正仿宋_GBK" w:eastAsia="方正仿宋_GBK"/>
          <w:b/>
          <w:sz w:val="28"/>
        </w:rPr>
      </w:pPr>
    </w:p>
    <w:p>
      <w:pPr>
        <w:spacing w:line="300" w:lineRule="exact"/>
        <w:ind w:firstLine="562" w:firstLineChars="200"/>
        <w:jc w:val="left"/>
        <w:outlineLvl w:val="1"/>
        <w:rPr>
          <w:rFonts w:ascii="Times New Roman" w:hAnsi="宋体"/>
          <w:b/>
          <w:sz w:val="28"/>
        </w:rPr>
      </w:pPr>
      <w:r>
        <w:rPr>
          <w:rFonts w:hint="eastAsia" w:ascii="方正仿宋_GBK" w:eastAsia="方正仿宋_GBK"/>
          <w:b/>
          <w:sz w:val="28"/>
        </w:rPr>
        <w:t>1、2020年省级地下水超采综合治理专项资金绩效目标表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2760637"/>
      <w:r>
        <w:rPr>
          <w:rFonts w:hint="eastAsia" w:ascii="方正仿宋_GBK" w:eastAsia="方正仿宋_GBK"/>
          <w:b/>
          <w:sz w:val="28"/>
        </w:rPr>
        <w:instrText xml:space="preserve">1、2020年省级地下水超采综合治理专项资金绩效目标表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260" w:lineRule="exact"/>
              <w:jc w:val="left"/>
              <w:rPr>
                <w:rFonts w:ascii="方正书宋_GBK" w:eastAsia="方正书宋_GBK"/>
              </w:rPr>
            </w:pPr>
            <w:r>
              <w:rPr>
                <w:rFonts w:ascii="方正书宋_GBK" w:eastAsia="方正书宋_GBK"/>
              </w:rPr>
              <w:t>1</w:t>
            </w:r>
            <w:r>
              <w:rPr>
                <w:rFonts w:hint="eastAsia" w:ascii="方正书宋_GBK" w:eastAsia="方正书宋_GBK"/>
              </w:rPr>
              <w:t>、提高财政资金使用效益的内在要求</w:t>
            </w:r>
          </w:p>
          <w:p>
            <w:pPr>
              <w:spacing w:line="260" w:lineRule="exact"/>
              <w:jc w:val="left"/>
              <w:rPr>
                <w:rFonts w:ascii="方正书宋_GBK" w:eastAsia="方正书宋_GBK"/>
              </w:rPr>
            </w:pPr>
            <w:r>
              <w:rPr>
                <w:rFonts w:ascii="方正书宋_GBK" w:eastAsia="方正书宋_GBK"/>
              </w:rPr>
              <w:t>2</w:t>
            </w:r>
            <w:r>
              <w:rPr>
                <w:rFonts w:hint="eastAsia" w:ascii="方正书宋_GBK" w:eastAsia="方正书宋_GBK"/>
              </w:rPr>
              <w:t>、试点区面积从</w:t>
            </w:r>
            <w:r>
              <w:rPr>
                <w:rFonts w:ascii="方正书宋_GBK" w:eastAsia="方正书宋_GBK"/>
              </w:rPr>
              <w:t>2014</w:t>
            </w:r>
            <w:r>
              <w:rPr>
                <w:rFonts w:hint="eastAsia" w:ascii="方正书宋_GBK" w:eastAsia="方正书宋_GBK"/>
              </w:rPr>
              <w:t>年四个试点市至</w:t>
            </w:r>
            <w:r>
              <w:rPr>
                <w:rFonts w:ascii="方正书宋_GBK" w:eastAsia="方正书宋_GBK"/>
              </w:rPr>
              <w:t>2016</w:t>
            </w:r>
            <w:r>
              <w:rPr>
                <w:rFonts w:hint="eastAsia" w:ascii="方正书宋_GBK" w:eastAsia="方正书宋_GBK"/>
              </w:rPr>
              <w:t>年逐步扩大到河北省九个设区市和两个省直管县，覆盖河北省全部地下水漏斗区。</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结项鉴定优秀等级项目数量占结项总数量的比例（百分比）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结项鉴定优秀等级项目数量占结项总数量的比例（百分比）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按照要求和计划完成研究任务的项目在所有立项项目中的比例（百分比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带动社会资金投入与扶持奖励资金的比例。</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能够长期满足人民群众对精神文化的需求。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能够长期满足人民群众对精神文化的需求。</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群众满意数量占总数的比例。</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111</w:t>
            </w:r>
            <w:r>
              <w:rPr>
                <w:rFonts w:hint="eastAsia" w:ascii="方正书宋_GBK" w:eastAsia="方正书宋_GBK"/>
              </w:rPr>
              <w:t>号</w:t>
            </w:r>
          </w:p>
        </w:tc>
      </w:tr>
    </w:tbl>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2、2020年市级财政专项扶贫资金绩效目标表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2760638"/>
      <w:r>
        <w:rPr>
          <w:rFonts w:hint="eastAsia" w:ascii="方正仿宋_GBK" w:eastAsia="方正仿宋_GBK"/>
          <w:b/>
          <w:sz w:val="28"/>
        </w:rPr>
        <w:instrText xml:space="preserve">2、2020年市级财政专项扶贫资金绩效目标表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、根据省、市、区扶贫文件精神和工作安排，目前我区共有建档立卡贫困户共计</w:t>
            </w:r>
            <w:r>
              <w:rPr>
                <w:rFonts w:ascii="方正书宋_GBK" w:eastAsia="方正书宋_GBK"/>
              </w:rPr>
              <w:t>37</w:t>
            </w:r>
            <w:r>
              <w:rPr>
                <w:rFonts w:hint="eastAsia" w:ascii="方正书宋_GBK" w:eastAsia="方正书宋_GBK"/>
              </w:rPr>
              <w:t>户，共</w:t>
            </w:r>
            <w:r>
              <w:rPr>
                <w:rFonts w:ascii="方正书宋_GBK" w:eastAsia="方正书宋_GBK"/>
              </w:rPr>
              <w:t>91</w:t>
            </w:r>
            <w:r>
              <w:rPr>
                <w:rFonts w:hint="eastAsia" w:ascii="方正书宋_GBK" w:eastAsia="方正书宋_GBK"/>
              </w:rPr>
              <w:t>名贫困人口。其中一般贫困户</w:t>
            </w:r>
            <w:r>
              <w:rPr>
                <w:rFonts w:ascii="方正书宋_GBK" w:eastAsia="方正书宋_GBK"/>
              </w:rPr>
              <w:t>23</w:t>
            </w:r>
            <w:r>
              <w:rPr>
                <w:rFonts w:hint="eastAsia" w:ascii="方正书宋_GBK" w:eastAsia="方正书宋_GBK"/>
              </w:rPr>
              <w:t>户，占</w:t>
            </w:r>
            <w:r>
              <w:rPr>
                <w:rFonts w:ascii="方正书宋_GBK" w:eastAsia="方正书宋_GBK"/>
              </w:rPr>
              <w:t>62.2%</w:t>
            </w:r>
            <w:r>
              <w:rPr>
                <w:rFonts w:hint="eastAsia" w:ascii="方正书宋_GBK" w:eastAsia="方正书宋_GBK"/>
              </w:rPr>
              <w:t>，低保贫困户</w:t>
            </w:r>
            <w:r>
              <w:rPr>
                <w:rFonts w:ascii="方正书宋_GBK" w:eastAsia="方正书宋_GBK"/>
              </w:rPr>
              <w:t>10</w:t>
            </w:r>
            <w:r>
              <w:rPr>
                <w:rFonts w:hint="eastAsia" w:ascii="方正书宋_GBK" w:eastAsia="方正书宋_GBK"/>
              </w:rPr>
              <w:t>户，占</w:t>
            </w:r>
            <w:r>
              <w:rPr>
                <w:rFonts w:ascii="方正书宋_GBK" w:eastAsia="方正书宋_GBK"/>
              </w:rPr>
              <w:t>27.02%</w:t>
            </w:r>
            <w:r>
              <w:rPr>
                <w:rFonts w:hint="eastAsia" w:ascii="方正书宋_GBK" w:eastAsia="方正书宋_GBK"/>
              </w:rPr>
              <w:t>，特困贫困户</w:t>
            </w:r>
            <w:r>
              <w:rPr>
                <w:rFonts w:ascii="方正书宋_GBK" w:eastAsia="方正书宋_GBK"/>
              </w:rPr>
              <w:t>4</w:t>
            </w:r>
            <w:r>
              <w:rPr>
                <w:rFonts w:hint="eastAsia" w:ascii="方正书宋_GBK" w:eastAsia="方正书宋_GBK"/>
              </w:rPr>
              <w:t>户，占</w:t>
            </w:r>
            <w:r>
              <w:rPr>
                <w:rFonts w:ascii="方正书宋_GBK" w:eastAsia="方正书宋_GBK"/>
              </w:rPr>
              <w:t>10.8%</w:t>
            </w:r>
            <w:r>
              <w:rPr>
                <w:rFonts w:hint="eastAsia"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w:t>
            </w:r>
            <w:r>
              <w:rPr>
                <w:rFonts w:hint="cs" w:ascii="方正书宋_GBK" w:eastAsia="方正书宋_GBK"/>
              </w:rPr>
              <w:t>“</w:t>
            </w:r>
            <w:r>
              <w:rPr>
                <w:rFonts w:ascii="方正书宋_GBK" w:eastAsia="方正书宋_GBK"/>
              </w:rPr>
              <w:t>2020</w:t>
            </w:r>
            <w:r>
              <w:rPr>
                <w:rFonts w:hint="eastAsia" w:ascii="方正书宋_GBK" w:eastAsia="方正书宋_GBK"/>
              </w:rPr>
              <w:t>年全部达到脱贫标准的目标</w:t>
            </w:r>
            <w:r>
              <w:rPr>
                <w:rFonts w:hint="cs" w:ascii="方正书宋_GBK" w:eastAsia="方正书宋_GBK"/>
              </w:rPr>
              <w:t>”</w:t>
            </w:r>
            <w:r>
              <w:rPr>
                <w:rFonts w:hint="eastAsia" w:ascii="方正书宋_GBK" w:eastAsia="方正书宋_GBK"/>
              </w:rPr>
              <w:t>总体思路，坚持上级政策统筹落实一批、区级政策及时跟进一批、创新政策加紧制定一批、兜底政策切实保障一批，全力实施脱贫工作任务。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扶贫对象占全区贫困户比例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脱贫户占全区贫困户比例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确保社会稳定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确保社会稳定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扶贫对象满意度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满意扶贫户占扶贫户比例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bl>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3、2020省级农产品质量安全及疫病防治资金绩效目标表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2760639"/>
      <w:r>
        <w:rPr>
          <w:rFonts w:hint="eastAsia" w:ascii="方正仿宋_GBK" w:eastAsia="方正仿宋_GBK"/>
          <w:b/>
          <w:sz w:val="28"/>
        </w:rPr>
        <w:instrText xml:space="preserve">3、2020省级农产品质量安全及疫病防治资金绩效目标表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、以提高农产品质量安全水平、保障城乡居民食品安全为目标，达到准确定性速测能力、流动检测能力以及批量检测能力，满足国家标准、行业标准、地方标准常规检验检测需要。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、检测蔬菜中有机磷、有机氯、拟除虫菊酯、滴滴涕、六六六等农药残留量，检测动物性食品中毒盐酸克伦特罗、氯霉素、磺胺类、三聚氰胺、苏丹红、土霉素、莱克多巴胺、呋喃唑酮、喹乙醇、铅、铬、镉等。</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产品抽检率（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实际检验数量占检验产品总量的比率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实际检验数量占检验产品总量的比率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特种设备定检完成率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特种设备定检实际完成情况占应完成情况的比率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特种设备定检实际完成情况占应完成情况的比率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抽查产品平均合格率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合格产品批次占全部抽查批次的比率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合格产品批次占全部抽查批次的比率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群众满意数量占总数的比例。</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bl>
    <w:p>
      <w:pPr>
        <w:jc w:val="left"/>
        <w:outlineLvl w:val="1"/>
        <w:rPr>
          <w:rFonts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4、“三员”生活补助经费绩效目标表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2760640"/>
      <w:r>
        <w:rPr>
          <w:rFonts w:hint="eastAsia" w:ascii="方正仿宋_GBK" w:eastAsia="方正仿宋_GBK"/>
          <w:b/>
          <w:sz w:val="28"/>
        </w:rPr>
        <w:instrText xml:space="preserve">4、\“三员\”生活补助经费绩效目标表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、妥善解决原乡镇农技员、农技员和基层兽医员老有所养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、完成全年发放计划</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实际发放率占总人员的比例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廊广农政字【</w:t>
            </w:r>
            <w:r>
              <w:rPr>
                <w:rFonts w:ascii="方正书宋_GBK" w:eastAsia="方正书宋_GBK"/>
              </w:rPr>
              <w:t>2017</w:t>
            </w:r>
            <w:r>
              <w:rPr>
                <w:rFonts w:hint="eastAsia" w:ascii="方正书宋_GBK" w:eastAsia="方正书宋_GBK"/>
              </w:rPr>
              <w:t>】</w:t>
            </w:r>
            <w:r>
              <w:rPr>
                <w:rFonts w:ascii="方正书宋_GBK" w:eastAsia="方正书宋_GBK"/>
              </w:rPr>
              <w:t>41</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反映维护社会稳定情况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维护社会稳定情况</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廊广农政字【</w:t>
            </w:r>
            <w:r>
              <w:rPr>
                <w:rFonts w:ascii="方正书宋_GBK" w:eastAsia="方正书宋_GBK"/>
              </w:rPr>
              <w:t>2017</w:t>
            </w:r>
            <w:r>
              <w:rPr>
                <w:rFonts w:hint="eastAsia" w:ascii="方正书宋_GBK" w:eastAsia="方正书宋_GBK"/>
              </w:rPr>
              <w:t>】</w:t>
            </w:r>
            <w:r>
              <w:rPr>
                <w:rFonts w:ascii="方正书宋_GBK" w:eastAsia="方正书宋_GBK"/>
              </w:rPr>
              <w:t>41</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廊广农政字【</w:t>
            </w:r>
            <w:r>
              <w:rPr>
                <w:rFonts w:ascii="方正书宋_GBK" w:eastAsia="方正书宋_GBK"/>
              </w:rPr>
              <w:t>2017</w:t>
            </w:r>
            <w:r>
              <w:rPr>
                <w:rFonts w:hint="eastAsia" w:ascii="方正书宋_GBK" w:eastAsia="方正书宋_GBK"/>
              </w:rPr>
              <w:t>】</w:t>
            </w:r>
            <w:r>
              <w:rPr>
                <w:rFonts w:ascii="方正书宋_GBK" w:eastAsia="方正书宋_GBK"/>
              </w:rPr>
              <w:t>41</w:t>
            </w:r>
            <w:r>
              <w:rPr>
                <w:rFonts w:hint="eastAsia" w:ascii="方正书宋_GBK" w:eastAsia="方正书宋_GBK"/>
              </w:rPr>
              <w:t>号文</w:t>
            </w:r>
          </w:p>
        </w:tc>
      </w:tr>
    </w:tbl>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hint="eastAsia"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5、财政专项扶贫资金绩效目标表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2760641"/>
      <w:r>
        <w:rPr>
          <w:rFonts w:hint="eastAsia" w:ascii="方正仿宋_GBK" w:eastAsia="方正仿宋_GBK"/>
          <w:b/>
          <w:sz w:val="28"/>
        </w:rPr>
        <w:instrText xml:space="preserve">5、财政专项扶贫资金绩效目标表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、扶贫资金全部用于帮扶贫困户。</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、贫困户全部脱贫。</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扶贫对象占全区贫困户比例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脱贫户占全区贫困户比例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确保社会稳定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确保社会稳定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扶贫对象满意度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满意扶贫户占扶贫户比例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bl>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6、动物防疫补助资金绩效目标表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2760642"/>
      <w:r>
        <w:rPr>
          <w:rFonts w:hint="eastAsia" w:ascii="方正仿宋_GBK" w:eastAsia="方正仿宋_GBK"/>
          <w:b/>
          <w:sz w:val="28"/>
        </w:rPr>
        <w:instrText xml:space="preserve">6、动物防疫补助资金绩效目标表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用于国家重点动物疫病疫苗采购、开展强制免疫、免疫效果监测评价、人员的培训、人员防护用品的采购、消毒药品和器械、实验室的诊断试剂及相关耗材采购、实验室的仪器设备更新及养护、强制免疫器械及药品的采购、防疫物资储备及更新、种猪场、种鸡场、奶牛场的重点动物疫病监测及净化、其他与重大动物疫病防控相关的工作费用，以及实施强制免疫计划、购买防疫服务等方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、主要用于收集病死猪的无害化处理。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按照要求和计划完成研究任务的项目在所有立项项目中的比例（百分比）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产品抽检率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实际检验数量占检验产品总量的比率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实际检验数量占检验产品总量的比率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反应维护社会稳定情况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反应维护社会稳定情况</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群众满意数量占总数的比例。</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101</w:t>
            </w:r>
            <w:r>
              <w:rPr>
                <w:rFonts w:hint="eastAsia" w:ascii="方正书宋_GBK" w:eastAsia="方正书宋_GBK"/>
              </w:rPr>
              <w:t>号</w:t>
            </w:r>
          </w:p>
        </w:tc>
      </w:tr>
    </w:tbl>
    <w:p>
      <w:pPr>
        <w:ind w:firstLine="562" w:firstLineChars="200"/>
        <w:jc w:val="left"/>
        <w:outlineLvl w:val="1"/>
        <w:rPr>
          <w:rFonts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7、动物防疫协防员经费绩效目标表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2760643"/>
      <w:r>
        <w:rPr>
          <w:rFonts w:hint="eastAsia" w:ascii="方正仿宋_GBK" w:eastAsia="方正仿宋_GBK"/>
          <w:b/>
          <w:sz w:val="28"/>
        </w:rPr>
        <w:instrText xml:space="preserve">7、动物防疫协防员经费绩效目标表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、重大动物疫病强制免疫</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、达到群众满意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免疫密度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重大动物疫病强制免疫</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重大动物疫病强制免疫率常年维持</w:t>
            </w:r>
            <w:r>
              <w:rPr>
                <w:rFonts w:ascii="方正书宋_GBK" w:eastAsia="方正书宋_GBK"/>
              </w:rPr>
              <w:t>90%</w:t>
            </w:r>
            <w:r>
              <w:rPr>
                <w:rFonts w:hint="eastAsia" w:ascii="方正书宋_GBK" w:eastAsia="方正书宋_GBK"/>
              </w:rPr>
              <w:t>以上</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2006</w:t>
            </w:r>
            <w:r>
              <w:rPr>
                <w:rFonts w:hint="eastAsia" w:ascii="方正书宋_GBK" w:eastAsia="方正书宋_GBK"/>
              </w:rPr>
              <w:t>】第</w:t>
            </w:r>
            <w:r>
              <w:rPr>
                <w:rFonts w:ascii="方正书宋_GBK" w:eastAsia="方正书宋_GBK"/>
              </w:rPr>
              <w:t>11</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按照要求完成春秋集中免疫和补免工作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按照要求完成春秋集中免疫和补免工作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2006</w:t>
            </w:r>
            <w:r>
              <w:rPr>
                <w:rFonts w:hint="eastAsia" w:ascii="方正书宋_GBK" w:eastAsia="方正书宋_GBK"/>
              </w:rPr>
              <w:t>】第</w:t>
            </w:r>
            <w:r>
              <w:rPr>
                <w:rFonts w:ascii="方正书宋_GBK" w:eastAsia="方正书宋_GBK"/>
              </w:rPr>
              <w:t>11</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实际发放的补助金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按月及时发放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2006</w:t>
            </w:r>
            <w:r>
              <w:rPr>
                <w:rFonts w:hint="eastAsia" w:ascii="方正书宋_GBK" w:eastAsia="方正书宋_GBK"/>
              </w:rPr>
              <w:t>】第</w:t>
            </w:r>
            <w:r>
              <w:rPr>
                <w:rFonts w:ascii="方正书宋_GBK" w:eastAsia="方正书宋_GBK"/>
              </w:rPr>
              <w:t>11</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养殖户饲养的动物成活率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减少养殖户饲养的动物疫病的发生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2006</w:t>
            </w:r>
            <w:r>
              <w:rPr>
                <w:rFonts w:hint="eastAsia" w:ascii="方正书宋_GBK" w:eastAsia="方正书宋_GBK"/>
              </w:rPr>
              <w:t>】第</w:t>
            </w:r>
            <w:r>
              <w:rPr>
                <w:rFonts w:ascii="方正书宋_GBK" w:eastAsia="方正书宋_GBK"/>
              </w:rPr>
              <w:t>11</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群众对当年动物重大动物疫病强制免疫整体满意度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群众对当年动物重大动物疫病强制免疫整体满意度</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2006</w:t>
            </w:r>
            <w:r>
              <w:rPr>
                <w:rFonts w:hint="eastAsia" w:ascii="方正书宋_GBK" w:eastAsia="方正书宋_GBK"/>
              </w:rPr>
              <w:t>】第</w:t>
            </w:r>
            <w:r>
              <w:rPr>
                <w:rFonts w:ascii="方正书宋_GBK" w:eastAsia="方正书宋_GBK"/>
              </w:rPr>
              <w:t>11</w:t>
            </w:r>
            <w:r>
              <w:rPr>
                <w:rFonts w:hint="eastAsia" w:ascii="方正书宋_GBK" w:eastAsia="方正书宋_GBK"/>
              </w:rPr>
              <w:t>号文</w:t>
            </w:r>
          </w:p>
        </w:tc>
      </w:tr>
    </w:tbl>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8、林业资金绩效目标表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2760644"/>
      <w:r>
        <w:rPr>
          <w:rFonts w:hint="eastAsia" w:ascii="方正仿宋_GBK" w:eastAsia="方正仿宋_GBK"/>
          <w:b/>
          <w:sz w:val="28"/>
        </w:rPr>
        <w:instrText xml:space="preserve">8、林业资金绩效目标表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、面对时间紧、任务重，为确保按时、按质、按量完成上级下达我区的造林任务指标。特申请造林补助资金</w:t>
            </w:r>
            <w:r>
              <w:rPr>
                <w:rFonts w:ascii="方正书宋_GBK" w:eastAsia="方正书宋_GBK"/>
              </w:rPr>
              <w:t>33.89</w:t>
            </w:r>
            <w:r>
              <w:rPr>
                <w:rFonts w:hint="eastAsia" w:ascii="方正书宋_GBK" w:eastAsia="方正书宋_GBK"/>
              </w:rPr>
              <w:t>万元，用于推进造林工作开展。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、使得我区主要道路、河渠、沙荒地及村庄周边已基本完成绿化，整体上看全区范围内已无大块土地用于造林</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林木绿化率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有林地</w:t>
            </w:r>
            <w:r>
              <w:rPr>
                <w:rFonts w:ascii="方正书宋_GBK" w:eastAsia="方正书宋_GBK"/>
              </w:rPr>
              <w:t>(</w:t>
            </w:r>
            <w:r>
              <w:rPr>
                <w:rFonts w:hint="eastAsia" w:ascii="方正书宋_GBK" w:eastAsia="方正书宋_GBK"/>
              </w:rPr>
              <w:t>含林带</w:t>
            </w:r>
            <w:r>
              <w:rPr>
                <w:rFonts w:ascii="方正书宋_GBK" w:eastAsia="方正书宋_GBK"/>
              </w:rPr>
              <w:t>)</w:t>
            </w:r>
            <w:r>
              <w:rPr>
                <w:rFonts w:hint="eastAsia" w:ascii="方正书宋_GBK" w:eastAsia="方正书宋_GBK"/>
              </w:rPr>
              <w:t>面积、灌木林面积和四旁树占地面积与总面积的比率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有林地</w:t>
            </w:r>
            <w:r>
              <w:rPr>
                <w:rFonts w:ascii="方正书宋_GBK" w:eastAsia="方正书宋_GBK"/>
              </w:rPr>
              <w:t>(</w:t>
            </w:r>
            <w:r>
              <w:rPr>
                <w:rFonts w:hint="eastAsia" w:ascii="方正书宋_GBK" w:eastAsia="方正书宋_GBK"/>
              </w:rPr>
              <w:t>含林带</w:t>
            </w:r>
            <w:r>
              <w:rPr>
                <w:rFonts w:ascii="方正书宋_GBK" w:eastAsia="方正书宋_GBK"/>
              </w:rPr>
              <w:t>)</w:t>
            </w:r>
            <w:r>
              <w:rPr>
                <w:rFonts w:hint="eastAsia" w:ascii="方正书宋_GBK" w:eastAsia="方正书宋_GBK"/>
              </w:rPr>
              <w:t>面积、灌木林面积和四旁树占地面积与总面积的比率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达到绿色产业标准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不进行基础设施建设，不对生态环境产生坏的影响，属于绿色生态产业。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反应维护社会稳定情况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反应维护社会稳定情况</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群众满意数量占总数的比例。</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2019</w:t>
            </w:r>
            <w:r>
              <w:rPr>
                <w:rFonts w:hint="eastAsia" w:ascii="方正书宋_GBK" w:eastAsia="方正书宋_GBK"/>
              </w:rPr>
              <w:t>】</w:t>
            </w:r>
            <w:r>
              <w:rPr>
                <w:rFonts w:ascii="方正书宋_GBK" w:eastAsia="方正书宋_GBK"/>
              </w:rPr>
              <w:t>136</w:t>
            </w:r>
            <w:r>
              <w:rPr>
                <w:rFonts w:hint="eastAsia" w:ascii="方正书宋_GBK" w:eastAsia="方正书宋_GBK"/>
              </w:rPr>
              <w:t>号</w:t>
            </w:r>
          </w:p>
        </w:tc>
      </w:tr>
    </w:tbl>
    <w:p>
      <w:pPr>
        <w:ind w:firstLine="562" w:firstLineChars="200"/>
        <w:jc w:val="left"/>
        <w:outlineLvl w:val="1"/>
        <w:rPr>
          <w:rFonts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9、农产品质量安全及疫病防治资金（疫病防治）绩效目标表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2760645"/>
      <w:r>
        <w:rPr>
          <w:rFonts w:hint="eastAsia" w:ascii="方正仿宋_GBK" w:eastAsia="方正仿宋_GBK"/>
          <w:b/>
          <w:sz w:val="28"/>
        </w:rPr>
        <w:instrText xml:space="preserve">9、农产品质量安全及疫病防治资金（疫病防治）绩效目标表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、强化措施</w:t>
            </w:r>
            <w:r>
              <w:rPr>
                <w:rFonts w:ascii="方正书宋_GBK" w:eastAsia="方正书宋_GBK"/>
              </w:rPr>
              <w:t>,</w:t>
            </w:r>
            <w:r>
              <w:rPr>
                <w:rFonts w:hint="eastAsia" w:ascii="方正书宋_GBK" w:eastAsia="方正书宋_GBK"/>
              </w:rPr>
              <w:t>进一步提高动物产地检疫率</w:t>
            </w:r>
            <w:r>
              <w:rPr>
                <w:rFonts w:ascii="方正书宋_GBK" w:eastAsia="方正书宋_GBK"/>
              </w:rPr>
              <w:t>,</w:t>
            </w:r>
            <w:r>
              <w:rPr>
                <w:rFonts w:hint="eastAsia" w:ascii="方正书宋_GBK" w:eastAsia="方正书宋_GBK"/>
              </w:rPr>
              <w:t>完善检疫申报制度</w:t>
            </w:r>
            <w:r>
              <w:rPr>
                <w:rFonts w:ascii="方正书宋_GBK" w:eastAsia="方正书宋_GBK"/>
              </w:rPr>
              <w:t>,</w:t>
            </w:r>
            <w:r>
              <w:rPr>
                <w:rFonts w:hint="eastAsia" w:ascii="方正书宋_GBK" w:eastAsia="方正书宋_GBK"/>
              </w:rPr>
              <w:t>明确检疫人员工作职责</w:t>
            </w:r>
            <w:r>
              <w:rPr>
                <w:rFonts w:ascii="方正书宋_GBK" w:eastAsia="方正书宋_GBK"/>
              </w:rPr>
              <w:t>,</w:t>
            </w:r>
            <w:r>
              <w:rPr>
                <w:rFonts w:hint="eastAsia" w:ascii="方正书宋_GBK" w:eastAsia="方正书宋_GBK"/>
              </w:rPr>
              <w:t>强化培训管理。创新方式，提高动物产地检疫水平，加强检疫设施建设。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、。强化</w:t>
            </w:r>
            <w:r>
              <w:rPr>
                <w:rFonts w:hint="cs" w:ascii="方正书宋_GBK" w:eastAsia="方正书宋_GBK"/>
              </w:rPr>
              <w:t>“</w:t>
            </w:r>
            <w:r>
              <w:rPr>
                <w:rFonts w:hint="eastAsia" w:ascii="方正书宋_GBK" w:eastAsia="方正书宋_GBK"/>
              </w:rPr>
              <w:t>防检并重</w:t>
            </w:r>
            <w:r>
              <w:rPr>
                <w:rFonts w:hint="cs" w:ascii="方正书宋_GBK" w:eastAsia="方正书宋_GBK"/>
              </w:rPr>
              <w:t>”</w:t>
            </w:r>
            <w:r>
              <w:rPr>
                <w:rFonts w:hint="eastAsia" w:ascii="方正书宋_GBK" w:eastAsia="方正书宋_GBK"/>
              </w:rPr>
              <w:t>工作理念，完善基层动物卫生监督机构队伍建设，加强各环节监督检查力度，强化对流通、屠宰等环节的动物监管。严把动物屠宰关，切实加强辖区内生猪运输台账管理，强化产地检疫及运输环节、屠宰环节监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按照要求和计划完成研究任务的项目在所有立项项目中的比例（百分比）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产品抽检率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实际检验数量占检验产品总量的比率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实际检验数量占检验产品总量的比率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反应维护社会稳定情况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反应维护社会稳定情况</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群众满意数量占总数的比例。</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109</w:t>
            </w:r>
            <w:r>
              <w:rPr>
                <w:rFonts w:hint="eastAsia" w:ascii="方正书宋_GBK" w:eastAsia="方正书宋_GBK"/>
              </w:rPr>
              <w:t>号</w:t>
            </w:r>
          </w:p>
        </w:tc>
      </w:tr>
    </w:tbl>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10、农村环境建设奖补资金绩效目标表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2760646"/>
      <w:r>
        <w:rPr>
          <w:rFonts w:hint="eastAsia" w:ascii="方正仿宋_GBK" w:eastAsia="方正仿宋_GBK"/>
          <w:b/>
          <w:sz w:val="28"/>
        </w:rPr>
        <w:instrText xml:space="preserve">10、农村环境建设奖补资金绩效目标表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摸清各乡镇（办事处）改厕任务底数，明确工作目标、量化工作任务；明确建设标准，工程招标等工作。委托监理公司负责工程质量、进度，确保完工时限；同时通过现场会、调度会等多种形式，全面推进农村改厕的顺利实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、厕所改造工程完工后，委托有资质的专业公司对此项工程进行验收，验收合格后，委托审计公司对工程进行审计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按照要求和计划完成研究任务的项目在所有立项项目中的比例（百分比）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反映维护社会稳定情况</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达到绿色产业标准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进行基础设施建设，不对生态环境产生坏的影响，属于绿色生态产业。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进行基础设施建设，不对生态环境产生坏的影响，属于绿色生态产业。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群众满意数量占总数的比例。</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2019</w:t>
            </w:r>
            <w:r>
              <w:rPr>
                <w:rFonts w:hint="eastAsia" w:ascii="方正书宋_GBK" w:eastAsia="方正书宋_GBK"/>
              </w:rPr>
              <w:t>】</w:t>
            </w:r>
            <w:r>
              <w:rPr>
                <w:rFonts w:ascii="方正书宋_GBK" w:eastAsia="方正书宋_GBK"/>
              </w:rPr>
              <w:t>100</w:t>
            </w:r>
            <w:r>
              <w:rPr>
                <w:rFonts w:hint="eastAsia" w:ascii="方正书宋_GBK" w:eastAsia="方正书宋_GBK"/>
              </w:rPr>
              <w:t>号</w:t>
            </w:r>
          </w:p>
        </w:tc>
      </w:tr>
    </w:tbl>
    <w:p>
      <w:pPr>
        <w:ind w:firstLine="562" w:firstLineChars="200"/>
        <w:jc w:val="left"/>
        <w:outlineLvl w:val="1"/>
        <w:rPr>
          <w:rFonts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11、提前下达2020省级财政扶贫专项资金绩效目标表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2760647"/>
      <w:r>
        <w:rPr>
          <w:rFonts w:hint="eastAsia" w:ascii="方正仿宋_GBK" w:eastAsia="方正仿宋_GBK"/>
          <w:b/>
          <w:sz w:val="28"/>
        </w:rPr>
        <w:instrText xml:space="preserve">11、提前下达2020省级财政扶贫专项资金绩效目标表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、根据省、市、区扶贫文件精神和工作安排，目前我区共有建档立卡贫困户共计</w:t>
            </w:r>
            <w:r>
              <w:rPr>
                <w:rFonts w:ascii="方正书宋_GBK" w:eastAsia="方正书宋_GBK"/>
              </w:rPr>
              <w:t>37</w:t>
            </w:r>
            <w:r>
              <w:rPr>
                <w:rFonts w:hint="eastAsia" w:ascii="方正书宋_GBK" w:eastAsia="方正书宋_GBK"/>
              </w:rPr>
              <w:t>户，共</w:t>
            </w:r>
            <w:r>
              <w:rPr>
                <w:rFonts w:ascii="方正书宋_GBK" w:eastAsia="方正书宋_GBK"/>
              </w:rPr>
              <w:t>91</w:t>
            </w:r>
            <w:r>
              <w:rPr>
                <w:rFonts w:hint="eastAsia" w:ascii="方正书宋_GBK" w:eastAsia="方正书宋_GBK"/>
              </w:rPr>
              <w:t>名贫困人口。其中一般贫困户</w:t>
            </w:r>
            <w:r>
              <w:rPr>
                <w:rFonts w:ascii="方正书宋_GBK" w:eastAsia="方正书宋_GBK"/>
              </w:rPr>
              <w:t>23</w:t>
            </w:r>
            <w:r>
              <w:rPr>
                <w:rFonts w:hint="eastAsia" w:ascii="方正书宋_GBK" w:eastAsia="方正书宋_GBK"/>
              </w:rPr>
              <w:t>户，占</w:t>
            </w:r>
            <w:r>
              <w:rPr>
                <w:rFonts w:ascii="方正书宋_GBK" w:eastAsia="方正书宋_GBK"/>
              </w:rPr>
              <w:t>62.2%</w:t>
            </w:r>
            <w:r>
              <w:rPr>
                <w:rFonts w:hint="eastAsia" w:ascii="方正书宋_GBK" w:eastAsia="方正书宋_GBK"/>
              </w:rPr>
              <w:t>，低保贫困户</w:t>
            </w:r>
            <w:r>
              <w:rPr>
                <w:rFonts w:ascii="方正书宋_GBK" w:eastAsia="方正书宋_GBK"/>
              </w:rPr>
              <w:t>10</w:t>
            </w:r>
            <w:r>
              <w:rPr>
                <w:rFonts w:hint="eastAsia" w:ascii="方正书宋_GBK" w:eastAsia="方正书宋_GBK"/>
              </w:rPr>
              <w:t>户，占</w:t>
            </w:r>
            <w:r>
              <w:rPr>
                <w:rFonts w:ascii="方正书宋_GBK" w:eastAsia="方正书宋_GBK"/>
              </w:rPr>
              <w:t>27.02%</w:t>
            </w:r>
            <w:r>
              <w:rPr>
                <w:rFonts w:hint="eastAsia" w:ascii="方正书宋_GBK" w:eastAsia="方正书宋_GBK"/>
              </w:rPr>
              <w:t>，特困贫困户</w:t>
            </w:r>
            <w:r>
              <w:rPr>
                <w:rFonts w:ascii="方正书宋_GBK" w:eastAsia="方正书宋_GBK"/>
              </w:rPr>
              <w:t>4</w:t>
            </w:r>
            <w:r>
              <w:rPr>
                <w:rFonts w:hint="eastAsia" w:ascii="方正书宋_GBK" w:eastAsia="方正书宋_GBK"/>
              </w:rPr>
              <w:t>户，占</w:t>
            </w:r>
            <w:r>
              <w:rPr>
                <w:rFonts w:ascii="方正书宋_GBK" w:eastAsia="方正书宋_GBK"/>
              </w:rPr>
              <w:t>10.8%</w:t>
            </w:r>
            <w:r>
              <w:rPr>
                <w:rFonts w:hint="eastAsia"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w:t>
            </w:r>
            <w:r>
              <w:rPr>
                <w:rFonts w:hint="cs" w:ascii="方正书宋_GBK" w:eastAsia="方正书宋_GBK"/>
              </w:rPr>
              <w:t>“</w:t>
            </w:r>
            <w:r>
              <w:rPr>
                <w:rFonts w:ascii="方正书宋_GBK" w:eastAsia="方正书宋_GBK"/>
              </w:rPr>
              <w:t>2020</w:t>
            </w:r>
            <w:r>
              <w:rPr>
                <w:rFonts w:hint="eastAsia" w:ascii="方正书宋_GBK" w:eastAsia="方正书宋_GBK"/>
              </w:rPr>
              <w:t>年全部达到脱贫标准的目标</w:t>
            </w:r>
            <w:r>
              <w:rPr>
                <w:rFonts w:hint="cs" w:ascii="方正书宋_GBK" w:eastAsia="方正书宋_GBK"/>
              </w:rPr>
              <w:t>”</w:t>
            </w:r>
            <w:r>
              <w:rPr>
                <w:rFonts w:hint="eastAsia" w:ascii="方正书宋_GBK" w:eastAsia="方正书宋_GBK"/>
              </w:rPr>
              <w:t>总体思路，坚持上级政策统筹落实一批、区级政策及时跟进一批、创新政策加紧制定一批、兜底政策切实保障一批，全力实施脱贫工作任务。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扶贫对象占全区贫困户比例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脱贫户占全区贫困户比例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确保社会稳定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确保社会稳定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扶贫对象满意度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满意扶贫户占扶贫户比例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bl>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12、原畜牧局自收自支人员经费绩效目标表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2760648"/>
      <w:r>
        <w:rPr>
          <w:rFonts w:hint="eastAsia" w:ascii="方正仿宋_GBK" w:eastAsia="方正仿宋_GBK"/>
          <w:b/>
          <w:sz w:val="28"/>
        </w:rPr>
        <w:instrText xml:space="preserve">12、原畜牧局自收自支人员经费绩效目标表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、春秋集中免疫按照业务部门的要求按时完成</w:t>
            </w:r>
            <w:r>
              <w:rPr>
                <w:rFonts w:ascii="方正书宋_GBK" w:eastAsia="方正书宋_GBK"/>
              </w:rPr>
              <w:t>,</w:t>
            </w:r>
            <w:r>
              <w:rPr>
                <w:rFonts w:hint="eastAsia" w:ascii="方正书宋_GBK" w:eastAsia="方正书宋_GBK"/>
              </w:rPr>
              <w:t>并保证自收自支人员工资发放</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、达到群众满意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资金支付金额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反映工资等支付的金额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全部用于支付自收自支人员工资发放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2018</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工资支付及时率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反应工资及时的支付金额占全部的金额比例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2018</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实际发放占全年发放的补助金比例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2018</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实际受益养殖户占全区养殖户的比例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2018</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满意养殖户占养殖户的比例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2018</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bookmarkEnd w:id="0"/>
    </w:tbl>
    <w:p>
      <w:pPr>
        <w:autoSpaceDE w:val="0"/>
        <w:autoSpaceDN w:val="0"/>
        <w:adjustRightInd w:val="0"/>
        <w:spacing w:line="584" w:lineRule="exact"/>
        <w:ind w:firstLine="640" w:firstLineChars="200"/>
        <w:jc w:val="left"/>
        <w:rPr>
          <w:rFonts w:ascii="Times New Roman" w:hAnsi="黑体" w:eastAsia="黑体" w:cs="Times New Roman"/>
          <w:sz w:val="32"/>
          <w:szCs w:val="32"/>
        </w:rPr>
      </w:pPr>
      <w:bookmarkStart w:id="16" w:name="_Toc471398468"/>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6"/>
    <w:p>
      <w:pPr>
        <w:spacing w:line="584" w:lineRule="exact"/>
        <w:jc w:val="center"/>
        <w:outlineLvl w:val="0"/>
        <w:rPr>
          <w:rFonts w:ascii="Times New Roman" w:hAnsi="Times New Roman" w:eastAsia="仿宋_GB2312" w:cs="Times New Roman"/>
          <w:sz w:val="32"/>
        </w:rPr>
      </w:pPr>
      <w:bookmarkStart w:id="17" w:name="_Toc504489153"/>
    </w:p>
    <w:p>
      <w:pPr>
        <w:spacing w:line="584" w:lineRule="exact"/>
        <w:jc w:val="center"/>
        <w:outlineLvl w:val="0"/>
        <w:rPr>
          <w:rFonts w:ascii="Times New Roman" w:hAnsi="Times New Roman" w:eastAsia="仿宋_GB2312" w:cs="Times New Roman"/>
          <w:sz w:val="32"/>
        </w:rPr>
      </w:pPr>
      <w:r>
        <w:rPr>
          <w:rFonts w:ascii="Times New Roman" w:hAnsi="Times New Roman" w:eastAsia="仿宋_GB2312" w:cs="Times New Roman"/>
          <w:sz w:val="32"/>
        </w:rPr>
        <w:t>部门政府采购预算</w:t>
      </w:r>
      <w:bookmarkEnd w:id="17"/>
    </w:p>
    <w:tbl>
      <w:tblPr>
        <w:tblStyle w:val="5"/>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655廊坊市广阳区农业农村局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30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30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30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30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30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304" w:lineRule="exact"/>
              <w:jc w:val="left"/>
              <w:outlineLvl w:val="0"/>
              <w:rPr>
                <w:rFonts w:ascii="Times New Roman" w:hAnsi="Times New Roman" w:eastAsia="仿宋_GB2312" w:cs="Times New Roman"/>
              </w:rPr>
            </w:pPr>
          </w:p>
        </w:tc>
        <w:tc>
          <w:tcPr>
            <w:tcW w:w="328" w:type="pct"/>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30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30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w:t>
            </w: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type w:val="continuous"/>
          <w:pgSz w:w="16839" w:h="11907" w:orient="landscape"/>
          <w:pgMar w:top="1361" w:right="1020" w:bottom="1361" w:left="1020" w:header="851" w:footer="992" w:gutter="0"/>
          <w:cols w:space="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广阳区农业农村局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1071.58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 xml:space="preserve"> </w:t>
      </w:r>
    </w:p>
    <w:tbl>
      <w:tblPr>
        <w:tblStyle w:val="5"/>
        <w:tblW w:w="8624" w:type="dxa"/>
        <w:jc w:val="center"/>
        <w:tblLayout w:type="fixed"/>
        <w:tblCellMar>
          <w:top w:w="0" w:type="dxa"/>
          <w:left w:w="108" w:type="dxa"/>
          <w:bottom w:w="0" w:type="dxa"/>
          <w:right w:w="108" w:type="dxa"/>
        </w:tblCellMar>
      </w:tblPr>
      <w:tblGrid>
        <w:gridCol w:w="3275"/>
        <w:gridCol w:w="2289"/>
        <w:gridCol w:w="3060"/>
      </w:tblGrid>
      <w:tr>
        <w:tblPrEx>
          <w:tblCellMar>
            <w:top w:w="0" w:type="dxa"/>
            <w:left w:w="108" w:type="dxa"/>
            <w:bottom w:w="0" w:type="dxa"/>
            <w:right w:w="108" w:type="dxa"/>
          </w:tblCellMar>
        </w:tblPrEx>
        <w:trPr>
          <w:trHeight w:val="705" w:hRule="atLeast"/>
          <w:jc w:val="center"/>
        </w:trPr>
        <w:tc>
          <w:tcPr>
            <w:tcW w:w="8624"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jc w:val="center"/>
        </w:trPr>
        <w:tc>
          <w:tcPr>
            <w:tcW w:w="8624" w:type="dxa"/>
            <w:gridSpan w:val="3"/>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 xml:space="preserve">广阳区农业农村局                  </w:t>
            </w: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jc w:val="center"/>
        </w:trPr>
        <w:tc>
          <w:tcPr>
            <w:tcW w:w="3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2289"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3060"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jc w:val="center"/>
        </w:trPr>
        <w:tc>
          <w:tcPr>
            <w:tcW w:w="3275"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2289"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30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32"/>
                <w:szCs w:val="32"/>
              </w:rPr>
              <w:t>1071.58</w:t>
            </w:r>
          </w:p>
        </w:tc>
      </w:tr>
      <w:tr>
        <w:tblPrEx>
          <w:tblCellMar>
            <w:top w:w="0" w:type="dxa"/>
            <w:left w:w="108" w:type="dxa"/>
            <w:bottom w:w="0" w:type="dxa"/>
            <w:right w:w="108" w:type="dxa"/>
          </w:tblCellMar>
        </w:tblPrEx>
        <w:trPr>
          <w:trHeight w:val="567" w:hRule="exact"/>
          <w:jc w:val="center"/>
        </w:trPr>
        <w:tc>
          <w:tcPr>
            <w:tcW w:w="3275"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2289"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3420.78</w:t>
            </w:r>
            <w:r>
              <w:rPr>
                <w:rFonts w:ascii="Times New Roman" w:hAnsi="Times New Roman" w:eastAsia="仿宋_GB2312" w:cs="Times New Roman"/>
                <w:kern w:val="0"/>
                <w:sz w:val="22"/>
              </w:rPr>
              <w:t>平方米</w:t>
            </w:r>
          </w:p>
        </w:tc>
        <w:tc>
          <w:tcPr>
            <w:tcW w:w="30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207.23</w:t>
            </w:r>
          </w:p>
        </w:tc>
      </w:tr>
      <w:tr>
        <w:tblPrEx>
          <w:tblCellMar>
            <w:top w:w="0" w:type="dxa"/>
            <w:left w:w="108" w:type="dxa"/>
            <w:bottom w:w="0" w:type="dxa"/>
            <w:right w:w="108" w:type="dxa"/>
          </w:tblCellMar>
        </w:tblPrEx>
        <w:trPr>
          <w:trHeight w:val="567" w:hRule="exact"/>
          <w:jc w:val="center"/>
        </w:trPr>
        <w:tc>
          <w:tcPr>
            <w:tcW w:w="3275"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2289"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3420.78</w:t>
            </w:r>
            <w:r>
              <w:rPr>
                <w:rFonts w:ascii="Times New Roman" w:hAnsi="Times New Roman" w:eastAsia="仿宋_GB2312" w:cs="Times New Roman"/>
                <w:kern w:val="0"/>
                <w:sz w:val="22"/>
              </w:rPr>
              <w:t>平方米</w:t>
            </w:r>
          </w:p>
        </w:tc>
        <w:tc>
          <w:tcPr>
            <w:tcW w:w="30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207.23</w:t>
            </w:r>
          </w:p>
        </w:tc>
      </w:tr>
      <w:tr>
        <w:tblPrEx>
          <w:tblCellMar>
            <w:top w:w="0" w:type="dxa"/>
            <w:left w:w="108" w:type="dxa"/>
            <w:bottom w:w="0" w:type="dxa"/>
            <w:right w:w="108" w:type="dxa"/>
          </w:tblCellMar>
        </w:tblPrEx>
        <w:trPr>
          <w:trHeight w:val="567" w:hRule="exact"/>
          <w:jc w:val="center"/>
        </w:trPr>
        <w:tc>
          <w:tcPr>
            <w:tcW w:w="3275"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2289"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w:t>
            </w:r>
          </w:p>
        </w:tc>
        <w:tc>
          <w:tcPr>
            <w:tcW w:w="30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175.90</w:t>
            </w:r>
          </w:p>
        </w:tc>
      </w:tr>
      <w:tr>
        <w:tblPrEx>
          <w:tblCellMar>
            <w:top w:w="0" w:type="dxa"/>
            <w:left w:w="108" w:type="dxa"/>
            <w:bottom w:w="0" w:type="dxa"/>
            <w:right w:w="108" w:type="dxa"/>
          </w:tblCellMar>
        </w:tblPrEx>
        <w:trPr>
          <w:trHeight w:val="567" w:hRule="exact"/>
          <w:jc w:val="center"/>
        </w:trPr>
        <w:tc>
          <w:tcPr>
            <w:tcW w:w="3275"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2289"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30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77.28</w:t>
            </w:r>
          </w:p>
        </w:tc>
      </w:tr>
      <w:tr>
        <w:tblPrEx>
          <w:tblCellMar>
            <w:top w:w="0" w:type="dxa"/>
            <w:left w:w="108" w:type="dxa"/>
            <w:bottom w:w="0" w:type="dxa"/>
            <w:right w:w="108" w:type="dxa"/>
          </w:tblCellMar>
        </w:tblPrEx>
        <w:trPr>
          <w:trHeight w:val="567" w:hRule="exact"/>
          <w:jc w:val="center"/>
        </w:trPr>
        <w:tc>
          <w:tcPr>
            <w:tcW w:w="3275"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2289"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1079</w:t>
            </w:r>
          </w:p>
        </w:tc>
        <w:tc>
          <w:tcPr>
            <w:tcW w:w="30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611.17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p/>
    <w:sectPr>
      <w:type w:val="continuous"/>
      <w:pgSz w:w="16838" w:h="11906" w:orient="landscape"/>
      <w:pgMar w:top="1800" w:right="1440" w:bottom="1800" w:left="144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30</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28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22E19"/>
    <w:rsid w:val="002D0D36"/>
    <w:rsid w:val="00486C3B"/>
    <w:rsid w:val="006452C0"/>
    <w:rsid w:val="00756543"/>
    <w:rsid w:val="009659B0"/>
    <w:rsid w:val="00C41C81"/>
    <w:rsid w:val="00F4097A"/>
    <w:rsid w:val="00F5759E"/>
    <w:rsid w:val="00F83A52"/>
    <w:rsid w:val="0D211B0A"/>
    <w:rsid w:val="0E554907"/>
    <w:rsid w:val="14B6530A"/>
    <w:rsid w:val="185006B2"/>
    <w:rsid w:val="19A012B8"/>
    <w:rsid w:val="1C972E45"/>
    <w:rsid w:val="2EA200A8"/>
    <w:rsid w:val="36CE28BF"/>
    <w:rsid w:val="38886505"/>
    <w:rsid w:val="3BE22E19"/>
    <w:rsid w:val="3D766291"/>
    <w:rsid w:val="3D9020C1"/>
    <w:rsid w:val="406C15BE"/>
    <w:rsid w:val="500E37D7"/>
    <w:rsid w:val="504943ED"/>
    <w:rsid w:val="51B76507"/>
    <w:rsid w:val="53B961BD"/>
    <w:rsid w:val="587F026F"/>
    <w:rsid w:val="5B3857A3"/>
    <w:rsid w:val="5E933C10"/>
    <w:rsid w:val="69C72B4B"/>
    <w:rsid w:val="6D0D0A73"/>
    <w:rsid w:val="7B4F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2003</Words>
  <Characters>11418</Characters>
  <Lines>95</Lines>
  <Paragraphs>26</Paragraphs>
  <TotalTime>47</TotalTime>
  <ScaleCrop>false</ScaleCrop>
  <LinksUpToDate>false</LinksUpToDate>
  <CharactersWithSpaces>13395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2020-02-17T05:54:00Z</dcterms:created>
  <dc:creator>jicaike</dc:creator>
  <cp:lastModifiedBy>Administrator</cp:lastModifiedBy>
  <dcterms:modified xsi:type="dcterms:W3CDTF">2024-01-11T08:41:32Z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5BD83B0C51CC4762986118A9920BBE1C</vt:lpwstr>
  </property>
</Properties>
</file>