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廊坊市广阳区教育和体育局2020年部门预算信息公开情况说明</w:t>
      </w:r>
    </w:p>
    <w:p>
      <w:pPr>
        <w:spacing w:line="584" w:lineRule="exact"/>
        <w:ind w:firstLine="880" w:firstLineChars="200"/>
        <w:jc w:val="center"/>
        <w:rPr>
          <w:rFonts w:ascii="方正小标宋简体" w:hAnsi="Times New Roman" w:eastAsia="方正小标宋简体" w:cs="Times New Roman"/>
          <w:sz w:val="44"/>
          <w:szCs w:val="44"/>
        </w:rPr>
      </w:pP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w:t>
      </w:r>
      <w:r>
        <w:rPr>
          <w:rFonts w:hint="eastAsia" w:ascii="仿宋" w:hAnsi="仿宋" w:eastAsia="仿宋" w:cs="Times New Roman"/>
          <w:sz w:val="32"/>
          <w:szCs w:val="32"/>
          <w:lang w:eastAsia="zh-CN"/>
        </w:rPr>
        <w:t>中华人民共和国</w:t>
      </w:r>
      <w:bookmarkStart w:id="46" w:name="_GoBack"/>
      <w:bookmarkEnd w:id="46"/>
      <w:r>
        <w:rPr>
          <w:rFonts w:ascii="仿宋" w:hAnsi="仿宋" w:eastAsia="仿宋" w:cs="Times New Roman"/>
          <w:sz w:val="32"/>
          <w:szCs w:val="32"/>
        </w:rPr>
        <w:t>预算法》、《地方预决算公开操作规程》和《河北省省级预算公开办法》规定，现将廊坊市</w:t>
      </w:r>
      <w:r>
        <w:rPr>
          <w:rFonts w:hint="eastAsia" w:ascii="仿宋" w:hAnsi="仿宋" w:eastAsia="仿宋" w:cs="Times New Roman"/>
          <w:sz w:val="32"/>
          <w:szCs w:val="32"/>
        </w:rPr>
        <w:t>广阳区教育和体育局</w:t>
      </w: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楷体" w:hAnsi="楷体" w:eastAsia="楷体" w:cs="Times New Roman"/>
          <w:b/>
          <w:sz w:val="32"/>
          <w:szCs w:val="32"/>
        </w:rPr>
      </w:pPr>
      <w:r>
        <w:rPr>
          <w:rFonts w:ascii="楷体" w:hAnsi="楷体" w:eastAsia="楷体" w:cs="Times New Roman"/>
          <w:b/>
          <w:sz w:val="32"/>
          <w:szCs w:val="32"/>
        </w:rPr>
        <w:t>部门职责：</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贯彻执行党和国家的教育方针、政策、法律法规，制定广阳区教育事业的长远规划和年度计划，并组织实施。</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负责教育基本信息的统计、分析。统筹安排各类教育的发展规划、规模，合理调整学校布局。</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学前教育、基础教育、高中教育、职业教育、成人教育、特殊教育的指导和综合管理。负责全区各级各类学校的办学体制、管理体制、课程体制、用人制度、教育教学的综合改革和协调指导。负责教育督导工作。负责语音文字工作的部署。负责义务教育的指导与协调，推进义务教育均衡发展和促进教育公平，全面实施素质教育，促进职业教育的发展与改革，深化职业教育教学改革，提高职业院校的办学水平和质量。负责民办教育综合管理，规范民办教育办学秩序，促进民办教育事业健康发展。</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负责教育系统人才队伍、教师队伍、校长队伍的建设和管理，推进教育系统人事制度改革；负责指导师范类大中专毕业生就业工作。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负责本部门教育经费的统筹管理，指导教育经费预决算工作，监督教育经费的筹集、管理和使用；负责统筹规划和管理教育系统基本建设和设施的配置及计划统计工作。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指导各级各类学校的党建、思想政治、宣传统战和维护稳定以及德育、体育、卫生防疫与艺术教育、国防教育工作；负责各级各类学校的安全监督管理。</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负责指导各学校做好招生、考试工作；负责归口管理全区教师学历教育及考试工作。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负责全区教育督导工作，组织开展全区各级各类教育的督导评估、检查验收、质量监测等工作。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负责教育系统党的政治建设、思想建设、组织建设、作风建设、纪律建设和制度建设。</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承接直属单位基层党组织和党员队伍建设工作。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按照干部管理权限，协助区委做好教育系统领导人员的管理工作；指导学校干部队伍建设工作。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负责各级各类学校学生和教师的思想政治工作，指导全区学校思想政治队伍建设和中小学德育课程教育教学。</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负责教育系统安全稳定工作。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统筹管理教育系统人才工作。</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研究拟定全区体育事业发展规划，组织实施全民健身计划，开展国民体质监测，指导开展群众性体育活动。</w:t>
      </w:r>
    </w:p>
    <w:p>
      <w:pPr>
        <w:spacing w:line="584" w:lineRule="exact"/>
        <w:ind w:firstLine="660"/>
        <w:rPr>
          <w:rFonts w:ascii="Times New Roman" w:hAnsi="Times New Roman" w:eastAsia="仿宋_GB2312" w:cs="Times New Roman"/>
          <w:sz w:val="32"/>
          <w:szCs w:val="32"/>
        </w:rPr>
      </w:pPr>
      <w:r>
        <w:rPr>
          <w:rFonts w:hint="eastAsia" w:ascii="仿宋" w:hAnsi="仿宋" w:eastAsia="仿宋"/>
          <w:sz w:val="32"/>
          <w:szCs w:val="32"/>
        </w:rPr>
        <w:t>承办区政府交办的其他事项。</w:t>
      </w:r>
    </w:p>
    <w:p>
      <w:pPr>
        <w:autoSpaceDE w:val="0"/>
        <w:autoSpaceDN w:val="0"/>
        <w:adjustRightInd w:val="0"/>
        <w:spacing w:line="584" w:lineRule="exact"/>
        <w:ind w:firstLine="630" w:firstLineChars="196"/>
        <w:jc w:val="left"/>
        <w:rPr>
          <w:rFonts w:ascii="楷体" w:hAnsi="楷体" w:eastAsia="楷体" w:cs="Times New Roman"/>
          <w:b/>
          <w:sz w:val="32"/>
          <w:szCs w:val="32"/>
        </w:rPr>
      </w:pPr>
      <w:r>
        <w:rPr>
          <w:rFonts w:ascii="楷体" w:hAnsi="楷体" w:eastAsia="楷体" w:cs="Times New Roman"/>
          <w:b/>
          <w:sz w:val="32"/>
          <w:szCs w:val="32"/>
        </w:rPr>
        <w:t>机构设置：</w:t>
      </w:r>
    </w:p>
    <w:p>
      <w:pPr>
        <w:spacing w:line="584" w:lineRule="exact"/>
        <w:jc w:val="center"/>
        <w:outlineLvl w:val="0"/>
        <w:rPr>
          <w:rFonts w:ascii="楷体" w:hAnsi="楷体" w:eastAsia="楷体" w:cs="Times New Roman"/>
          <w:bCs/>
          <w:sz w:val="32"/>
          <w:szCs w:val="32"/>
        </w:rPr>
      </w:pPr>
      <w:r>
        <w:rPr>
          <w:rFonts w:ascii="楷体" w:hAnsi="楷体" w:eastAsia="楷体" w:cs="Times New Roman"/>
          <w:bCs/>
          <w:sz w:val="32"/>
          <w:szCs w:val="32"/>
        </w:rPr>
        <w:t>部门机构设置情况</w:t>
      </w:r>
    </w:p>
    <w:tbl>
      <w:tblPr>
        <w:tblStyle w:val="8"/>
        <w:tblW w:w="131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742"/>
        <w:gridCol w:w="1824"/>
        <w:gridCol w:w="51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单位名称</w:t>
            </w:r>
          </w:p>
        </w:tc>
        <w:tc>
          <w:tcPr>
            <w:tcW w:w="1742"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单位性质</w:t>
            </w:r>
          </w:p>
        </w:tc>
        <w:tc>
          <w:tcPr>
            <w:tcW w:w="1824"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单位规格</w:t>
            </w:r>
          </w:p>
        </w:tc>
        <w:tc>
          <w:tcPr>
            <w:tcW w:w="5128" w:type="dxa"/>
            <w:vMerge w:val="restart"/>
            <w:shd w:val="clear" w:color="auto" w:fill="auto"/>
            <w:vAlign w:val="center"/>
          </w:tcPr>
          <w:p>
            <w:pPr>
              <w:spacing w:line="584" w:lineRule="exact"/>
              <w:jc w:val="center"/>
              <w:rPr>
                <w:rFonts w:ascii="楷体" w:hAnsi="楷体" w:eastAsia="楷体" w:cs="Times New Roman"/>
                <w:b/>
                <w:sz w:val="32"/>
                <w:szCs w:val="32"/>
              </w:rPr>
            </w:pPr>
            <w:r>
              <w:rPr>
                <w:rFonts w:ascii="楷体" w:hAnsi="楷体" w:eastAsia="楷体" w:cs="Times New Roman"/>
                <w:b/>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74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82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5128"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olor w:val="000000"/>
                <w:sz w:val="32"/>
                <w:szCs w:val="32"/>
              </w:rPr>
              <w:t>廊坊市广阳区教育局</w:t>
            </w:r>
          </w:p>
        </w:tc>
        <w:tc>
          <w:tcPr>
            <w:tcW w:w="1742"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行政</w:t>
            </w:r>
          </w:p>
        </w:tc>
        <w:tc>
          <w:tcPr>
            <w:tcW w:w="1824"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正科级</w:t>
            </w:r>
          </w:p>
        </w:tc>
        <w:tc>
          <w:tcPr>
            <w:tcW w:w="5128" w:type="dxa"/>
            <w:shd w:val="clear" w:color="auto" w:fill="auto"/>
            <w:vAlign w:val="center"/>
          </w:tcPr>
          <w:p>
            <w:pPr>
              <w:spacing w:line="584" w:lineRule="exact"/>
              <w:jc w:val="center"/>
              <w:rPr>
                <w:rFonts w:ascii="楷体" w:hAnsi="楷体" w:eastAsia="楷体" w:cs="Times New Roman"/>
                <w:b/>
                <w:sz w:val="32"/>
                <w:szCs w:val="32"/>
              </w:rPr>
            </w:pPr>
            <w:r>
              <w:rPr>
                <w:rFonts w:hint="eastAsia" w:ascii="楷体" w:hAnsi="楷体" w:eastAsia="楷体" w:cs="宋体"/>
                <w:kern w:val="0"/>
                <w:sz w:val="32"/>
                <w:szCs w:val="32"/>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olor w:val="000000"/>
                <w:sz w:val="32"/>
                <w:szCs w:val="32"/>
              </w:rPr>
              <w:t>广阳区第一幼儿园</w:t>
            </w:r>
          </w:p>
        </w:tc>
        <w:tc>
          <w:tcPr>
            <w:tcW w:w="1742"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olor w:val="000000"/>
                <w:sz w:val="32"/>
                <w:szCs w:val="32"/>
              </w:rPr>
              <w:t>广阳区第二幼儿园</w:t>
            </w:r>
          </w:p>
        </w:tc>
        <w:tc>
          <w:tcPr>
            <w:tcW w:w="1742"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Times New Roman"/>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广阳区第三幼儿园</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广阳区第四幼儿园</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广阳区第五幼儿园</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廊坊市第二小学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廊坊市逸夫小学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廊坊市第四小学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廊坊市第六小学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廊坊市第八小学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廊坊市第九小学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廊坊市第十一小学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廊坊市第十二小学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廊坊市第十三小学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廊坊市第十五小学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廊坊市第十八小学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廊坊市第二十三小学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廊坊市第二十五小学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廊坊市第三中学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廊坊市第六中学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廊坊市第九中学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3"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廊坊市第十一中学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5"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廊坊市第四职业中学</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楷体" w:hAnsi="楷体" w:eastAsia="楷体"/>
                <w:color w:val="000000"/>
                <w:sz w:val="32"/>
                <w:szCs w:val="32"/>
              </w:rPr>
            </w:pPr>
            <w:r>
              <w:rPr>
                <w:rFonts w:hint="eastAsia" w:ascii="楷体" w:hAnsi="楷体" w:eastAsia="楷体"/>
                <w:color w:val="000000"/>
                <w:sz w:val="32"/>
                <w:szCs w:val="32"/>
              </w:rPr>
              <w:t>广阳区教师进修学校</w:t>
            </w:r>
          </w:p>
        </w:tc>
        <w:tc>
          <w:tcPr>
            <w:tcW w:w="1742"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事业</w:t>
            </w:r>
          </w:p>
        </w:tc>
        <w:tc>
          <w:tcPr>
            <w:tcW w:w="1824" w:type="dxa"/>
            <w:shd w:val="clear" w:color="auto" w:fill="auto"/>
            <w:vAlign w:val="center"/>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科级以下</w:t>
            </w:r>
          </w:p>
        </w:tc>
        <w:tc>
          <w:tcPr>
            <w:tcW w:w="5128" w:type="dxa"/>
            <w:shd w:val="clear" w:color="auto" w:fill="auto"/>
          </w:tcPr>
          <w:p>
            <w:pPr>
              <w:spacing w:line="584" w:lineRule="exact"/>
              <w:jc w:val="center"/>
              <w:rPr>
                <w:rFonts w:ascii="楷体" w:hAnsi="楷体" w:eastAsia="楷体" w:cs="宋体"/>
                <w:kern w:val="0"/>
                <w:sz w:val="32"/>
                <w:szCs w:val="32"/>
              </w:rPr>
            </w:pPr>
            <w:r>
              <w:rPr>
                <w:rFonts w:hint="eastAsia" w:ascii="楷体" w:hAnsi="楷体" w:eastAsia="楷体" w:cs="宋体"/>
                <w:kern w:val="0"/>
                <w:sz w:val="32"/>
                <w:szCs w:val="32"/>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仿宋" w:hAnsi="仿宋" w:eastAsia="仿宋" w:cs="Times New Roman"/>
          <w:sz w:val="32"/>
          <w:szCs w:val="32"/>
        </w:rPr>
      </w:pPr>
      <w:r>
        <w:rPr>
          <w:rFonts w:ascii="仿宋" w:hAnsi="仿宋" w:eastAsia="仿宋" w:cs="Times New Roman"/>
          <w:sz w:val="32"/>
          <w:szCs w:val="32"/>
        </w:rPr>
        <w:t>按照预算管理有关规定，目前我</w:t>
      </w:r>
      <w:r>
        <w:rPr>
          <w:rFonts w:hint="eastAsia" w:ascii="仿宋" w:hAnsi="仿宋" w:eastAsia="仿宋" w:cs="Times New Roman"/>
          <w:sz w:val="32"/>
          <w:szCs w:val="32"/>
        </w:rPr>
        <w:t>区</w:t>
      </w:r>
      <w:r>
        <w:rPr>
          <w:rFonts w:ascii="仿宋" w:hAnsi="仿宋" w:eastAsia="仿宋" w:cs="Times New Roman"/>
          <w:sz w:val="32"/>
          <w:szCs w:val="32"/>
        </w:rPr>
        <w:t>部门预算的编制实行综合预算制度，即全部收入和支出都反映在预算中。廊坊市</w:t>
      </w:r>
      <w:r>
        <w:rPr>
          <w:rFonts w:hint="eastAsia" w:ascii="仿宋" w:hAnsi="仿宋" w:eastAsia="仿宋" w:cs="Times New Roman"/>
          <w:sz w:val="32"/>
          <w:szCs w:val="32"/>
        </w:rPr>
        <w:t>广阳区教育和体育局</w:t>
      </w:r>
      <w:r>
        <w:rPr>
          <w:rFonts w:ascii="仿宋" w:hAnsi="仿宋" w:eastAsia="仿宋" w:cs="Times New Roman"/>
          <w:sz w:val="32"/>
          <w:szCs w:val="32"/>
        </w:rPr>
        <w:t>机关及所属事业单位的收支包含在部门预算中。</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1、收入说明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反映本部门当年全部收入。20</w:t>
      </w:r>
      <w:r>
        <w:rPr>
          <w:rFonts w:hint="eastAsia" w:ascii="仿宋" w:hAnsi="仿宋" w:eastAsia="仿宋" w:cs="Times New Roman"/>
          <w:sz w:val="32"/>
          <w:szCs w:val="32"/>
        </w:rPr>
        <w:t>20</w:t>
      </w:r>
      <w:r>
        <w:rPr>
          <w:rFonts w:ascii="仿宋" w:hAnsi="仿宋" w:eastAsia="仿宋" w:cs="Times New Roman"/>
          <w:sz w:val="32"/>
          <w:szCs w:val="32"/>
        </w:rPr>
        <w:t>年预算收入</w:t>
      </w:r>
      <w:r>
        <w:rPr>
          <w:rFonts w:hint="eastAsia" w:ascii="仿宋" w:hAnsi="仿宋" w:eastAsia="仿宋" w:cs="Times New Roman"/>
          <w:sz w:val="32"/>
          <w:szCs w:val="32"/>
        </w:rPr>
        <w:t>4</w:t>
      </w:r>
      <w:r>
        <w:rPr>
          <w:rFonts w:ascii="仿宋" w:hAnsi="仿宋" w:eastAsia="仿宋" w:cs="Times New Roman"/>
          <w:sz w:val="32"/>
          <w:szCs w:val="32"/>
        </w:rPr>
        <w:t>3051.16万元，其中：一般公共预算收入</w:t>
      </w:r>
      <w:r>
        <w:rPr>
          <w:rFonts w:hint="eastAsia" w:ascii="仿宋" w:hAnsi="仿宋" w:eastAsia="仿宋" w:cs="Times New Roman"/>
          <w:sz w:val="32"/>
          <w:szCs w:val="32"/>
        </w:rPr>
        <w:t>4</w:t>
      </w:r>
      <w:r>
        <w:rPr>
          <w:rFonts w:ascii="仿宋" w:hAnsi="仿宋" w:eastAsia="仿宋" w:cs="Times New Roman"/>
          <w:sz w:val="32"/>
          <w:szCs w:val="32"/>
        </w:rPr>
        <w:t>3051.16万元，基金预算收入</w:t>
      </w:r>
      <w:r>
        <w:rPr>
          <w:rFonts w:hint="eastAsia" w:ascii="仿宋" w:hAnsi="仿宋" w:eastAsia="仿宋" w:cs="Times New Roman"/>
          <w:sz w:val="32"/>
          <w:szCs w:val="32"/>
        </w:rPr>
        <w:t>0</w:t>
      </w:r>
      <w:r>
        <w:rPr>
          <w:rFonts w:ascii="仿宋" w:hAnsi="仿宋" w:eastAsia="仿宋" w:cs="Times New Roman"/>
          <w:sz w:val="32"/>
          <w:szCs w:val="32"/>
        </w:rPr>
        <w:t>万元，财政专户核拨收入</w:t>
      </w:r>
      <w:r>
        <w:rPr>
          <w:rFonts w:hint="eastAsia" w:ascii="仿宋" w:hAnsi="仿宋" w:eastAsia="仿宋" w:cs="Times New Roman"/>
          <w:sz w:val="32"/>
          <w:szCs w:val="32"/>
        </w:rPr>
        <w:t>0</w:t>
      </w:r>
      <w:r>
        <w:rPr>
          <w:rFonts w:ascii="仿宋" w:hAnsi="仿宋" w:eastAsia="仿宋" w:cs="Times New Roman"/>
          <w:sz w:val="32"/>
          <w:szCs w:val="32"/>
        </w:rPr>
        <w:t>万元，其他来源收入</w:t>
      </w:r>
      <w:r>
        <w:rPr>
          <w:rFonts w:hint="eastAsia" w:ascii="仿宋" w:hAnsi="仿宋" w:eastAsia="仿宋" w:cs="Times New Roman"/>
          <w:sz w:val="32"/>
          <w:szCs w:val="32"/>
        </w:rPr>
        <w:t>0</w:t>
      </w:r>
      <w:r>
        <w:rPr>
          <w:rFonts w:ascii="仿宋" w:hAnsi="仿宋" w:eastAsia="仿宋" w:cs="Times New Roman"/>
          <w:sz w:val="32"/>
          <w:szCs w:val="32"/>
        </w:rPr>
        <w:t>万元。</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2、支出说明</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收支预算总表支出栏、基本支出表、项目支出表按经济分类和支出功能分类科目编制，反映廊坊市</w:t>
      </w:r>
      <w:r>
        <w:rPr>
          <w:rFonts w:hint="eastAsia" w:ascii="仿宋" w:hAnsi="仿宋" w:eastAsia="仿宋" w:cs="Times New Roman"/>
          <w:sz w:val="32"/>
          <w:szCs w:val="32"/>
        </w:rPr>
        <w:t>广阳区教育和体育局</w:t>
      </w:r>
      <w:r>
        <w:rPr>
          <w:rFonts w:ascii="仿宋" w:hAnsi="仿宋" w:eastAsia="仿宋" w:cs="Times New Roman"/>
          <w:sz w:val="32"/>
          <w:szCs w:val="32"/>
        </w:rPr>
        <w:t>年度部门预算中支出预算的总体情况。20</w:t>
      </w:r>
      <w:r>
        <w:rPr>
          <w:rFonts w:hint="eastAsia" w:ascii="仿宋" w:hAnsi="仿宋" w:eastAsia="仿宋" w:cs="Times New Roman"/>
          <w:sz w:val="32"/>
          <w:szCs w:val="32"/>
        </w:rPr>
        <w:t>20</w:t>
      </w:r>
      <w:r>
        <w:rPr>
          <w:rFonts w:ascii="仿宋" w:hAnsi="仿宋" w:eastAsia="仿宋" w:cs="Times New Roman"/>
          <w:sz w:val="32"/>
          <w:szCs w:val="32"/>
        </w:rPr>
        <w:t>年支出预算</w:t>
      </w:r>
      <w:r>
        <w:rPr>
          <w:rFonts w:hint="eastAsia" w:ascii="仿宋" w:hAnsi="仿宋" w:eastAsia="仿宋" w:cs="Times New Roman"/>
          <w:sz w:val="32"/>
          <w:szCs w:val="32"/>
        </w:rPr>
        <w:t>4</w:t>
      </w:r>
      <w:r>
        <w:rPr>
          <w:rFonts w:ascii="仿宋" w:hAnsi="仿宋" w:eastAsia="仿宋" w:cs="Times New Roman"/>
          <w:sz w:val="32"/>
          <w:szCs w:val="32"/>
        </w:rPr>
        <w:t>3051.16万元，其中基本支出</w:t>
      </w:r>
      <w:r>
        <w:rPr>
          <w:rFonts w:hint="eastAsia" w:ascii="仿宋" w:hAnsi="仿宋" w:eastAsia="仿宋" w:cs="Times New Roman"/>
          <w:sz w:val="32"/>
          <w:szCs w:val="32"/>
        </w:rPr>
        <w:t>2</w:t>
      </w:r>
      <w:r>
        <w:rPr>
          <w:rFonts w:ascii="仿宋" w:hAnsi="仿宋" w:eastAsia="仿宋" w:cs="Times New Roman"/>
          <w:sz w:val="32"/>
          <w:szCs w:val="32"/>
        </w:rPr>
        <w:t>9139.48万元，包括人员经费</w:t>
      </w:r>
      <w:r>
        <w:rPr>
          <w:rFonts w:hint="eastAsia" w:ascii="仿宋" w:hAnsi="仿宋" w:eastAsia="仿宋" w:cs="Times New Roman"/>
          <w:sz w:val="32"/>
          <w:szCs w:val="32"/>
        </w:rPr>
        <w:t>2</w:t>
      </w:r>
      <w:r>
        <w:rPr>
          <w:rFonts w:ascii="仿宋" w:hAnsi="仿宋" w:eastAsia="仿宋" w:cs="Times New Roman"/>
          <w:sz w:val="32"/>
          <w:szCs w:val="32"/>
        </w:rPr>
        <w:t>7794万元和日常公用经费</w:t>
      </w:r>
      <w:r>
        <w:rPr>
          <w:rFonts w:hint="eastAsia" w:ascii="仿宋" w:hAnsi="仿宋" w:eastAsia="仿宋" w:cs="Times New Roman"/>
          <w:sz w:val="32"/>
          <w:szCs w:val="32"/>
        </w:rPr>
        <w:t>1</w:t>
      </w:r>
      <w:r>
        <w:rPr>
          <w:rFonts w:ascii="仿宋" w:hAnsi="仿宋" w:eastAsia="仿宋" w:cs="Times New Roman"/>
          <w:sz w:val="32"/>
          <w:szCs w:val="32"/>
        </w:rPr>
        <w:t>345.48万元；项目支出</w:t>
      </w:r>
      <w:r>
        <w:rPr>
          <w:rFonts w:hint="eastAsia" w:ascii="仿宋" w:hAnsi="仿宋" w:eastAsia="仿宋" w:cs="Times New Roman"/>
          <w:sz w:val="32"/>
          <w:szCs w:val="32"/>
        </w:rPr>
        <w:t>1</w:t>
      </w:r>
      <w:r>
        <w:rPr>
          <w:rFonts w:ascii="仿宋" w:hAnsi="仿宋" w:eastAsia="仿宋" w:cs="Times New Roman"/>
          <w:sz w:val="32"/>
          <w:szCs w:val="32"/>
        </w:rPr>
        <w:t>3911.68万元，主要为</w:t>
      </w:r>
      <w:r>
        <w:rPr>
          <w:rFonts w:hint="eastAsia" w:ascii="仿宋" w:hAnsi="仿宋" w:eastAsia="仿宋" w:cs="Times New Roman"/>
          <w:sz w:val="32"/>
          <w:szCs w:val="32"/>
        </w:rPr>
        <w:t>学前教育公用经费1</w:t>
      </w:r>
      <w:r>
        <w:rPr>
          <w:rFonts w:ascii="仿宋" w:hAnsi="仿宋" w:eastAsia="仿宋" w:cs="Times New Roman"/>
          <w:sz w:val="32"/>
          <w:szCs w:val="32"/>
        </w:rPr>
        <w:t>80.88</w:t>
      </w:r>
      <w:r>
        <w:rPr>
          <w:rFonts w:hint="eastAsia" w:ascii="仿宋" w:hAnsi="仿宋" w:eastAsia="仿宋" w:cs="Times New Roman"/>
          <w:sz w:val="32"/>
          <w:szCs w:val="32"/>
        </w:rPr>
        <w:t>万元，小学公用经费6</w:t>
      </w:r>
      <w:r>
        <w:rPr>
          <w:rFonts w:ascii="仿宋" w:hAnsi="仿宋" w:eastAsia="仿宋" w:cs="Times New Roman"/>
          <w:sz w:val="32"/>
          <w:szCs w:val="32"/>
        </w:rPr>
        <w:t>41.95</w:t>
      </w:r>
      <w:r>
        <w:rPr>
          <w:rFonts w:hint="eastAsia" w:ascii="仿宋" w:hAnsi="仿宋" w:eastAsia="仿宋" w:cs="Times New Roman"/>
          <w:sz w:val="32"/>
          <w:szCs w:val="32"/>
        </w:rPr>
        <w:t>万元，初中公用经费9</w:t>
      </w:r>
      <w:r>
        <w:rPr>
          <w:rFonts w:ascii="仿宋" w:hAnsi="仿宋" w:eastAsia="仿宋" w:cs="Times New Roman"/>
          <w:sz w:val="32"/>
          <w:szCs w:val="32"/>
        </w:rPr>
        <w:t>5.6</w:t>
      </w:r>
      <w:r>
        <w:rPr>
          <w:rFonts w:hint="eastAsia" w:ascii="仿宋" w:hAnsi="仿宋" w:eastAsia="仿宋" w:cs="Times New Roman"/>
          <w:sz w:val="32"/>
          <w:szCs w:val="32"/>
        </w:rPr>
        <w:t>万元，招聘合同制教师工资福利及管理服务费1</w:t>
      </w:r>
      <w:r>
        <w:rPr>
          <w:rFonts w:ascii="仿宋" w:hAnsi="仿宋" w:eastAsia="仿宋" w:cs="Times New Roman"/>
          <w:sz w:val="32"/>
          <w:szCs w:val="32"/>
        </w:rPr>
        <w:t>2742.23</w:t>
      </w:r>
      <w:r>
        <w:rPr>
          <w:rFonts w:hint="eastAsia" w:ascii="仿宋" w:hAnsi="仿宋" w:eastAsia="仿宋" w:cs="Times New Roman"/>
          <w:sz w:val="32"/>
          <w:szCs w:val="32"/>
        </w:rPr>
        <w:t>万元，中等职业教育支出8</w:t>
      </w:r>
      <w:r>
        <w:rPr>
          <w:rFonts w:ascii="仿宋" w:hAnsi="仿宋" w:eastAsia="仿宋" w:cs="Times New Roman"/>
          <w:sz w:val="32"/>
          <w:szCs w:val="32"/>
        </w:rPr>
        <w:t>2.82</w:t>
      </w:r>
      <w:r>
        <w:rPr>
          <w:rFonts w:hint="eastAsia" w:ascii="仿宋" w:hAnsi="仿宋" w:eastAsia="仿宋" w:cs="Times New Roman"/>
          <w:sz w:val="32"/>
          <w:szCs w:val="32"/>
        </w:rPr>
        <w:t>万元，成人教育经费4</w:t>
      </w:r>
      <w:r>
        <w:rPr>
          <w:rFonts w:ascii="仿宋" w:hAnsi="仿宋" w:eastAsia="仿宋" w:cs="Times New Roman"/>
          <w:sz w:val="32"/>
          <w:szCs w:val="32"/>
        </w:rPr>
        <w:t>8.8</w:t>
      </w:r>
      <w:r>
        <w:rPr>
          <w:rFonts w:hint="eastAsia" w:ascii="仿宋" w:hAnsi="仿宋" w:eastAsia="仿宋" w:cs="Times New Roman"/>
          <w:sz w:val="32"/>
          <w:szCs w:val="32"/>
        </w:rPr>
        <w:t>万元，进校及培训支出1</w:t>
      </w:r>
      <w:r>
        <w:rPr>
          <w:rFonts w:ascii="仿宋" w:hAnsi="仿宋" w:eastAsia="仿宋" w:cs="Times New Roman"/>
          <w:sz w:val="32"/>
          <w:szCs w:val="32"/>
        </w:rPr>
        <w:t>17.4</w:t>
      </w:r>
      <w:r>
        <w:rPr>
          <w:rFonts w:hint="eastAsia" w:ascii="仿宋" w:hAnsi="仿宋" w:eastAsia="仿宋" w:cs="Times New Roman"/>
          <w:sz w:val="32"/>
          <w:szCs w:val="32"/>
        </w:rPr>
        <w:t>万元，义务教育贫困生生活费补助资金2万元</w:t>
      </w:r>
      <w:r>
        <w:rPr>
          <w:rFonts w:ascii="仿宋" w:hAnsi="仿宋" w:eastAsia="仿宋" w:cs="Times New Roman"/>
          <w:sz w:val="32"/>
          <w:szCs w:val="32"/>
        </w:rPr>
        <w:t>；其他支出</w:t>
      </w:r>
      <w:r>
        <w:rPr>
          <w:rFonts w:hint="eastAsia" w:ascii="仿宋" w:hAnsi="仿宋" w:eastAsia="仿宋" w:cs="Times New Roman"/>
          <w:sz w:val="32"/>
          <w:szCs w:val="32"/>
        </w:rPr>
        <w:t>0</w:t>
      </w:r>
      <w:r>
        <w:rPr>
          <w:rFonts w:ascii="仿宋" w:hAnsi="仿宋" w:eastAsia="仿宋" w:cs="Times New Roman"/>
          <w:sz w:val="32"/>
          <w:szCs w:val="32"/>
        </w:rPr>
        <w:t>万元</w:t>
      </w:r>
      <w:r>
        <w:rPr>
          <w:rFonts w:hint="eastAsia" w:ascii="仿宋" w:hAnsi="仿宋" w:eastAsia="仿宋" w:cs="Times New Roman"/>
          <w:sz w:val="32"/>
          <w:szCs w:val="32"/>
        </w:rPr>
        <w:t>。</w:t>
      </w:r>
    </w:p>
    <w:p>
      <w:pPr>
        <w:spacing w:line="584" w:lineRule="exact"/>
        <w:ind w:firstLine="640"/>
        <w:rPr>
          <w:rFonts w:ascii="楷体" w:hAnsi="楷体" w:eastAsia="楷体" w:cs="Times New Roman"/>
          <w:b/>
          <w:sz w:val="32"/>
          <w:szCs w:val="32"/>
        </w:rPr>
      </w:pPr>
      <w:r>
        <w:rPr>
          <w:rFonts w:ascii="楷体" w:hAnsi="楷体" w:eastAsia="楷体" w:cs="Times New Roman"/>
          <w:b/>
          <w:sz w:val="32"/>
          <w:szCs w:val="32"/>
        </w:rPr>
        <w:t>3、比上年增减情况</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年预算收支安排</w:t>
      </w:r>
      <w:r>
        <w:rPr>
          <w:rFonts w:hint="eastAsia" w:ascii="仿宋" w:hAnsi="仿宋" w:eastAsia="仿宋" w:cs="Times New Roman"/>
          <w:sz w:val="32"/>
          <w:szCs w:val="32"/>
        </w:rPr>
        <w:t>4</w:t>
      </w:r>
      <w:r>
        <w:rPr>
          <w:rFonts w:ascii="仿宋" w:hAnsi="仿宋" w:eastAsia="仿宋" w:cs="Times New Roman"/>
          <w:sz w:val="32"/>
          <w:szCs w:val="32"/>
        </w:rPr>
        <w:t>3051.16万元，较201</w:t>
      </w:r>
      <w:r>
        <w:rPr>
          <w:rFonts w:hint="eastAsia" w:ascii="仿宋" w:hAnsi="仿宋" w:eastAsia="仿宋" w:cs="Times New Roman"/>
          <w:sz w:val="32"/>
          <w:szCs w:val="32"/>
        </w:rPr>
        <w:t>9</w:t>
      </w:r>
      <w:r>
        <w:rPr>
          <w:rFonts w:ascii="仿宋" w:hAnsi="仿宋" w:eastAsia="仿宋" w:cs="Times New Roman"/>
          <w:sz w:val="32"/>
          <w:szCs w:val="32"/>
        </w:rPr>
        <w:t>年预算增加</w:t>
      </w:r>
      <w:r>
        <w:rPr>
          <w:rFonts w:hint="eastAsia" w:ascii="仿宋" w:hAnsi="仿宋" w:eastAsia="仿宋" w:cs="Times New Roman"/>
          <w:sz w:val="32"/>
          <w:szCs w:val="32"/>
        </w:rPr>
        <w:t>8</w:t>
      </w:r>
      <w:r>
        <w:rPr>
          <w:rFonts w:ascii="仿宋" w:hAnsi="仿宋" w:eastAsia="仿宋" w:cs="Times New Roman"/>
          <w:sz w:val="32"/>
          <w:szCs w:val="32"/>
        </w:rPr>
        <w:t>192.97万元，其中：基本支出增加</w:t>
      </w:r>
      <w:r>
        <w:rPr>
          <w:rFonts w:hint="eastAsia" w:ascii="仿宋" w:hAnsi="仿宋" w:eastAsia="仿宋" w:cs="Times New Roman"/>
          <w:sz w:val="32"/>
          <w:szCs w:val="32"/>
        </w:rPr>
        <w:t>5</w:t>
      </w:r>
      <w:r>
        <w:rPr>
          <w:rFonts w:ascii="仿宋" w:hAnsi="仿宋" w:eastAsia="仿宋" w:cs="Times New Roman"/>
          <w:sz w:val="32"/>
          <w:szCs w:val="32"/>
        </w:rPr>
        <w:t>27.36万元，主要为增加</w:t>
      </w:r>
      <w:r>
        <w:rPr>
          <w:rFonts w:hint="eastAsia" w:ascii="仿宋" w:hAnsi="仿宋" w:eastAsia="仿宋" w:cs="Times New Roman"/>
          <w:sz w:val="32"/>
          <w:szCs w:val="32"/>
        </w:rPr>
        <w:t>人员经费</w:t>
      </w:r>
      <w:r>
        <w:rPr>
          <w:rFonts w:ascii="仿宋" w:hAnsi="仿宋" w:eastAsia="仿宋" w:cs="Times New Roman"/>
          <w:sz w:val="32"/>
          <w:szCs w:val="32"/>
        </w:rPr>
        <w:t>支出；项目支出增加</w:t>
      </w:r>
      <w:r>
        <w:rPr>
          <w:rFonts w:hint="eastAsia" w:ascii="仿宋" w:hAnsi="仿宋" w:eastAsia="仿宋" w:cs="Times New Roman"/>
          <w:sz w:val="32"/>
          <w:szCs w:val="32"/>
        </w:rPr>
        <w:t>7</w:t>
      </w:r>
      <w:r>
        <w:rPr>
          <w:rFonts w:ascii="仿宋" w:hAnsi="仿宋" w:eastAsia="仿宋" w:cs="Times New Roman"/>
          <w:sz w:val="32"/>
          <w:szCs w:val="32"/>
        </w:rPr>
        <w:t>665.61万元，主要为</w:t>
      </w:r>
      <w:r>
        <w:rPr>
          <w:rFonts w:hint="eastAsia" w:ascii="仿宋" w:hAnsi="仿宋" w:eastAsia="仿宋" w:cs="Times New Roman"/>
          <w:sz w:val="32"/>
          <w:szCs w:val="32"/>
        </w:rPr>
        <w:t>增加招聘合同制教师工资福利支出</w:t>
      </w:r>
      <w:r>
        <w:rPr>
          <w:rFonts w:ascii="仿宋" w:hAnsi="仿宋" w:eastAsia="仿宋" w:cs="Times New Roman"/>
          <w:sz w:val="32"/>
          <w:szCs w:val="32"/>
        </w:rPr>
        <w:t>项目支出</w:t>
      </w:r>
      <w:r>
        <w:rPr>
          <w:rFonts w:hint="eastAsia" w:ascii="仿宋" w:hAnsi="仿宋" w:eastAsia="仿宋" w:cs="Times New Roman"/>
          <w:sz w:val="32"/>
          <w:szCs w:val="32"/>
        </w:rPr>
        <w:t>：其他支出无增减变化</w:t>
      </w:r>
      <w:r>
        <w:rPr>
          <w:rFonts w:ascii="仿宋" w:hAnsi="仿宋" w:eastAsia="仿宋" w:cs="Times New Roman"/>
          <w:sz w:val="32"/>
          <w:szCs w:val="32"/>
        </w:rPr>
        <w:t>。</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仿宋" w:hAnsi="仿宋" w:eastAsia="仿宋" w:cs="Times New Roman"/>
          <w:sz w:val="32"/>
          <w:szCs w:val="32"/>
        </w:rPr>
      </w:pPr>
      <w:r>
        <w:rPr>
          <w:rFonts w:ascii="仿宋" w:hAnsi="仿宋" w:eastAsia="仿宋" w:cs="Times New Roman"/>
          <w:sz w:val="32"/>
          <w:szCs w:val="32"/>
        </w:rPr>
        <w:t>20</w:t>
      </w:r>
      <w:r>
        <w:rPr>
          <w:rFonts w:hint="eastAsia" w:ascii="仿宋" w:hAnsi="仿宋" w:eastAsia="仿宋" w:cs="Times New Roman"/>
          <w:sz w:val="32"/>
          <w:szCs w:val="32"/>
        </w:rPr>
        <w:t>20</w:t>
      </w:r>
      <w:r>
        <w:rPr>
          <w:rFonts w:ascii="仿宋" w:hAnsi="仿宋" w:eastAsia="仿宋" w:cs="Times New Roman"/>
          <w:sz w:val="32"/>
          <w:szCs w:val="32"/>
        </w:rPr>
        <w:t>年，我</w:t>
      </w:r>
      <w:r>
        <w:rPr>
          <w:rFonts w:hint="eastAsia" w:ascii="仿宋" w:hAnsi="仿宋" w:eastAsia="仿宋" w:cs="Times New Roman"/>
          <w:sz w:val="32"/>
          <w:szCs w:val="32"/>
        </w:rPr>
        <w:t>部门</w:t>
      </w:r>
      <w:r>
        <w:rPr>
          <w:rFonts w:ascii="仿宋" w:hAnsi="仿宋" w:eastAsia="仿宋" w:cs="Times New Roman"/>
          <w:sz w:val="32"/>
          <w:szCs w:val="32"/>
        </w:rPr>
        <w:t>机关运行经费共计安排</w:t>
      </w:r>
      <w:r>
        <w:rPr>
          <w:rFonts w:hint="eastAsia" w:ascii="仿宋" w:hAnsi="仿宋" w:eastAsia="仿宋" w:cs="Times New Roman"/>
          <w:sz w:val="32"/>
          <w:szCs w:val="32"/>
        </w:rPr>
        <w:t>1345.48</w:t>
      </w:r>
      <w:r>
        <w:rPr>
          <w:rFonts w:ascii="仿宋" w:hAnsi="仿宋" w:eastAsia="仿宋"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仿宋" w:hAnsi="仿宋" w:eastAsia="仿宋" w:cs="Times New Roman"/>
          <w:color w:val="FF0000"/>
          <w:sz w:val="32"/>
          <w:szCs w:val="32"/>
        </w:rPr>
      </w:pPr>
      <w:r>
        <w:rPr>
          <w:rFonts w:hint="eastAsia" w:ascii="仿宋" w:hAnsi="仿宋" w:eastAsia="仿宋" w:cs="Times New Roman"/>
          <w:sz w:val="32"/>
          <w:szCs w:val="32"/>
        </w:rPr>
        <w:t>2020年</w:t>
      </w:r>
      <w:r>
        <w:rPr>
          <w:rFonts w:ascii="仿宋" w:hAnsi="仿宋" w:eastAsia="仿宋" w:cs="Times New Roman"/>
          <w:sz w:val="32"/>
          <w:szCs w:val="32"/>
        </w:rPr>
        <w:t>，我</w:t>
      </w:r>
      <w:r>
        <w:rPr>
          <w:rFonts w:hint="eastAsia" w:ascii="仿宋" w:hAnsi="仿宋" w:eastAsia="仿宋" w:cs="Times New Roman"/>
          <w:sz w:val="32"/>
          <w:szCs w:val="32"/>
        </w:rPr>
        <w:t>部门</w:t>
      </w:r>
      <w:r>
        <w:rPr>
          <w:rFonts w:ascii="仿宋" w:hAnsi="仿宋" w:eastAsia="仿宋" w:cs="Times New Roman"/>
          <w:sz w:val="32"/>
          <w:szCs w:val="32"/>
        </w:rPr>
        <w:t>财政拨款“三公”经费预算安排</w:t>
      </w:r>
      <w:r>
        <w:rPr>
          <w:rFonts w:hint="eastAsia" w:ascii="仿宋" w:hAnsi="仿宋" w:eastAsia="仿宋" w:cs="Times New Roman"/>
          <w:sz w:val="32"/>
          <w:szCs w:val="32"/>
        </w:rPr>
        <w:t>2</w:t>
      </w:r>
      <w:r>
        <w:rPr>
          <w:rFonts w:ascii="仿宋" w:hAnsi="仿宋" w:eastAsia="仿宋" w:cs="Times New Roman"/>
          <w:sz w:val="32"/>
          <w:szCs w:val="32"/>
        </w:rPr>
        <w:t>.19万元</w:t>
      </w:r>
      <w:r>
        <w:rPr>
          <w:rFonts w:hint="eastAsia" w:ascii="仿宋" w:hAnsi="仿宋" w:eastAsia="仿宋" w:cs="Times New Roman"/>
          <w:sz w:val="32"/>
          <w:szCs w:val="32"/>
        </w:rPr>
        <w:t>。</w:t>
      </w:r>
      <w:r>
        <w:rPr>
          <w:rFonts w:ascii="仿宋" w:hAnsi="仿宋" w:eastAsia="仿宋" w:cs="Times New Roman"/>
          <w:sz w:val="32"/>
          <w:szCs w:val="32"/>
        </w:rPr>
        <w:t>其中</w:t>
      </w:r>
      <w:r>
        <w:rPr>
          <w:rFonts w:hint="eastAsia" w:ascii="仿宋" w:hAnsi="仿宋" w:eastAsia="仿宋" w:cs="Times New Roman"/>
          <w:sz w:val="32"/>
          <w:szCs w:val="32"/>
        </w:rPr>
        <w:t>，</w:t>
      </w:r>
      <w:r>
        <w:rPr>
          <w:rFonts w:ascii="仿宋" w:hAnsi="仿宋" w:eastAsia="仿宋" w:cs="Times New Roman"/>
          <w:sz w:val="32"/>
          <w:szCs w:val="32"/>
        </w:rPr>
        <w:t>因公出国（境）费</w:t>
      </w:r>
      <w:r>
        <w:rPr>
          <w:rFonts w:hint="eastAsia" w:ascii="仿宋" w:hAnsi="仿宋" w:eastAsia="仿宋" w:cs="Times New Roman"/>
          <w:sz w:val="32"/>
          <w:szCs w:val="32"/>
        </w:rPr>
        <w:t>0</w:t>
      </w:r>
      <w:r>
        <w:rPr>
          <w:rFonts w:ascii="仿宋" w:hAnsi="仿宋" w:eastAsia="仿宋" w:cs="Times New Roman"/>
          <w:sz w:val="32"/>
          <w:szCs w:val="32"/>
        </w:rPr>
        <w:t>万元；公务用车购置及运维费</w:t>
      </w:r>
      <w:r>
        <w:rPr>
          <w:rFonts w:hint="eastAsia" w:ascii="仿宋" w:hAnsi="仿宋" w:eastAsia="仿宋" w:cs="Times New Roman"/>
          <w:sz w:val="32"/>
          <w:szCs w:val="32"/>
        </w:rPr>
        <w:t>2</w:t>
      </w:r>
      <w:r>
        <w:rPr>
          <w:rFonts w:ascii="仿宋" w:hAnsi="仿宋" w:eastAsia="仿宋" w:cs="Times New Roman"/>
          <w:sz w:val="32"/>
          <w:szCs w:val="32"/>
        </w:rPr>
        <w:t>.19万元（其中：公务用车购置费为</w:t>
      </w:r>
      <w:r>
        <w:rPr>
          <w:rFonts w:hint="eastAsia" w:ascii="仿宋" w:hAnsi="仿宋" w:eastAsia="仿宋" w:cs="Times New Roman"/>
          <w:sz w:val="32"/>
          <w:szCs w:val="32"/>
        </w:rPr>
        <w:t>0</w:t>
      </w:r>
      <w:r>
        <w:rPr>
          <w:rFonts w:ascii="仿宋" w:hAnsi="仿宋" w:eastAsia="仿宋" w:cs="Times New Roman"/>
          <w:sz w:val="32"/>
          <w:szCs w:val="32"/>
        </w:rPr>
        <w:t>万元，公务用车运维费</w:t>
      </w:r>
      <w:r>
        <w:rPr>
          <w:rFonts w:hint="eastAsia" w:ascii="仿宋" w:hAnsi="仿宋" w:eastAsia="仿宋" w:cs="Times New Roman"/>
          <w:sz w:val="32"/>
          <w:szCs w:val="32"/>
        </w:rPr>
        <w:t>2</w:t>
      </w:r>
      <w:r>
        <w:rPr>
          <w:rFonts w:ascii="仿宋" w:hAnsi="仿宋" w:eastAsia="仿宋" w:cs="Times New Roman"/>
          <w:sz w:val="32"/>
          <w:szCs w:val="32"/>
        </w:rPr>
        <w:t>.19万元)；公务接待费</w:t>
      </w:r>
      <w:r>
        <w:rPr>
          <w:rFonts w:hint="eastAsia" w:ascii="仿宋" w:hAnsi="仿宋" w:eastAsia="仿宋" w:cs="Times New Roman"/>
          <w:sz w:val="32"/>
          <w:szCs w:val="32"/>
        </w:rPr>
        <w:t>0</w:t>
      </w:r>
      <w:r>
        <w:rPr>
          <w:rFonts w:ascii="仿宋" w:hAnsi="仿宋" w:eastAsia="仿宋" w:cs="Times New Roman"/>
          <w:sz w:val="32"/>
          <w:szCs w:val="32"/>
        </w:rPr>
        <w:t>万元。与201</w:t>
      </w:r>
      <w:r>
        <w:rPr>
          <w:rFonts w:hint="eastAsia" w:ascii="仿宋" w:hAnsi="仿宋" w:eastAsia="仿宋" w:cs="Times New Roman"/>
          <w:sz w:val="32"/>
          <w:szCs w:val="32"/>
        </w:rPr>
        <w:t>9</w:t>
      </w:r>
      <w:r>
        <w:rPr>
          <w:rFonts w:ascii="仿宋" w:hAnsi="仿宋" w:eastAsia="仿宋" w:cs="Times New Roman"/>
          <w:sz w:val="32"/>
          <w:szCs w:val="32"/>
        </w:rPr>
        <w:t>年</w:t>
      </w:r>
      <w:r>
        <w:rPr>
          <w:rFonts w:hint="eastAsia" w:ascii="仿宋" w:hAnsi="仿宋" w:eastAsia="仿宋" w:cs="Times New Roman"/>
          <w:sz w:val="32"/>
          <w:szCs w:val="32"/>
        </w:rPr>
        <w:t>相比</w:t>
      </w:r>
      <w:r>
        <w:rPr>
          <w:rFonts w:ascii="仿宋" w:hAnsi="仿宋" w:eastAsia="仿宋" w:cs="Times New Roman"/>
          <w:color w:val="000000" w:themeColor="text1"/>
          <w:sz w:val="32"/>
          <w:szCs w:val="32"/>
          <w14:textFill>
            <w14:solidFill>
              <w14:schemeClr w14:val="tx1"/>
            </w14:solidFill>
          </w14:textFill>
        </w:rPr>
        <w:t>持平，与201</w:t>
      </w:r>
      <w:r>
        <w:rPr>
          <w:rFonts w:hint="eastAsia" w:ascii="仿宋" w:hAnsi="仿宋" w:eastAsia="仿宋" w:cs="Times New Roman"/>
          <w:color w:val="000000" w:themeColor="text1"/>
          <w:sz w:val="32"/>
          <w:szCs w:val="32"/>
          <w14:textFill>
            <w14:solidFill>
              <w14:schemeClr w14:val="tx1"/>
            </w14:solidFill>
          </w14:textFill>
        </w:rPr>
        <w:t>9</w:t>
      </w:r>
      <w:r>
        <w:rPr>
          <w:rFonts w:ascii="仿宋" w:hAnsi="仿宋" w:eastAsia="仿宋" w:cs="Times New Roman"/>
          <w:color w:val="000000" w:themeColor="text1"/>
          <w:sz w:val="32"/>
          <w:szCs w:val="32"/>
          <w14:textFill>
            <w14:solidFill>
              <w14:schemeClr w14:val="tx1"/>
            </w14:solidFill>
          </w14:textFill>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楷体" w:hAnsi="楷体" w:eastAsia="楷体" w:cs="Times New Roman"/>
          <w:b/>
          <w:sz w:val="32"/>
          <w:szCs w:val="32"/>
        </w:rPr>
      </w:pPr>
      <w:bookmarkStart w:id="0" w:name="_Toc471398463"/>
      <w:r>
        <w:rPr>
          <w:rFonts w:hint="eastAsia" w:ascii="楷体" w:hAnsi="楷体" w:eastAsia="楷体" w:cs="Times New Roman"/>
          <w:b/>
          <w:sz w:val="32"/>
          <w:szCs w:val="32"/>
        </w:rPr>
        <w:t>第一部分  部门整体绩效目标</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（一）</w:t>
      </w:r>
      <w:r>
        <w:rPr>
          <w:rFonts w:ascii="楷体" w:hAnsi="楷体" w:eastAsia="楷体" w:cs="Times New Roman"/>
          <w:b/>
          <w:sz w:val="32"/>
          <w:szCs w:val="32"/>
        </w:rPr>
        <w:t>总体绩效目标：</w:t>
      </w:r>
    </w:p>
    <w:p>
      <w:pPr>
        <w:spacing w:line="584" w:lineRule="exact"/>
        <w:ind w:firstLine="640" w:firstLineChars="200"/>
        <w:jc w:val="left"/>
        <w:rPr>
          <w:rFonts w:ascii="仿宋" w:hAnsi="仿宋" w:eastAsia="仿宋"/>
          <w:sz w:val="32"/>
          <w:szCs w:val="32"/>
        </w:rPr>
      </w:pPr>
      <w:r>
        <w:rPr>
          <w:rFonts w:hint="eastAsia" w:ascii="仿宋" w:hAnsi="仿宋" w:eastAsia="仿宋"/>
          <w:sz w:val="32"/>
          <w:szCs w:val="32"/>
        </w:rPr>
        <w:t>20</w:t>
      </w:r>
      <w:r>
        <w:rPr>
          <w:rFonts w:ascii="仿宋" w:hAnsi="仿宋" w:eastAsia="仿宋"/>
          <w:sz w:val="32"/>
          <w:szCs w:val="32"/>
        </w:rPr>
        <w:t>20</w:t>
      </w:r>
      <w:r>
        <w:rPr>
          <w:rFonts w:hint="eastAsia" w:ascii="仿宋" w:hAnsi="仿宋" w:eastAsia="仿宋"/>
          <w:sz w:val="32"/>
          <w:szCs w:val="32"/>
        </w:rPr>
        <w:t>年，我们将继续完善教育基础设施，推荐学校建设，加快提升装备水平；打算一流教师队伍，补充师资力量，提高专业素质，完善考核机制；优化教育教学管理；</w:t>
      </w:r>
      <w:r>
        <w:rPr>
          <w:rFonts w:hint="eastAsia" w:ascii="仿宋" w:hAnsi="仿宋" w:eastAsia="仿宋"/>
          <w:color w:val="000000"/>
          <w:sz w:val="32"/>
          <w:szCs w:val="32"/>
        </w:rPr>
        <w:t>消除中小学大班额，加快解决中小学大班额问题，通过新校舍投入使用、调整招生片区、招聘教师、分流学生、压缩教师办公用房等措施，</w:t>
      </w:r>
      <w:r>
        <w:rPr>
          <w:rFonts w:hint="eastAsia" w:ascii="仿宋" w:hAnsi="仿宋" w:eastAsia="仿宋"/>
          <w:sz w:val="32"/>
          <w:szCs w:val="32"/>
        </w:rPr>
        <w:t>消除城区16所中小学全部大班额；促进各类教育协调发展；营造和谐稳定的发展环境；全面加强党的建设，进一步落实从严管党治党要求，以习近平新时代中国特色社会主义思想统领教育系统党建工作，强化主体责任，在提升党建工作质量上下真功、用实劲、求实效。</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（二）分项绩效目标</w:t>
      </w:r>
    </w:p>
    <w:p>
      <w:pPr>
        <w:spacing w:line="600" w:lineRule="exact"/>
        <w:ind w:firstLine="640"/>
        <w:rPr>
          <w:rFonts w:ascii="仿宋" w:hAnsi="仿宋" w:eastAsia="仿宋"/>
          <w:sz w:val="32"/>
          <w:szCs w:val="32"/>
        </w:rPr>
      </w:pPr>
      <w:r>
        <w:rPr>
          <w:rFonts w:hint="eastAsia" w:ascii="仿宋" w:hAnsi="仿宋" w:eastAsia="仿宋"/>
          <w:sz w:val="32"/>
          <w:szCs w:val="32"/>
        </w:rPr>
        <w:t>1、学前教育绩效目标情况</w:t>
      </w:r>
    </w:p>
    <w:p>
      <w:pPr>
        <w:spacing w:line="600" w:lineRule="exact"/>
        <w:ind w:firstLine="640"/>
        <w:rPr>
          <w:rFonts w:ascii="仿宋" w:hAnsi="仿宋" w:eastAsia="仿宋"/>
          <w:sz w:val="32"/>
          <w:szCs w:val="32"/>
        </w:rPr>
      </w:pPr>
      <w:r>
        <w:rPr>
          <w:rFonts w:hint="eastAsia" w:ascii="仿宋" w:hAnsi="仿宋" w:eastAsia="仿宋"/>
          <w:sz w:val="32"/>
          <w:szCs w:val="32"/>
        </w:rPr>
        <w:t>实施学前教育重点项目，支持和引导扩大学前教育资源、缓解当前存在的“入园难”、“入园贵"问题。</w:t>
      </w:r>
    </w:p>
    <w:p>
      <w:pPr>
        <w:spacing w:line="600" w:lineRule="exact"/>
        <w:ind w:firstLine="640"/>
        <w:rPr>
          <w:rFonts w:ascii="仿宋" w:hAnsi="仿宋" w:eastAsia="仿宋"/>
          <w:sz w:val="32"/>
          <w:szCs w:val="32"/>
        </w:rPr>
      </w:pPr>
      <w:r>
        <w:rPr>
          <w:rFonts w:hint="eastAsia" w:ascii="仿宋" w:hAnsi="仿宋" w:eastAsia="仿宋"/>
          <w:sz w:val="32"/>
          <w:szCs w:val="32"/>
        </w:rPr>
        <w:t>总体绩效目标情况：调整完善财政支持政策，增强资金配置的科学性，提高幼儿园入园率和扩大在园幼儿数，有效缓解“入园难”、“入园贵”等问题。</w:t>
      </w:r>
    </w:p>
    <w:p>
      <w:pPr>
        <w:spacing w:line="600" w:lineRule="exact"/>
        <w:ind w:firstLine="640"/>
        <w:rPr>
          <w:rFonts w:ascii="仿宋" w:hAnsi="仿宋" w:eastAsia="仿宋"/>
          <w:sz w:val="32"/>
          <w:szCs w:val="32"/>
        </w:rPr>
      </w:pPr>
      <w:r>
        <w:rPr>
          <w:rFonts w:hint="eastAsia" w:ascii="仿宋" w:hAnsi="仿宋" w:eastAsia="仿宋"/>
          <w:sz w:val="32"/>
          <w:szCs w:val="32"/>
        </w:rPr>
        <w:t>（1）扩大教育资源：扩大学前教育资源，保证园舍的安全、配备必要的玩教具、保教和生活设施设备，对偏远地区适龄儿童和家长提供灵活多样的学前教育巡回指导。帮助家庭经济困难儿童、孤儿和残疾儿童接受普惠性学前教育。</w:t>
      </w:r>
    </w:p>
    <w:p>
      <w:pPr>
        <w:spacing w:line="600" w:lineRule="exact"/>
        <w:ind w:firstLine="640"/>
        <w:rPr>
          <w:rFonts w:ascii="仿宋" w:hAnsi="仿宋" w:eastAsia="仿宋"/>
          <w:sz w:val="32"/>
          <w:szCs w:val="32"/>
        </w:rPr>
      </w:pPr>
      <w:r>
        <w:rPr>
          <w:rFonts w:hint="eastAsia" w:ascii="仿宋" w:hAnsi="仿宋" w:eastAsia="仿宋"/>
          <w:sz w:val="32"/>
          <w:szCs w:val="32"/>
        </w:rPr>
        <w:t>（2）实施民办幼儿园综合奖补：促使民办幼儿园提供普惠性服务，促使民办幼儿园自主发展，提高办园质量与水平，从而真正实现公办民办举的学前教育体制，保障适龄儿童接受基本的、有质量的学前教育。</w:t>
      </w:r>
    </w:p>
    <w:p>
      <w:pPr>
        <w:spacing w:line="600" w:lineRule="exact"/>
        <w:ind w:firstLine="640"/>
        <w:rPr>
          <w:rFonts w:ascii="仿宋" w:hAnsi="仿宋" w:eastAsia="仿宋"/>
          <w:sz w:val="32"/>
          <w:szCs w:val="32"/>
        </w:rPr>
      </w:pPr>
      <w:r>
        <w:rPr>
          <w:rFonts w:hint="eastAsia" w:ascii="仿宋" w:hAnsi="仿宋" w:eastAsia="仿宋"/>
          <w:sz w:val="32"/>
          <w:szCs w:val="32"/>
        </w:rPr>
        <w:t>（3）、实施学前教育资助：帮助家庭经济困难儿童、孤儿和残疾儿童接受普惠性学前教育。</w:t>
      </w:r>
    </w:p>
    <w:p>
      <w:pPr>
        <w:spacing w:line="600" w:lineRule="exact"/>
        <w:ind w:firstLine="640"/>
        <w:rPr>
          <w:rFonts w:ascii="仿宋" w:hAnsi="仿宋" w:eastAsia="仿宋"/>
          <w:sz w:val="32"/>
          <w:szCs w:val="32"/>
        </w:rPr>
      </w:pPr>
      <w:r>
        <w:rPr>
          <w:rFonts w:hint="eastAsia" w:ascii="仿宋" w:hAnsi="仿宋" w:eastAsia="仿宋"/>
          <w:sz w:val="32"/>
          <w:szCs w:val="32"/>
        </w:rPr>
        <w:t>2、义务教育绩效目标情况</w:t>
      </w:r>
    </w:p>
    <w:p>
      <w:pPr>
        <w:spacing w:line="600" w:lineRule="exact"/>
        <w:ind w:firstLine="640"/>
        <w:rPr>
          <w:rFonts w:ascii="仿宋" w:hAnsi="仿宋" w:eastAsia="仿宋"/>
          <w:sz w:val="32"/>
          <w:szCs w:val="32"/>
        </w:rPr>
      </w:pPr>
      <w:r>
        <w:rPr>
          <w:rFonts w:hint="eastAsia" w:ascii="仿宋" w:hAnsi="仿宋" w:eastAsia="仿宋"/>
          <w:sz w:val="32"/>
          <w:szCs w:val="32"/>
        </w:rPr>
        <w:t>以农村教育为重点，推进义务教育均衡发展，建立中小学校舍安全保障机制，改善薄弱学校办学条件，提高素质教育水平，开展丰富多彩的教学活动。促进公共教育资源向农村和经济欠发达地区倾斜。</w:t>
      </w:r>
    </w:p>
    <w:p>
      <w:pPr>
        <w:spacing w:line="600" w:lineRule="exact"/>
        <w:ind w:firstLine="640"/>
        <w:rPr>
          <w:rFonts w:ascii="仿宋" w:hAnsi="仿宋" w:eastAsia="仿宋"/>
          <w:sz w:val="32"/>
          <w:szCs w:val="32"/>
        </w:rPr>
      </w:pPr>
      <w:r>
        <w:rPr>
          <w:rFonts w:hint="eastAsia" w:ascii="仿宋" w:hAnsi="仿宋" w:eastAsia="仿宋"/>
          <w:sz w:val="32"/>
          <w:szCs w:val="32"/>
        </w:rPr>
        <w:t>总体绩效目标情况：提高义务教育公用经费保障水平，改善办学条件，均衡配置基础教育资源，缩小城乡、区域、校际之间办学差距，落实学生资助政策。</w:t>
      </w:r>
    </w:p>
    <w:p>
      <w:pPr>
        <w:spacing w:line="600" w:lineRule="exact"/>
        <w:ind w:firstLine="640"/>
        <w:rPr>
          <w:rFonts w:ascii="仿宋" w:hAnsi="仿宋" w:eastAsia="仿宋"/>
          <w:sz w:val="32"/>
          <w:szCs w:val="32"/>
        </w:rPr>
      </w:pPr>
      <w:r>
        <w:rPr>
          <w:rFonts w:hint="eastAsia" w:ascii="仿宋" w:hAnsi="仿宋" w:eastAsia="仿宋"/>
          <w:sz w:val="32"/>
          <w:szCs w:val="32"/>
        </w:rPr>
        <w:t>（1）发展农村义务教育：保障农村中小学正常运转，保证学校校舍安全，资助家庭困难寄宿学生，向农村义务教育学生和城市区家庭经济困难学生免费提供教科书。</w:t>
      </w:r>
    </w:p>
    <w:p>
      <w:pPr>
        <w:spacing w:line="600" w:lineRule="exact"/>
        <w:ind w:firstLine="640"/>
        <w:rPr>
          <w:rFonts w:ascii="仿宋" w:hAnsi="仿宋" w:eastAsia="仿宋"/>
          <w:sz w:val="32"/>
          <w:szCs w:val="32"/>
        </w:rPr>
      </w:pPr>
      <w:r>
        <w:rPr>
          <w:rFonts w:hint="eastAsia" w:ascii="仿宋" w:hAnsi="仿宋" w:eastAsia="仿宋"/>
          <w:sz w:val="32"/>
          <w:szCs w:val="32"/>
        </w:rPr>
        <w:t>（2）发展城市义务教育：城市区中小学公用经费保障水平逐渐提高。</w:t>
      </w:r>
    </w:p>
    <w:p>
      <w:pPr>
        <w:spacing w:line="600" w:lineRule="exact"/>
        <w:ind w:firstLine="640"/>
        <w:rPr>
          <w:rFonts w:ascii="仿宋" w:hAnsi="仿宋" w:eastAsia="仿宋"/>
          <w:sz w:val="32"/>
          <w:szCs w:val="32"/>
        </w:rPr>
      </w:pPr>
      <w:r>
        <w:rPr>
          <w:rFonts w:hint="eastAsia" w:ascii="仿宋" w:hAnsi="仿宋" w:eastAsia="仿宋"/>
          <w:sz w:val="32"/>
          <w:szCs w:val="32"/>
        </w:rPr>
        <w:t>（3）改善薄弱学校办学条件：从20</w:t>
      </w:r>
      <w:r>
        <w:rPr>
          <w:rFonts w:ascii="仿宋" w:hAnsi="仿宋" w:eastAsia="仿宋"/>
          <w:sz w:val="32"/>
          <w:szCs w:val="32"/>
        </w:rPr>
        <w:t>20</w:t>
      </w:r>
      <w:r>
        <w:rPr>
          <w:rFonts w:hint="eastAsia" w:ascii="仿宋" w:hAnsi="仿宋" w:eastAsia="仿宋"/>
          <w:sz w:val="32"/>
          <w:szCs w:val="32"/>
        </w:rPr>
        <w:t>年开始，使义务教育学校教学设施和生活设施满足需要，村小学和教学点能够正常运转，城区大班额现象基本消除，教师数量、素质、结构基本适应教学需要。</w:t>
      </w:r>
    </w:p>
    <w:p>
      <w:pPr>
        <w:spacing w:line="600" w:lineRule="exact"/>
        <w:ind w:firstLine="64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、职业教育绩效目标情况</w:t>
      </w:r>
    </w:p>
    <w:p>
      <w:pPr>
        <w:spacing w:line="600" w:lineRule="exact"/>
        <w:ind w:firstLine="640"/>
        <w:rPr>
          <w:rFonts w:ascii="仿宋" w:hAnsi="仿宋" w:eastAsia="仿宋"/>
          <w:sz w:val="32"/>
          <w:szCs w:val="32"/>
        </w:rPr>
      </w:pPr>
      <w:r>
        <w:rPr>
          <w:rFonts w:hint="eastAsia" w:ascii="仿宋" w:hAnsi="仿宋" w:eastAsia="仿宋"/>
          <w:sz w:val="32"/>
          <w:szCs w:val="32"/>
        </w:rPr>
        <w:t>大力发展职业教育，坚持以就业为导向，深化职业教育教学改革，增强职业教育发展活力。</w:t>
      </w:r>
    </w:p>
    <w:p>
      <w:pPr>
        <w:spacing w:line="600" w:lineRule="exact"/>
        <w:ind w:firstLine="640"/>
        <w:rPr>
          <w:rFonts w:ascii="仿宋" w:hAnsi="仿宋" w:eastAsia="仿宋"/>
          <w:sz w:val="32"/>
          <w:szCs w:val="32"/>
        </w:rPr>
      </w:pPr>
      <w:r>
        <w:rPr>
          <w:rFonts w:hint="eastAsia" w:ascii="仿宋" w:hAnsi="仿宋" w:eastAsia="仿宋"/>
          <w:sz w:val="32"/>
          <w:szCs w:val="32"/>
        </w:rPr>
        <w:t>绩效目标：职业学校办学水平和结合实力进一步提高，职业教育为全区经济社会发展服务的能力进一步增强；按国家标准科学、准确测算，及时拨付免学费资金和发放国家助学金。</w:t>
      </w:r>
    </w:p>
    <w:p>
      <w:pPr>
        <w:spacing w:line="600" w:lineRule="exact"/>
        <w:ind w:firstLine="640"/>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、成人和民办教育绩效目标情况</w:t>
      </w:r>
    </w:p>
    <w:p>
      <w:pPr>
        <w:spacing w:line="600" w:lineRule="exact"/>
        <w:ind w:firstLine="640"/>
        <w:rPr>
          <w:rFonts w:ascii="仿宋" w:hAnsi="仿宋" w:eastAsia="仿宋"/>
          <w:sz w:val="32"/>
          <w:szCs w:val="32"/>
        </w:rPr>
      </w:pPr>
      <w:r>
        <w:rPr>
          <w:rFonts w:hint="eastAsia" w:ascii="仿宋" w:hAnsi="仿宋" w:eastAsia="仿宋"/>
          <w:sz w:val="32"/>
          <w:szCs w:val="32"/>
        </w:rPr>
        <w:t>加强民办教育的统筹规划和管理，完善民办教育政策措施，规范办学秩序，促进民办教育事业发展。</w:t>
      </w:r>
    </w:p>
    <w:p>
      <w:pPr>
        <w:spacing w:line="600" w:lineRule="exact"/>
        <w:ind w:firstLine="640"/>
        <w:rPr>
          <w:rFonts w:ascii="仿宋" w:hAnsi="仿宋" w:eastAsia="仿宋"/>
          <w:sz w:val="32"/>
          <w:szCs w:val="32"/>
        </w:rPr>
      </w:pPr>
      <w:r>
        <w:rPr>
          <w:rFonts w:hint="eastAsia" w:ascii="仿宋" w:hAnsi="仿宋" w:eastAsia="仿宋"/>
          <w:sz w:val="32"/>
          <w:szCs w:val="32"/>
        </w:rPr>
        <w:t>绩效目标：发展民办非义务教育和多种形式的职业技能培训，办好一批高水平民办学校，科学、分平、合理确定民办学校奖励范围。</w:t>
      </w:r>
    </w:p>
    <w:p>
      <w:pPr>
        <w:spacing w:line="600" w:lineRule="exact"/>
        <w:ind w:firstLine="640"/>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、教师队伍建设绩效目标情况</w:t>
      </w:r>
    </w:p>
    <w:p>
      <w:pPr>
        <w:spacing w:line="600" w:lineRule="exact"/>
        <w:ind w:firstLine="640"/>
        <w:rPr>
          <w:rFonts w:ascii="仿宋" w:hAnsi="仿宋" w:eastAsia="仿宋"/>
          <w:sz w:val="32"/>
          <w:szCs w:val="32"/>
        </w:rPr>
      </w:pPr>
      <w:r>
        <w:rPr>
          <w:rFonts w:hint="eastAsia" w:ascii="仿宋" w:hAnsi="仿宋" w:eastAsia="仿宋"/>
          <w:sz w:val="32"/>
          <w:szCs w:val="32"/>
        </w:rPr>
        <w:t>主管全区教师工作；负责全区中小学教师资格标准的实施；统筹规划和指导学校教师及管理人员队伍建设。</w:t>
      </w:r>
    </w:p>
    <w:p>
      <w:pPr>
        <w:spacing w:line="600" w:lineRule="exact"/>
        <w:ind w:firstLine="640"/>
        <w:rPr>
          <w:rFonts w:ascii="仿宋" w:hAnsi="仿宋" w:eastAsia="仿宋"/>
          <w:sz w:val="32"/>
          <w:szCs w:val="32"/>
        </w:rPr>
      </w:pPr>
      <w:r>
        <w:rPr>
          <w:rFonts w:hint="eastAsia" w:ascii="仿宋" w:hAnsi="仿宋" w:eastAsia="仿宋"/>
          <w:sz w:val="32"/>
          <w:szCs w:val="32"/>
        </w:rPr>
        <w:t>总体绩效目标：完成中小学骨干、学科教师培训，高层次、优秀人才引进计划，提高特殊群体教师待遇。</w:t>
      </w:r>
    </w:p>
    <w:p>
      <w:pPr>
        <w:spacing w:line="600" w:lineRule="exact"/>
        <w:ind w:firstLine="640"/>
        <w:rPr>
          <w:rFonts w:ascii="仿宋" w:hAnsi="仿宋" w:eastAsia="仿宋"/>
          <w:sz w:val="32"/>
          <w:szCs w:val="32"/>
        </w:rPr>
      </w:pPr>
      <w:r>
        <w:rPr>
          <w:rFonts w:hint="eastAsia" w:ascii="仿宋" w:hAnsi="仿宋" w:eastAsia="仿宋"/>
          <w:sz w:val="32"/>
          <w:szCs w:val="32"/>
        </w:rPr>
        <w:t>（1）教师培养与培训：培训中小学骨干教师、学科教师、提高中小学教师的业务水平和教学能力。</w:t>
      </w:r>
    </w:p>
    <w:p>
      <w:pPr>
        <w:spacing w:line="600" w:lineRule="exact"/>
        <w:ind w:firstLine="640"/>
        <w:rPr>
          <w:rFonts w:ascii="仿宋" w:hAnsi="仿宋" w:eastAsia="仿宋"/>
          <w:sz w:val="32"/>
          <w:szCs w:val="32"/>
        </w:rPr>
      </w:pPr>
      <w:r>
        <w:rPr>
          <w:rFonts w:hint="eastAsia" w:ascii="仿宋" w:hAnsi="仿宋" w:eastAsia="仿宋"/>
          <w:sz w:val="32"/>
          <w:szCs w:val="32"/>
        </w:rPr>
        <w:t>（2）高水平人才培养与引进：培养高层次人才和优秀创新团队；培养具有创新能力的高水平教学人才队伍，构建科学合理的队伍结构。</w:t>
      </w:r>
    </w:p>
    <w:p>
      <w:pPr>
        <w:spacing w:line="600" w:lineRule="exact"/>
        <w:ind w:firstLine="640"/>
        <w:rPr>
          <w:rFonts w:ascii="仿宋" w:hAnsi="仿宋" w:eastAsia="仿宋"/>
          <w:sz w:val="32"/>
          <w:szCs w:val="32"/>
        </w:rPr>
      </w:pPr>
      <w:r>
        <w:rPr>
          <w:rFonts w:hint="eastAsia" w:ascii="仿宋" w:hAnsi="仿宋" w:eastAsia="仿宋"/>
          <w:sz w:val="32"/>
          <w:szCs w:val="32"/>
        </w:rPr>
        <w:t>（3）提高特殊群体教师待遇：为代课教师发放教龄补助，对边远乡村教师发放生活补助。</w:t>
      </w:r>
    </w:p>
    <w:p>
      <w:pPr>
        <w:spacing w:line="600" w:lineRule="exact"/>
        <w:ind w:firstLine="640"/>
        <w:rPr>
          <w:rFonts w:ascii="仿宋" w:hAnsi="仿宋" w:eastAsia="仿宋"/>
          <w:sz w:val="32"/>
          <w:szCs w:val="32"/>
        </w:rPr>
      </w:pPr>
      <w:r>
        <w:rPr>
          <w:rFonts w:hint="eastAsia" w:ascii="仿宋" w:hAnsi="仿宋" w:eastAsia="仿宋"/>
          <w:sz w:val="32"/>
          <w:szCs w:val="32"/>
        </w:rPr>
        <w:t>7、教育政务管理绩效目标情况</w:t>
      </w:r>
    </w:p>
    <w:p>
      <w:pPr>
        <w:spacing w:line="600" w:lineRule="exact"/>
        <w:ind w:firstLine="640"/>
        <w:rPr>
          <w:rFonts w:ascii="仿宋" w:hAnsi="仿宋" w:eastAsia="仿宋"/>
          <w:sz w:val="32"/>
          <w:szCs w:val="32"/>
        </w:rPr>
      </w:pPr>
      <w:r>
        <w:rPr>
          <w:rFonts w:hint="eastAsia" w:ascii="仿宋" w:hAnsi="仿宋" w:eastAsia="仿宋"/>
          <w:sz w:val="32"/>
          <w:szCs w:val="32"/>
        </w:rPr>
        <w:t>负责教育系统综合业务管理和机关综合事务管理。</w:t>
      </w:r>
    </w:p>
    <w:p>
      <w:pPr>
        <w:spacing w:line="600" w:lineRule="exact"/>
        <w:ind w:firstLine="640"/>
        <w:rPr>
          <w:rFonts w:ascii="仿宋" w:hAnsi="仿宋" w:eastAsia="仿宋"/>
          <w:sz w:val="32"/>
          <w:szCs w:val="32"/>
        </w:rPr>
      </w:pPr>
      <w:r>
        <w:rPr>
          <w:rFonts w:hint="eastAsia" w:ascii="仿宋" w:hAnsi="仿宋" w:eastAsia="仿宋"/>
          <w:sz w:val="32"/>
          <w:szCs w:val="32"/>
        </w:rPr>
        <w:t>绩效目标：依法行政，构建人民群众满意、勤政廉洁的政府部门；保障工作正常高效运行，相关工作顺利开展。</w:t>
      </w:r>
    </w:p>
    <w:p>
      <w:pPr>
        <w:spacing w:line="600" w:lineRule="exact"/>
        <w:ind w:firstLine="640"/>
        <w:rPr>
          <w:rFonts w:ascii="仿宋" w:hAnsi="仿宋" w:eastAsia="仿宋"/>
          <w:sz w:val="32"/>
          <w:szCs w:val="32"/>
        </w:rPr>
      </w:pPr>
      <w:r>
        <w:rPr>
          <w:rFonts w:hint="eastAsia" w:ascii="仿宋" w:hAnsi="仿宋" w:eastAsia="仿宋"/>
          <w:sz w:val="32"/>
          <w:szCs w:val="32"/>
        </w:rPr>
        <w:t>（1）综合业务管理：做好教育政策制定、教育改革、教育科研、教育信息化建设等工作。</w:t>
      </w:r>
    </w:p>
    <w:p>
      <w:pPr>
        <w:spacing w:line="600" w:lineRule="exact"/>
        <w:ind w:firstLine="640"/>
        <w:rPr>
          <w:rFonts w:ascii="仿宋" w:hAnsi="仿宋" w:eastAsia="仿宋"/>
          <w:sz w:val="32"/>
          <w:szCs w:val="32"/>
        </w:rPr>
      </w:pPr>
      <w:r>
        <w:rPr>
          <w:rFonts w:hint="eastAsia" w:ascii="仿宋" w:hAnsi="仿宋" w:eastAsia="仿宋"/>
          <w:sz w:val="32"/>
          <w:szCs w:val="32"/>
        </w:rPr>
        <w:t>绩效目标：做好各项教育管理工作。</w:t>
      </w:r>
    </w:p>
    <w:p>
      <w:pPr>
        <w:spacing w:line="600" w:lineRule="exact"/>
        <w:ind w:firstLine="640"/>
        <w:rPr>
          <w:rFonts w:ascii="仿宋" w:hAnsi="仿宋" w:eastAsia="仿宋"/>
          <w:sz w:val="32"/>
          <w:szCs w:val="32"/>
        </w:rPr>
      </w:pPr>
      <w:r>
        <w:rPr>
          <w:rFonts w:hint="eastAsia" w:ascii="仿宋" w:hAnsi="仿宋" w:eastAsia="仿宋"/>
          <w:sz w:val="32"/>
          <w:szCs w:val="32"/>
        </w:rPr>
        <w:t>（2）综合事务管理：做好会议培训组织，内部信息化建设与维护，财务和资产管理，标准化建设，基础设施维修，大型设备购置，人事、党务以及老干部管理等工作。负责直属企事业单位管理工作。</w:t>
      </w:r>
    </w:p>
    <w:p>
      <w:pPr>
        <w:spacing w:line="600" w:lineRule="exact"/>
        <w:ind w:firstLine="640"/>
        <w:rPr>
          <w:rFonts w:ascii="仿宋" w:hAnsi="仿宋" w:eastAsia="仿宋"/>
          <w:sz w:val="32"/>
          <w:szCs w:val="32"/>
        </w:rPr>
      </w:pPr>
      <w:r>
        <w:rPr>
          <w:rFonts w:hint="eastAsia" w:ascii="仿宋" w:hAnsi="仿宋" w:eastAsia="仿宋"/>
          <w:sz w:val="32"/>
          <w:szCs w:val="32"/>
        </w:rPr>
        <w:t>绩效目标：保障机关工作正常高效运转。</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（三）工作保障措施</w:t>
      </w:r>
    </w:p>
    <w:p>
      <w:pPr>
        <w:spacing w:line="600" w:lineRule="exact"/>
        <w:ind w:firstLine="640"/>
        <w:rPr>
          <w:rFonts w:ascii="仿宋" w:hAnsi="仿宋" w:eastAsia="仿宋"/>
          <w:sz w:val="32"/>
          <w:szCs w:val="32"/>
        </w:rPr>
      </w:pPr>
      <w:r>
        <w:rPr>
          <w:rFonts w:hint="eastAsia" w:ascii="仿宋" w:hAnsi="仿宋" w:eastAsia="仿宋"/>
          <w:sz w:val="32"/>
          <w:szCs w:val="32"/>
        </w:rPr>
        <w:t>1、成立2020年中考广阳考区工作领导机构，组织、协调中考招生工作。强化考点管理。</w:t>
      </w:r>
    </w:p>
    <w:p>
      <w:pPr>
        <w:spacing w:line="600" w:lineRule="exact"/>
        <w:ind w:firstLine="640"/>
        <w:rPr>
          <w:rFonts w:ascii="仿宋" w:hAnsi="仿宋" w:eastAsia="仿宋"/>
          <w:sz w:val="32"/>
          <w:szCs w:val="32"/>
        </w:rPr>
      </w:pPr>
      <w:r>
        <w:rPr>
          <w:rFonts w:hint="eastAsia" w:ascii="仿宋" w:hAnsi="仿宋" w:eastAsia="仿宋"/>
          <w:sz w:val="32"/>
          <w:szCs w:val="32"/>
        </w:rPr>
        <w:t>2、按照冀政办函【2012】37号文件、冀教人【2014】36号文件、冀教人【2016】68号文件要求，为符合条件的原民办代课教师发放补助。教师慰问工作。贯彻落实中央和省、市、区委关于重大节日开展对离退休干部进行走访慰问的指示精神，做好困难党员、群众、老教师、优抚对象、劳动模范的关心帮扶工作，充分体现党和政府对教育工作者的关怀。按照廊组通字【2014】85号文件要求，全面开展干部档案数字化建设，提高档案管理水平，对全区教育系统干部档案进行数字化管理，需装备电子档案管理系统。招聘合同制教师补充教师队伍，结合我区中小学、幼儿园教育教学需求实际情况，2</w:t>
      </w:r>
      <w:r>
        <w:rPr>
          <w:rFonts w:ascii="仿宋" w:hAnsi="仿宋" w:eastAsia="仿宋"/>
          <w:sz w:val="32"/>
          <w:szCs w:val="32"/>
        </w:rPr>
        <w:t>020</w:t>
      </w:r>
      <w:r>
        <w:rPr>
          <w:rFonts w:hint="eastAsia" w:ascii="仿宋" w:hAnsi="仿宋" w:eastAsia="仿宋"/>
          <w:sz w:val="32"/>
          <w:szCs w:val="32"/>
        </w:rPr>
        <w:t>年继续招聘合同制教师。</w:t>
      </w:r>
    </w:p>
    <w:p>
      <w:pPr>
        <w:spacing w:line="600" w:lineRule="exact"/>
        <w:ind w:firstLine="640"/>
        <w:rPr>
          <w:rFonts w:ascii="仿宋" w:hAnsi="仿宋" w:eastAsia="仿宋"/>
          <w:sz w:val="32"/>
          <w:szCs w:val="32"/>
        </w:rPr>
      </w:pPr>
      <w:r>
        <w:rPr>
          <w:rFonts w:hint="eastAsia" w:ascii="仿宋" w:hAnsi="仿宋" w:eastAsia="仿宋"/>
          <w:sz w:val="32"/>
          <w:szCs w:val="32"/>
        </w:rPr>
        <w:t>3、新建、改扩建等工程进行公开招投标，定期进行项目巡查、召开调度会，积极实施学校校舍建设。</w:t>
      </w:r>
    </w:p>
    <w:p>
      <w:pPr>
        <w:spacing w:line="600" w:lineRule="exact"/>
        <w:ind w:firstLine="640"/>
        <w:rPr>
          <w:rFonts w:ascii="仿宋" w:hAnsi="仿宋" w:eastAsia="仿宋"/>
          <w:sz w:val="32"/>
          <w:szCs w:val="32"/>
        </w:rPr>
      </w:pPr>
      <w:r>
        <w:rPr>
          <w:rFonts w:hint="eastAsia" w:ascii="仿宋" w:hAnsi="仿宋" w:eastAsia="仿宋"/>
          <w:sz w:val="32"/>
          <w:szCs w:val="32"/>
        </w:rPr>
        <w:t>4、教育扶贫工作：（1）据《廊坊市广阳区扶贫开发和脱贫工作领导小组关于开展精准防贫保险工作的实施方案》要求，积极消除贫困存量，防范贫困人口新增风险，探索建立精准防贫长效机制。（2）据《廊坊市广阳区扶贫开发和脱贫工作领导小组办公室关于发放寒门学子助学金建档立卡贫困学生学习生活补助的实施方案（试行）》文件要求，发放广阳区寒门学子助学金建档立卡贫困学生学习生活补助，确保全区建档立卡贫困学生不因贫失学、因学致贫，顺利完成学业。（3）据省教育厅、省综治办、省公安厅、省民政厅、省财政厅等十五部门印发《关于进一步加强控辍保学提高义务教育巩固水平的实施意见》，落实“七长责任制”，完善“四级”控辍保学台账，确保义务教育阶段建档立卡学生无辍学。</w:t>
      </w:r>
    </w:p>
    <w:p>
      <w:pPr>
        <w:spacing w:line="600" w:lineRule="exact"/>
        <w:ind w:firstLine="640"/>
        <w:rPr>
          <w:rFonts w:ascii="仿宋" w:hAnsi="仿宋" w:eastAsia="仿宋"/>
          <w:sz w:val="32"/>
          <w:szCs w:val="32"/>
        </w:rPr>
      </w:pPr>
      <w:r>
        <w:rPr>
          <w:rFonts w:hint="eastAsia" w:ascii="仿宋" w:hAnsi="仿宋" w:eastAsia="仿宋"/>
          <w:sz w:val="32"/>
          <w:szCs w:val="32"/>
        </w:rPr>
        <w:t>5、学校体育、卫生工作。按照《学校体育工作条例》和《关于强化学校体育促进学生身心健康全面发展的意见》“定期举办综合性学生运动会，推动开展区域性学校体育竞赛活动”的要求，分赛事、分阶段举办中小学田径运动会；根据《关于加快推进全国青少年冰雪运动进校园的指导意见》要求，通过举办冰雪运动会、冰雪知识竞赛等活动方式，加快发展我区青少年冰雪运动，提升青少年学生体质健康水平；《中小学生健康体检管理办法》要求，对在校学生每年进行1次常规健康体检。《学校结核防控规范（2017版）》要求高中和寄宿制初中的入学新生应当进行肺结核可疑症状筛查和结核菌素皮肤试验。</w:t>
      </w:r>
    </w:p>
    <w:p>
      <w:pPr>
        <w:spacing w:line="600" w:lineRule="exact"/>
        <w:ind w:firstLine="640"/>
        <w:rPr>
          <w:rFonts w:ascii="仿宋" w:hAnsi="仿宋" w:eastAsia="仿宋"/>
          <w:sz w:val="32"/>
          <w:szCs w:val="32"/>
        </w:rPr>
      </w:pPr>
      <w:r>
        <w:rPr>
          <w:rFonts w:hint="eastAsia" w:ascii="仿宋" w:hAnsi="仿宋" w:eastAsia="仿宋"/>
          <w:sz w:val="32"/>
          <w:szCs w:val="32"/>
        </w:rPr>
        <w:t>6、群众体育工作。依据《关于提前下达2020年中央专项彩票公益金支持地方社会公益事业发展资金预算指标的通知》要求，通过招投标方式确定厂家，建设全民健身示范基地和健康融合中心项目。按照《全民健身条例》和《全民健身计划2016-2020》要求，组织群众喜闻乐见的健身活动，开展适合不同人群、不同特点的运动项目，推进全民健身生活化。按照《廊坊市体育局关于廊坊市第八届运动会设项的通知》（廊体〔2019〕84号）安排，我区从学校、社会体育协会选拔优秀运动员参赛。</w:t>
      </w:r>
    </w:p>
    <w:p>
      <w:pPr>
        <w:spacing w:line="600" w:lineRule="exact"/>
        <w:ind w:firstLine="640"/>
        <w:rPr>
          <w:rFonts w:ascii="仿宋" w:hAnsi="仿宋" w:eastAsia="仿宋"/>
          <w:sz w:val="32"/>
          <w:szCs w:val="32"/>
        </w:rPr>
      </w:pPr>
      <w:r>
        <w:rPr>
          <w:rFonts w:hint="eastAsia" w:ascii="仿宋" w:hAnsi="仿宋" w:eastAsia="仿宋"/>
          <w:sz w:val="32"/>
          <w:szCs w:val="32"/>
        </w:rPr>
        <w:t>7、未成年人思想道德建设工作。保障措施：（1）通过下发文件，统一要求的方式组织活动。（2）通过上交活动电子版资料、简报、说明报告或总结的形式检验活动成果。（3）必要时召开工作会议或培训会议。</w:t>
      </w:r>
    </w:p>
    <w:p>
      <w:pPr>
        <w:spacing w:line="600" w:lineRule="exact"/>
        <w:ind w:firstLine="640"/>
        <w:rPr>
          <w:rFonts w:ascii="仿宋" w:hAnsi="仿宋" w:eastAsia="仿宋"/>
          <w:sz w:val="32"/>
          <w:szCs w:val="32"/>
        </w:rPr>
      </w:pPr>
      <w:r>
        <w:rPr>
          <w:rFonts w:hint="eastAsia" w:ascii="仿宋" w:hAnsi="仿宋" w:eastAsia="仿宋"/>
          <w:sz w:val="32"/>
          <w:szCs w:val="32"/>
        </w:rPr>
        <w:t>8、强化教研队伍建设，配齐重点学科教研员。加大教研投入，保障活动资金。邀请教学专家，指导教学、开展培训。加强督导检查，确保工作落实。</w:t>
      </w:r>
    </w:p>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第二部分  资金绩效目标</w:t>
      </w: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1、成人教育经费绩效目标表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 w:name="_Toc32932925"/>
      <w:r>
        <w:rPr>
          <w:rFonts w:hint="eastAsia" w:ascii="楷体" w:hAnsi="楷体" w:eastAsia="楷体"/>
          <w:b/>
          <w:sz w:val="32"/>
          <w:szCs w:val="32"/>
        </w:rPr>
        <w:instrText xml:space="preserve">1、成人教育经费绩效目标表</w:instrText>
      </w:r>
      <w:bookmarkEnd w:id="1"/>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、开展成人文化知识水平素质普及提高等成人教育工作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职业学校购置实习实训设备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台套</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职业学校校舍维修改造面积</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平方米</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动员未升学有就读意愿的初、高中学生接受职业教育人数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对未能接受完义务教育的成人开展成人学历教育工作</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基础设施建设修缮工程验收合格率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购置仪器设备合格率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职业学校新生辍学率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确保没有享受初中义务教育学历教育的人员接受成人义务教育学历教育，控制人数流失</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其中等人口新生辍学率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辍学率控制在</w:t>
            </w:r>
            <w:r>
              <w:rPr>
                <w:rFonts w:ascii="方正书宋_GBK" w:eastAsia="方正书宋_GBK"/>
              </w:rPr>
              <w:t xml:space="preserve">5%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接受成人义务教育人数达到</w:t>
            </w:r>
            <w:r>
              <w:rPr>
                <w:rFonts w:ascii="方正书宋_GBK" w:eastAsia="方正书宋_GBK"/>
              </w:rPr>
              <w:t>300</w:t>
            </w:r>
            <w:r>
              <w:rPr>
                <w:rFonts w:hint="eastAsia" w:ascii="方正书宋_GBK" w:eastAsia="方正书宋_GBK"/>
              </w:rPr>
              <w:t>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对成人接受成人义务教育学历教育人数应享尽享</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职业学校毕业生就业率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其中：等人口毕业生就业率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就业人口中接受职业教育（培训）占比</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职业学校等人口毕业生稳定就业率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职业学校等人口学生满意度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受益人口满意度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用人单位对等人口毕业生的满意度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9" w:h="11907" w:orient="landscape"/>
          <w:pgMar w:top="1304" w:right="1985"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2、国家义务教育质量监测经费绩效目标表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2" w:name="_Toc32932926"/>
      <w:r>
        <w:rPr>
          <w:rFonts w:hint="eastAsia" w:ascii="楷体" w:hAnsi="楷体" w:eastAsia="楷体"/>
          <w:b/>
          <w:sz w:val="32"/>
          <w:szCs w:val="32"/>
        </w:rPr>
        <w:instrText xml:space="preserve">2、国家义务教育质量监测经费绩效目标表</w:instrText>
      </w:r>
      <w:bookmarkEnd w:id="2"/>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、对义务教育阶段学生教师进行监测、采集数据等工作。</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监测学生人数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对义务教育阶段四年级、八年级学生进行监测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9470</w:t>
            </w:r>
            <w:r>
              <w:rPr>
                <w:rFonts w:hint="eastAsia"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廊教督办【</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样本学生监测结果应用性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为义务教育优质均衡发展工验收提供依据</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提取数据采集资料</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廊教督办【</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调查问卷结果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通过调查问卷方式对学生进行调查问卷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廊教督办【</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调查问卷结果</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通过调查问卷方式对学生进行调查问卷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廊教督办【</w:t>
            </w:r>
            <w:r>
              <w:rPr>
                <w:rFonts w:ascii="方正书宋_GBK" w:eastAsia="方正书宋_GBK"/>
              </w:rPr>
              <w:t>2019</w:t>
            </w:r>
            <w:r>
              <w:rPr>
                <w:rFonts w:hint="eastAsia" w:ascii="方正书宋_GBK" w:eastAsia="方正书宋_GBK"/>
              </w:rPr>
              <w:t>】</w:t>
            </w:r>
            <w:r>
              <w:rPr>
                <w:rFonts w:ascii="方正书宋_GBK" w:eastAsia="方正书宋_GBK"/>
              </w:rPr>
              <w:t>18</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3、教师继续教育培训费绩效目标表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3" w:name="_Toc32932927"/>
      <w:r>
        <w:rPr>
          <w:rFonts w:hint="eastAsia" w:ascii="楷体" w:hAnsi="楷体" w:eastAsia="楷体"/>
          <w:b/>
          <w:sz w:val="32"/>
          <w:szCs w:val="32"/>
        </w:rPr>
        <w:instrText xml:space="preserve">3、教师继续教育培训费绩效目标表</w:instrText>
      </w:r>
      <w:bookmarkEnd w:id="3"/>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、提升中小学和幼儿园教师的综合能力</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中青年学科骨干进修学习完成率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年度内中青年学科骨干进修实际进修人数占计划人数的比例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长期使用性</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能够长期较好地开展培训，长期满足人教师综合水平提高的需求。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长期完成</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参训教师考核办法</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4、教师培训费绩效目标表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4" w:name="_Toc32932928"/>
      <w:r>
        <w:rPr>
          <w:rFonts w:hint="eastAsia" w:ascii="楷体" w:hAnsi="楷体" w:eastAsia="楷体"/>
          <w:b/>
          <w:sz w:val="32"/>
          <w:szCs w:val="32"/>
        </w:rPr>
        <w:instrText xml:space="preserve">4、教师培训费绩效目标表</w:instrText>
      </w:r>
      <w:bookmarkEnd w:id="4"/>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年培训教师达到</w:t>
            </w:r>
            <w:r>
              <w:rPr>
                <w:rFonts w:ascii="方正书宋_GBK" w:eastAsia="方正书宋_GBK"/>
              </w:rPr>
              <w:t>3600</w:t>
            </w:r>
            <w:r>
              <w:rPr>
                <w:rFonts w:hint="eastAsia" w:ascii="方正书宋_GBK" w:eastAsia="方正书宋_GBK"/>
              </w:rPr>
              <w:t>人次，专任教师培训覆盖率达到</w:t>
            </w:r>
            <w:r>
              <w:rPr>
                <w:rFonts w:ascii="方正书宋_GBK" w:eastAsia="方正书宋_GBK"/>
              </w:rPr>
              <w:t>100%</w:t>
            </w:r>
            <w:r>
              <w:rPr>
                <w:rFonts w:hint="eastAsia"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乡村教师、校长培训人数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3600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3600</w:t>
            </w:r>
            <w:r>
              <w:rPr>
                <w:rFonts w:hint="eastAsia" w:ascii="方正书宋_GBK" w:eastAsia="方正书宋_GBK"/>
              </w:rPr>
              <w:t>在职教师培训达到</w:t>
            </w:r>
            <w:r>
              <w:rPr>
                <w:rFonts w:ascii="方正书宋_GBK" w:eastAsia="方正书宋_GBK"/>
              </w:rPr>
              <w:t>3600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培训双语教师人数（民族地区）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00</w:t>
            </w:r>
            <w:r>
              <w:rPr>
                <w:rFonts w:hint="eastAsia" w:ascii="方正书宋_GBK" w:eastAsia="方正书宋_GBK"/>
              </w:rPr>
              <w:t>人不涉及双语教师</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接受国家级培训教师人数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没有国家级培训内容不是</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3600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参加教师培训测试合格率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双师型</w:t>
            </w:r>
            <w:r>
              <w:rPr>
                <w:rFonts w:hint="cs" w:ascii="方正书宋_GBK" w:eastAsia="方正书宋_GBK"/>
              </w:rPr>
              <w:t>”</w:t>
            </w:r>
            <w:r>
              <w:rPr>
                <w:rFonts w:hint="eastAsia" w:ascii="方正书宋_GBK" w:eastAsia="方正书宋_GBK"/>
              </w:rPr>
              <w:t>教师占专业课教师比例（民族地区）</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不是民族地区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非民族地区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培训任务完成率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人均教育支出</w:t>
            </w:r>
            <w:r>
              <w:rPr>
                <w:rFonts w:ascii="方正书宋_GBK" w:eastAsia="方正书宋_GBK"/>
              </w:rPr>
              <w:t>280</w:t>
            </w:r>
            <w:r>
              <w:rPr>
                <w:rFonts w:hint="eastAsia" w:ascii="方正书宋_GBK" w:eastAsia="方正书宋_GBK"/>
              </w:rPr>
              <w:t>元以下</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职业学校毕业生就业率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不涉及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不涉及</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参训教师教育教学能力提高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在教育教学工作中能够取得实际成效</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r>
              <w:rPr>
                <w:rFonts w:hint="eastAsia" w:ascii="方正书宋_GBK" w:eastAsia="方正书宋_GBK"/>
              </w:rPr>
              <w:t>明显提高</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80</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年度工作计划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5、教体局购买合同制教师服务资金绩效目标表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5" w:name="_Toc32932929"/>
      <w:r>
        <w:rPr>
          <w:rFonts w:hint="eastAsia" w:ascii="楷体" w:hAnsi="楷体" w:eastAsia="楷体"/>
          <w:b/>
          <w:sz w:val="32"/>
          <w:szCs w:val="32"/>
        </w:rPr>
        <w:instrText xml:space="preserve">5、教体局购买合同制教师服务资金绩效目标表</w:instrText>
      </w:r>
      <w:bookmarkEnd w:id="5"/>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、确保通过政府购买服务方式聘用的合同制教师工资福利待遇与正式在编在岗教师同工同酬。提高合同制教师工作荣誉感。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、合同制教师工资按照月度及时发放</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招聘教师数量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年招聘合同制教师达到</w:t>
            </w:r>
            <w:r>
              <w:rPr>
                <w:rFonts w:ascii="方正书宋_GBK" w:eastAsia="方正书宋_GBK"/>
              </w:rPr>
              <w:t>1020</w:t>
            </w:r>
            <w:r>
              <w:rPr>
                <w:rFonts w:hint="eastAsia" w:ascii="方正书宋_GBK" w:eastAsia="方正书宋_GBK"/>
              </w:rPr>
              <w:t>人</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合同制教师数量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工资待遇</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年发放工资福利资金</w:t>
            </w:r>
            <w:r>
              <w:rPr>
                <w:rFonts w:ascii="方正书宋_GBK" w:eastAsia="方正书宋_GBK"/>
              </w:rPr>
              <w:t>12000</w:t>
            </w:r>
            <w:r>
              <w:rPr>
                <w:rFonts w:hint="eastAsia" w:ascii="方正书宋_GBK" w:eastAsia="方正书宋_GBK"/>
              </w:rPr>
              <w:t>万元</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12000</w:t>
            </w:r>
            <w:r>
              <w:rPr>
                <w:rFonts w:hint="eastAsia" w:ascii="方正书宋_GBK" w:eastAsia="方正书宋_GBK"/>
              </w:rPr>
              <w:t>合同制教师年工资福利待遇</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确保教育教学工作正常开展，课程开全开足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教育教学工作完成情况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各学科教学课程开足开齐</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学生对合同制教师的满意度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合同制教师工作满意度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学生对合同制教师教育教学工作的满意度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区政府批示</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6、教体局中小学幼儿园聘用专职保安经费绩效目标表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6" w:name="_Toc32932930"/>
      <w:r>
        <w:rPr>
          <w:rFonts w:hint="eastAsia" w:ascii="楷体" w:hAnsi="楷体" w:eastAsia="楷体"/>
          <w:b/>
          <w:sz w:val="32"/>
          <w:szCs w:val="32"/>
        </w:rPr>
        <w:instrText xml:space="preserve">6、教体局中小学幼儿园聘用专职保安经费绩效目标表</w:instrText>
      </w:r>
      <w:bookmarkEnd w:id="6"/>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、为城区中小学、幼儿园配备专职保安</w:t>
            </w:r>
            <w:r>
              <w:rPr>
                <w:rFonts w:ascii="方正书宋_GBK" w:eastAsia="方正书宋_GBK"/>
              </w:rPr>
              <w:t>87</w:t>
            </w:r>
            <w:r>
              <w:rPr>
                <w:rFonts w:hint="eastAsia" w:ascii="方正书宋_GBK" w:eastAsia="方正书宋_GBK"/>
              </w:rPr>
              <w:t>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w:t>
            </w:r>
            <w:r>
              <w:rPr>
                <w:rFonts w:ascii="方正书宋_GBK" w:eastAsia="方正书宋_GBK"/>
              </w:rPr>
              <w:t>2900</w:t>
            </w:r>
            <w:r>
              <w:rPr>
                <w:rFonts w:hint="eastAsia" w:ascii="方正书宋_GBK" w:eastAsia="方正书宋_GBK"/>
              </w:rPr>
              <w:t>元</w:t>
            </w:r>
            <w:r>
              <w:rPr>
                <w:rFonts w:ascii="方正书宋_GBK" w:eastAsia="方正书宋_GBK"/>
              </w:rPr>
              <w:t>/</w:t>
            </w:r>
            <w:r>
              <w:rPr>
                <w:rFonts w:hint="eastAsia" w:ascii="方正书宋_GBK" w:eastAsia="方正书宋_GBK"/>
              </w:rPr>
              <w:t>人</w:t>
            </w:r>
            <w:r>
              <w:rPr>
                <w:rFonts w:ascii="方正书宋_GBK" w:eastAsia="方正书宋_GBK"/>
              </w:rPr>
              <w:t>/</w:t>
            </w:r>
            <w:r>
              <w:rPr>
                <w:rFonts w:hint="eastAsia" w:ascii="方正书宋_GBK" w:eastAsia="方正书宋_GBK"/>
              </w:rPr>
              <w:t>月标准拨付安保服务费</w:t>
            </w:r>
            <w:r>
              <w:rPr>
                <w:rFonts w:ascii="方正书宋_GBK" w:eastAsia="方正书宋_GBK"/>
              </w:rPr>
              <w:t>302.76</w:t>
            </w:r>
            <w:r>
              <w:rPr>
                <w:rFonts w:hint="eastAsia" w:ascii="方正书宋_GBK" w:eastAsia="方正书宋_GBK"/>
              </w:rPr>
              <w:t>万元</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配备保安人数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为城区中小学、幼儿园配备专职保安</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87</w:t>
            </w:r>
            <w:r>
              <w:rPr>
                <w:rFonts w:hint="eastAsia" w:ascii="方正书宋_GBK" w:eastAsia="方正书宋_GBK"/>
              </w:rPr>
              <w:t>专职保安人数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廊公办</w:t>
            </w:r>
            <w:r>
              <w:rPr>
                <w:rFonts w:ascii="方正书宋_GBK" w:eastAsia="方正书宋_GBK"/>
              </w:rPr>
              <w:t>[2019]61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专职保安工资标准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专职保安月工资标准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2900</w:t>
            </w:r>
            <w:r>
              <w:rPr>
                <w:rFonts w:hint="eastAsia" w:ascii="方正书宋_GBK" w:eastAsia="方正书宋_GBK"/>
              </w:rPr>
              <w:t>专职保安月工资标准</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廊公办</w:t>
            </w:r>
            <w:r>
              <w:rPr>
                <w:rFonts w:ascii="方正书宋_GBK" w:eastAsia="方正书宋_GBK"/>
              </w:rPr>
              <w:t>[2019]61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维护中小学、幼儿园师生生命财产安全</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避免恶性伤害事件发生</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廊公办</w:t>
            </w:r>
            <w:r>
              <w:rPr>
                <w:rFonts w:ascii="方正书宋_GBK" w:eastAsia="方正书宋_GBK"/>
              </w:rPr>
              <w:t>[2019]61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接受服务的中小学、幼儿园的满意度提供服务的满意程度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能够满足学校、幼儿园相关安全需求标准要求</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廊公办</w:t>
            </w:r>
            <w:r>
              <w:rPr>
                <w:rFonts w:ascii="方正书宋_GBK" w:eastAsia="方正书宋_GBK"/>
              </w:rPr>
              <w:t>[2019]61</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7、民办代课教师教龄补贴绩效目标表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7" w:name="_Toc32932931"/>
      <w:r>
        <w:rPr>
          <w:rFonts w:hint="eastAsia" w:ascii="楷体" w:hAnsi="楷体" w:eastAsia="楷体"/>
          <w:b/>
          <w:sz w:val="32"/>
          <w:szCs w:val="32"/>
        </w:rPr>
        <w:instrText xml:space="preserve">7、民办代课教师教龄补贴绩效目标表</w:instrText>
      </w:r>
      <w:bookmarkEnd w:id="7"/>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、确保应享受农村教龄补助相关人员能够按时领取教龄补助资金。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应享受教龄补助人数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岁以上原民办代课教师人数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区级配套资金数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补助资金配套比例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按照上级资金区级安排配套资金比例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区级资金配套比例为</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应发放补助资金人数与实际发放补助资金人数的比例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实际发放人数与应享受人数的比例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教龄补助标准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每个教龄补助</w:t>
            </w:r>
            <w:r>
              <w:rPr>
                <w:rFonts w:ascii="方正书宋_GBK" w:eastAsia="方正书宋_GBK"/>
              </w:rPr>
              <w:t>26</w:t>
            </w:r>
            <w:r>
              <w:rPr>
                <w:rFonts w:hint="eastAsia" w:ascii="方正书宋_GBK" w:eastAsia="方正书宋_GBK"/>
              </w:rPr>
              <w:t>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教龄</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维护原民办代课教师的合法权益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提高原民办代课教师生活质量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提高原民办代课教师生活质量，按照标准发放补助资金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长期持续实施</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按照工作实施方案执行</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年</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[2018]13</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8、农村美育课时服务费绩效目标表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8" w:name="_Toc32932932"/>
      <w:r>
        <w:rPr>
          <w:rFonts w:hint="eastAsia" w:ascii="楷体" w:hAnsi="楷体" w:eastAsia="楷体"/>
          <w:b/>
          <w:sz w:val="32"/>
          <w:szCs w:val="32"/>
        </w:rPr>
        <w:instrText xml:space="preserve">8、农村美育课时服务费绩效目标表</w:instrText>
      </w:r>
      <w:bookmarkEnd w:id="8"/>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、乡镇小学开足开全美育课程，确保能够实施素质教育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开设美育课时数量</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年全年开设美育课时数量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14226</w:t>
            </w:r>
            <w:r>
              <w:rPr>
                <w:rFonts w:hint="eastAsia" w:ascii="方正书宋_GBK" w:eastAsia="方正书宋_GBK"/>
              </w:rPr>
              <w:t>课时数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课时费标准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课时服务费课时标准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119.5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美育课程开设情况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按照课程标准开足开齐美育课程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购买服务合同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学生对美育课程满意度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满意学生人数占在校生总数的比例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购买服务合同</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9、农村义务教育初中公用经费绩效目标表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9" w:name="_Toc32932933"/>
      <w:r>
        <w:rPr>
          <w:rFonts w:hint="eastAsia" w:ascii="楷体" w:hAnsi="楷体" w:eastAsia="楷体"/>
          <w:b/>
          <w:sz w:val="32"/>
          <w:szCs w:val="32"/>
        </w:rPr>
        <w:instrText xml:space="preserve">9、农村义务教育初中公用经费绩效目标表</w:instrText>
      </w:r>
      <w:bookmarkEnd w:id="9"/>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、为农村初中学校拨付生均公用经费，保障学校各项工作正常开展。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、按照生均</w:t>
            </w:r>
            <w:r>
              <w:rPr>
                <w:rFonts w:ascii="方正书宋_GBK" w:eastAsia="方正书宋_GBK"/>
              </w:rPr>
              <w:t>885</w:t>
            </w:r>
            <w:r>
              <w:rPr>
                <w:rFonts w:hint="eastAsia" w:ascii="方正书宋_GBK" w:eastAsia="方正书宋_GBK"/>
              </w:rPr>
              <w:t>元标准拨付公用经费，确保达到省定标准。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在校学生</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按照在校学生人数拨付公用经费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3716</w:t>
            </w:r>
            <w:r>
              <w:rPr>
                <w:rFonts w:hint="eastAsia" w:ascii="方正书宋_GBK" w:eastAsia="方正书宋_GBK"/>
              </w:rPr>
              <w:t>按照在校学生人数落实公用经费</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生均标准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初中补助公用经费标准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落实省定补助公用经费标准，加大教育投入</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教育教育工作开展情况</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正常开展各项工作</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保障学校各项教育教学工作正常开展</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满意学生占在校学生总数比例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10、农村义务教育贫困学生生活补助绩效目标表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0" w:name="_Toc32932934"/>
      <w:r>
        <w:rPr>
          <w:rFonts w:hint="eastAsia" w:ascii="楷体" w:hAnsi="楷体" w:eastAsia="楷体"/>
          <w:b/>
          <w:sz w:val="32"/>
          <w:szCs w:val="32"/>
        </w:rPr>
        <w:instrText xml:space="preserve">10、农村义务教育贫困学生生活补助绩效目标表</w:instrText>
      </w:r>
      <w:bookmarkEnd w:id="10"/>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、保障义务教育阶段在校生中家庭经济困难学生能够享受到国家资助政策，补助生活费能够按时发放。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、家庭经济困难学生补助生活费按照省定标准执行。</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享受补助学生数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在校学生中家庭经济困难学生享受补助人数比例控制比例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395</w:t>
            </w:r>
            <w:r>
              <w:rPr>
                <w:rFonts w:hint="eastAsia" w:ascii="方正书宋_GBK" w:eastAsia="方正书宋_GBK"/>
              </w:rPr>
              <w:t>享受学生人数控制在</w:t>
            </w:r>
            <w:r>
              <w:rPr>
                <w:rFonts w:ascii="方正书宋_GBK" w:eastAsia="方正书宋_GBK"/>
              </w:rPr>
              <w:t>395</w:t>
            </w:r>
            <w:r>
              <w:rPr>
                <w:rFonts w:hint="eastAsia" w:ascii="方正书宋_GBK" w:eastAsia="方正书宋_GBK"/>
              </w:rPr>
              <w:t>人以下</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确保家庭经济困难学生不辍学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能够保障家庭经济困难学生完成学业教育，辍学率为零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享受补助家庭满意度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家庭经济困难学生家庭对补助政策满意情况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享受补助家庭对补助政策满意度</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11、农村义务教育小学公用经费绩效目标表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1" w:name="_Toc32932935"/>
      <w:r>
        <w:rPr>
          <w:rFonts w:hint="eastAsia" w:ascii="楷体" w:hAnsi="楷体" w:eastAsia="楷体"/>
          <w:b/>
          <w:sz w:val="32"/>
          <w:szCs w:val="32"/>
        </w:rPr>
        <w:instrText xml:space="preserve">11、农村义务教育小学公用经费绩效目标表</w:instrText>
      </w:r>
      <w:bookmarkEnd w:id="11"/>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、严格按照生均公用经费补助标准落实公用经费。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、确保农村义务教育阶段小学教育教学工作正常开展。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生均公用经费补助标准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严格落实省定生均公用经费补助标准</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685</w:t>
            </w:r>
            <w:r>
              <w:rPr>
                <w:rFonts w:hint="eastAsia" w:ascii="方正书宋_GBK" w:eastAsia="方正书宋_GBK"/>
              </w:rPr>
              <w:t>义务教育阶段小学公用经费补助标准为</w:t>
            </w:r>
            <w:r>
              <w:rPr>
                <w:rFonts w:ascii="方正书宋_GBK" w:eastAsia="方正书宋_GBK"/>
              </w:rPr>
              <w:t>685</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按照在校学生人数落实公用经费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7609</w:t>
            </w:r>
            <w:r>
              <w:rPr>
                <w:rFonts w:hint="eastAsia" w:ascii="方正书宋_GBK" w:eastAsia="方正书宋_GBK"/>
              </w:rPr>
              <w:t>农村义务教育小学在校学生人数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w:t>
            </w:r>
            <w:r>
              <w:rPr>
                <w:rFonts w:ascii="方正书宋_GBK" w:eastAsia="方正书宋_GBK"/>
              </w:rPr>
              <w:t xml:space="preserve"> </w:t>
            </w:r>
            <w:r>
              <w:rPr>
                <w:rFonts w:hint="eastAsia" w:ascii="方正书宋_GBK" w:eastAsia="方正书宋_GBK"/>
              </w:rPr>
              <w:t>拨付</w:t>
            </w:r>
            <w:r>
              <w:rPr>
                <w:rFonts w:ascii="方正书宋_GBK" w:eastAsia="方正书宋_GBK"/>
              </w:rPr>
              <w:t xml:space="preserve"> </w:t>
            </w:r>
            <w:r>
              <w:rPr>
                <w:rFonts w:hint="eastAsia" w:ascii="方正书宋_GBK" w:eastAsia="方正书宋_GBK"/>
              </w:rPr>
              <w:t>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按照季度拨付补助经费</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严格按照补助经费标准将资金拨付农村义务教育小学</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参加调查学生满意人数占在校生总人数比例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满意学生占总学生数比例</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[2019]51</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12、学前教育贫困幼儿资助绩效目标表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2" w:name="_Toc32932936"/>
      <w:r>
        <w:rPr>
          <w:rFonts w:hint="eastAsia" w:ascii="楷体" w:hAnsi="楷体" w:eastAsia="楷体"/>
          <w:b/>
          <w:sz w:val="32"/>
          <w:szCs w:val="32"/>
        </w:rPr>
        <w:instrText xml:space="preserve">12、学前教育贫困幼儿资助绩效目标表</w:instrText>
      </w:r>
      <w:bookmarkEnd w:id="12"/>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、对家庭经济困难幼儿实施资助工作，确保能够减轻贫困家庭经济负担</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减免家庭经济困难幼儿数</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全面核查家庭经济困难幼儿在园数量，确保资助工作做实做细</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审核家庭经济困难家庭幼儿数，积极开展减免保育保教费人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建档立卡学生辍学率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确保家庭经济困难幼儿能够入园</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资助标准达标率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严格按照资助标准落实资助资金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资助经费及时发放率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补助资金按时拨付，保障幼儿园各项工作正常开展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90100%</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接受基础教育和职业教育的困难家庭子女生均资助标准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资助标准为</w:t>
            </w:r>
            <w:r>
              <w:rPr>
                <w:rFonts w:ascii="方正书宋_GBK" w:eastAsia="方正书宋_GBK"/>
              </w:rPr>
              <w:t>1000</w:t>
            </w:r>
            <w:r>
              <w:rPr>
                <w:rFonts w:hint="eastAsia" w:ascii="方正书宋_GBK" w:eastAsia="方正书宋_GBK"/>
              </w:rPr>
              <w:t>元</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r>
              <w:rPr>
                <w:rFonts w:ascii="方正书宋_GBK" w:eastAsia="方正书宋_GBK"/>
              </w:rPr>
              <w:t>/</w:t>
            </w:r>
            <w:r>
              <w:rPr>
                <w:rFonts w:hint="eastAsia" w:ascii="方正书宋_GBK" w:eastAsia="方正书宋_GBK"/>
              </w:rPr>
              <w:t>学年</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学生资助补助项目直接受益人口数量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家庭经济困难家庭数量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社会满意度</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家庭经济困难家庭人员调查问卷</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13、语言文字业务经费绩效目标表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3" w:name="_Toc32932937"/>
      <w:r>
        <w:rPr>
          <w:rFonts w:hint="eastAsia" w:ascii="楷体" w:hAnsi="楷体" w:eastAsia="楷体"/>
          <w:b/>
          <w:sz w:val="32"/>
          <w:szCs w:val="32"/>
        </w:rPr>
        <w:instrText xml:space="preserve">13、语言文字业务经费绩效目标表</w:instrText>
      </w:r>
      <w:bookmarkEnd w:id="13"/>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、组织开展语言文字工作业务活动</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业务活动经费</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为落实语言文字工作，组织开展专项活动</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业务活动数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为开展语言文字工作，需要组织开展的活动数量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活动数量</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评估验收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省政府对区语言文字工作进行督导检查</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能够通过省级督导验收</w:t>
            </w:r>
          </w:p>
        </w:tc>
        <w:tc>
          <w:tcPr>
            <w:tcW w:w="1701" w:type="dxa"/>
            <w:shd w:val="clear" w:color="auto" w:fill="auto"/>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对相关服务对象进行调查问卷</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通过调查问卷方式调查服务对象满意程度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14、中等职业免学费绩效目标表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4" w:name="_Toc32932938"/>
      <w:r>
        <w:rPr>
          <w:rFonts w:hint="eastAsia" w:ascii="楷体" w:hAnsi="楷体" w:eastAsia="楷体"/>
          <w:b/>
          <w:sz w:val="32"/>
          <w:szCs w:val="32"/>
        </w:rPr>
        <w:instrText xml:space="preserve">14、中等职业免学费绩效目标表</w:instrText>
      </w:r>
      <w:bookmarkEnd w:id="14"/>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、保证经济困难家庭学生顺利完成学业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、促进中职教育发展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1650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保证家庭困难学生入学率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保证家庭困难学生入学率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提高中职学校的入学率和巩固率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提高中职学校的入学率和巩固率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减轻困难家庭的经济负担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减轻困难家庭的经济负担</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降低职业学校学生的流失率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降低职业学校学生的流失率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项目学校的学生、家长满意度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项目学校的学生、家长满意度</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spacing w:line="300" w:lineRule="exact"/>
        <w:ind w:firstLine="420" w:firstLineChars="200"/>
        <w:jc w:val="left"/>
      </w:pPr>
    </w:p>
    <w:p>
      <w:pPr>
        <w:ind w:firstLine="643" w:firstLineChars="200"/>
        <w:jc w:val="left"/>
        <w:outlineLvl w:val="1"/>
        <w:rPr>
          <w:rFonts w:ascii="楷体" w:hAnsi="楷体" w:eastAsia="楷体"/>
          <w:b/>
          <w:sz w:val="32"/>
          <w:szCs w:val="32"/>
        </w:rPr>
      </w:pPr>
      <w:r>
        <w:rPr>
          <w:rFonts w:hint="eastAsia" w:ascii="楷体" w:hAnsi="楷体" w:eastAsia="楷体"/>
          <w:b/>
          <w:sz w:val="32"/>
          <w:szCs w:val="32"/>
        </w:rPr>
        <w:t>15、中等职业助学金绩效目标表</w:t>
      </w:r>
      <w:r>
        <w:rPr>
          <w:rFonts w:ascii="楷体" w:hAnsi="楷体" w:eastAsia="楷体"/>
          <w:b/>
          <w:sz w:val="32"/>
          <w:szCs w:val="32"/>
        </w:rPr>
        <w:fldChar w:fldCharType="begin"/>
      </w:r>
      <w:r>
        <w:rPr>
          <w:rFonts w:ascii="楷体" w:hAnsi="楷体" w:eastAsia="楷体"/>
          <w:b/>
          <w:sz w:val="32"/>
          <w:szCs w:val="32"/>
        </w:rPr>
        <w:instrText xml:space="preserve"> </w:instrText>
      </w:r>
      <w:r>
        <w:rPr>
          <w:rFonts w:hint="eastAsia" w:ascii="楷体" w:hAnsi="楷体" w:eastAsia="楷体"/>
          <w:b/>
          <w:sz w:val="32"/>
          <w:szCs w:val="32"/>
        </w:rPr>
        <w:instrText xml:space="preserve">TC </w:instrText>
      </w:r>
      <w:bookmarkStart w:id="15" w:name="_Toc32932939"/>
      <w:r>
        <w:rPr>
          <w:rFonts w:hint="eastAsia" w:ascii="楷体" w:hAnsi="楷体" w:eastAsia="楷体"/>
          <w:b/>
          <w:sz w:val="32"/>
          <w:szCs w:val="32"/>
        </w:rPr>
        <w:instrText xml:space="preserve">15、中等职业助学金绩效目标表</w:instrText>
      </w:r>
      <w:bookmarkEnd w:id="15"/>
      <w:r>
        <w:rPr>
          <w:rFonts w:hint="eastAsia" w:ascii="楷体" w:hAnsi="楷体" w:eastAsia="楷体"/>
          <w:b/>
          <w:sz w:val="32"/>
          <w:szCs w:val="32"/>
        </w:rPr>
        <w:instrText xml:space="preserve"> \f B \l 1</w:instrText>
      </w:r>
      <w:r>
        <w:rPr>
          <w:rFonts w:ascii="楷体" w:hAnsi="楷体" w:eastAsia="楷体"/>
          <w:b/>
          <w:sz w:val="32"/>
          <w:szCs w:val="32"/>
        </w:rPr>
        <w:instrText xml:space="preserve"> </w:instrText>
      </w:r>
      <w:r>
        <w:rPr>
          <w:rFonts w:ascii="楷体" w:hAnsi="楷体" w:eastAsia="楷体"/>
          <w:b/>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、减轻学生的经济压力和生活压力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、帮助家庭困难学生顺利完成学业</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受助家庭困难学生人数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受助家庭困难学生人数</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173</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困难学生入学率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困难学生入学率</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春秋两季</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项目计划完成时间</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保障社会稳定</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满足家庭困难学生学习需要，促进社会公正、稳定</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满足家庭困难学生学习需要</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减轻经济负担</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减轻家庭困难学生的经济负担</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减轻家庭困难学生的经济负担</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项目学校的学生、家长满意度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项目学校的学生、家长满意度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满意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计划标准（工作计划）</w:t>
            </w:r>
          </w:p>
        </w:tc>
      </w:tr>
    </w:tbl>
    <w:p>
      <w:pPr>
        <w:spacing w:line="584" w:lineRule="exact"/>
        <w:ind w:firstLine="643" w:firstLineChars="200"/>
        <w:jc w:val="left"/>
        <w:rPr>
          <w:rFonts w:ascii="楷体" w:hAnsi="楷体" w:eastAsia="楷体" w:cs="Times New Roman"/>
          <w:b/>
          <w:sz w:val="32"/>
          <w:szCs w:val="32"/>
        </w:rPr>
      </w:pPr>
      <w:r>
        <w:rPr>
          <w:rFonts w:hint="eastAsia" w:ascii="楷体" w:hAnsi="楷体" w:eastAsia="楷体" w:cs="Times New Roman"/>
          <w:b/>
          <w:sz w:val="32"/>
          <w:szCs w:val="32"/>
        </w:rPr>
        <w:t>第三部分  预算项目绩效目标</w:t>
      </w:r>
    </w:p>
    <w:bookmarkEnd w:id="0"/>
    <w:p>
      <w:pPr>
        <w:ind w:firstLine="562" w:firstLineChars="200"/>
        <w:jc w:val="left"/>
        <w:outlineLvl w:val="1"/>
        <w:rPr>
          <w:rFonts w:ascii="Times New Roman" w:hAnsi="宋体"/>
          <w:b/>
          <w:sz w:val="28"/>
        </w:rPr>
      </w:pPr>
      <w:r>
        <w:rPr>
          <w:rFonts w:hint="eastAsia" w:ascii="方正仿宋_GBK" w:eastAsia="方正仿宋_GBK"/>
          <w:b/>
          <w:sz w:val="28"/>
        </w:rPr>
        <w:t>1、关于提前下达2020年城乡义务教育市级补助经费-贫困寄宿生绩效目标表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6" w:name="_Toc32932940"/>
      <w:r>
        <w:rPr>
          <w:rFonts w:hint="eastAsia" w:ascii="方正仿宋_GBK" w:eastAsia="方正仿宋_GBK"/>
          <w:b/>
          <w:sz w:val="28"/>
        </w:rPr>
        <w:instrText xml:space="preserve">1、关于提前下达2020年城乡义务教育市级补助经费-贫困寄宿生绩效目标表</w:instrText>
      </w:r>
      <w:bookmarkEnd w:id="1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、确保家庭经济困难学生能够完成学业教育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资助资金发放及时</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保障受助学生按学期及时领取补助资金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学生流失率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确保家庭经济困难学生能够完成学业教育</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在校学生满意情况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通过问卷调查方式调查学生对此项工作的满意度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家长满意情况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通过问卷调查方式调查家长对此项工作的满意度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[2019]59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2、关于提前下达2020年城乡义务教育中央补助经费-贫困寄宿生绩效目标表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7" w:name="_Toc32932941"/>
      <w:r>
        <w:rPr>
          <w:rFonts w:hint="eastAsia" w:ascii="方正仿宋_GBK" w:eastAsia="方正仿宋_GBK"/>
          <w:b/>
          <w:sz w:val="28"/>
        </w:rPr>
        <w:instrText xml:space="preserve">2、关于提前下达2020年城乡义务教育中央补助经费-贫困寄宿生绩效目标表</w:instrText>
      </w:r>
      <w:bookmarkEnd w:id="1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、确保家庭经济困难学生能够完成学业教育</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资助学生人数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家庭经济困难学生人数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人次</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资助资金发放及时性</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保障受助学生按学期及时领取补助资金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及时</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学生流失率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确保家庭经济困难学生能够完成学业教育</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在校学生满意情况</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通过问卷调查方式调查学生对此项工作的满意度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57</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家长满意情况</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通过问卷调查方式调查家长对此项工作的满意度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57</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3、关于提前下达2020年省级教师队伍建设专项资金(原民办代课教师教龄补助)预算的通知95绩效目标表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8" w:name="_Toc32932942"/>
      <w:r>
        <w:rPr>
          <w:rFonts w:hint="eastAsia" w:ascii="方正仿宋_GBK" w:eastAsia="方正仿宋_GBK"/>
          <w:b/>
          <w:sz w:val="28"/>
        </w:rPr>
        <w:instrText xml:space="preserve">3、关于提前下达2020年省级教师队伍建设专项资金(原民办代课教师教龄补助)预算的通知95绩效目标表</w:instrText>
      </w:r>
      <w:bookmarkEnd w:id="1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、确保应享受农村教龄补助相关人员能够按时领取教龄补助资金。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应享受教龄补助人数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岁以上原民办代课教师人数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区级配套资金数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补助资金配套比例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按照上级资金区级安排配套资金比例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区级资金配套比例为</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资金发放率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应发放补助资金人数与实际发放补助资金人数的比例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补助资金发放覆盖率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实际发放人数与应享受人数的比例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扶助资金到位率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实际到位扶助资金占应到位资金的比例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教龄补助标准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每个教龄补助</w:t>
            </w:r>
            <w:r>
              <w:rPr>
                <w:rFonts w:ascii="方正书宋_GBK" w:eastAsia="方正书宋_GBK"/>
              </w:rPr>
              <w:t>26</w:t>
            </w:r>
            <w:r>
              <w:rPr>
                <w:rFonts w:hint="eastAsia" w:ascii="方正书宋_GBK" w:eastAsia="方正书宋_GBK"/>
              </w:rPr>
              <w:t>元</w:t>
            </w:r>
          </w:p>
        </w:tc>
        <w:tc>
          <w:tcPr>
            <w:tcW w:w="1276" w:type="dxa"/>
            <w:shd w:val="clear" w:color="auto" w:fill="auto"/>
            <w:vAlign w:val="center"/>
          </w:tcPr>
          <w:p>
            <w:pPr>
              <w:spacing w:line="300" w:lineRule="exact"/>
              <w:jc w:val="left"/>
              <w:rPr>
                <w:rFonts w:ascii="方正书宋_GBK" w:eastAsia="方正书宋_GBK"/>
              </w:rPr>
            </w:pPr>
            <w:r>
              <w:rPr>
                <w:rFonts w:ascii="方正书宋_GBK" w:eastAsia="方正书宋_GBK"/>
              </w:rPr>
              <w:t>26/</w:t>
            </w:r>
            <w:r>
              <w:rPr>
                <w:rFonts w:hint="eastAsia" w:ascii="方正书宋_GBK" w:eastAsia="方正书宋_GBK"/>
              </w:rPr>
              <w:t>教龄</w:t>
            </w:r>
            <w:r>
              <w:rPr>
                <w:rFonts w:ascii="方正书宋_GBK" w:eastAsia="方正书宋_GBK"/>
              </w:rPr>
              <w:t>/</w:t>
            </w:r>
            <w:r>
              <w:rPr>
                <w:rFonts w:hint="eastAsia" w:ascii="方正书宋_GBK" w:eastAsia="方正书宋_GBK"/>
              </w:rPr>
              <w:t>月</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维护原民办代课教师的合法权益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提高原民办代课教师生活质量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提高原民办代课教师生活质量，按照标准发放补助资金</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人</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[2019]63</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4、关于提前下达2020年市级教师队伍建设专项资金(原民办代课教师教龄补助)预算的通知95绩效目标表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19" w:name="_Toc32932943"/>
      <w:r>
        <w:rPr>
          <w:rFonts w:hint="eastAsia" w:ascii="方正仿宋_GBK" w:eastAsia="方正仿宋_GBK"/>
          <w:b/>
          <w:sz w:val="28"/>
        </w:rPr>
        <w:instrText xml:space="preserve">4、关于提前下达2020年市级教师队伍建设专项资金(原民办代课教师教龄补助)预算的通知95绩效目标表</w:instrText>
      </w:r>
      <w:bookmarkEnd w:id="1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、确保应享受农村教龄补助相关人员能够按时领取教龄补助资金。</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应享受教龄补助人数</w:t>
            </w:r>
          </w:p>
        </w:tc>
        <w:tc>
          <w:tcPr>
            <w:tcW w:w="2891" w:type="dxa"/>
            <w:shd w:val="clear" w:color="auto" w:fill="auto"/>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岁以上原民办代课教师人数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1020</w:t>
            </w:r>
            <w:r>
              <w:rPr>
                <w:rFonts w:hint="eastAsia" w:ascii="方正书宋_GBK" w:eastAsia="方正书宋_GBK"/>
              </w:rPr>
              <w:t>人数</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补助资金发放数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区级配套资金数</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补助资金配套比例</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按照上级资金区级安排配套资金比例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资金配套比例为</w:t>
            </w:r>
            <w:r>
              <w:rPr>
                <w:rFonts w:ascii="方正书宋_GBK" w:eastAsia="方正书宋_GBK"/>
              </w:rPr>
              <w:t>50%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维护原民办代课教师的合法权益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应享受人员满意度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群众满意数量占总数的比例。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63</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5、关于提前下达2020年义务教育薄弱环节改善与能力提升中央补助资金预算的通知绩效目标表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0" w:name="_Toc32932944"/>
      <w:r>
        <w:rPr>
          <w:rFonts w:hint="eastAsia" w:ascii="方正仿宋_GBK" w:eastAsia="方正仿宋_GBK"/>
          <w:b/>
          <w:sz w:val="28"/>
        </w:rPr>
        <w:instrText xml:space="preserve">5、关于提前下达2020年义务教育薄弱环节改善与能力提升中央补助资金预算的通知绩效目标表</w:instrText>
      </w:r>
      <w:bookmarkEnd w:id="2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、义务教育阶段学校中两类学校办学条件能够达到</w:t>
            </w:r>
            <w:r>
              <w:rPr>
                <w:rFonts w:ascii="方正书宋_GBK" w:eastAsia="方正书宋_GBK"/>
              </w:rPr>
              <w:t>20</w:t>
            </w:r>
            <w:r>
              <w:rPr>
                <w:rFonts w:hint="eastAsia" w:ascii="方正书宋_GBK" w:eastAsia="方正书宋_GBK"/>
              </w:rPr>
              <w:t>条底线标准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学校数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两类学校使用专项资金学校数量</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校数</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完成率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两类学校使用专项资金完成项目情况</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两类学校办学条件改善情况</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两类学校办学水平满足</w:t>
            </w:r>
            <w:r>
              <w:rPr>
                <w:rFonts w:ascii="方正书宋_GBK" w:eastAsia="方正书宋_GBK"/>
              </w:rPr>
              <w:t>20</w:t>
            </w:r>
            <w:r>
              <w:rPr>
                <w:rFonts w:hint="eastAsia" w:ascii="方正书宋_GBK" w:eastAsia="方正书宋_GBK"/>
              </w:rPr>
              <w:t>条底线要求</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基本满足</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通过问卷调查学生满意程度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通过问卷调查教师满意程度</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66</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6、幼儿园生均公用经费绩效目标表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1" w:name="_Toc32932945"/>
      <w:r>
        <w:rPr>
          <w:rFonts w:hint="eastAsia" w:ascii="方正仿宋_GBK" w:eastAsia="方正仿宋_GBK"/>
          <w:b/>
          <w:sz w:val="28"/>
        </w:rPr>
        <w:instrText xml:space="preserve">6、幼儿园生均公用经费绩效目标表</w:instrText>
      </w:r>
      <w:bookmarkEnd w:id="2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、为农村公办幼儿园安排拨付生均公用经费</w:t>
            </w:r>
            <w:r>
              <w:rPr>
                <w:rFonts w:ascii="方正书宋_GBK" w:eastAsia="方正书宋_GBK"/>
              </w:rPr>
              <w:t>,</w:t>
            </w:r>
            <w:r>
              <w:rPr>
                <w:rFonts w:hint="eastAsia" w:ascii="方正书宋_GBK" w:eastAsia="方正书宋_GBK"/>
              </w:rPr>
              <w:t>补助标准为</w:t>
            </w:r>
            <w:r>
              <w:rPr>
                <w:rFonts w:ascii="方正书宋_GBK" w:eastAsia="方正书宋_GBK"/>
              </w:rPr>
              <w:t>400</w:t>
            </w:r>
            <w:r>
              <w:rPr>
                <w:rFonts w:hint="eastAsia" w:ascii="方正书宋_GBK" w:eastAsia="方正书宋_GBK"/>
              </w:rPr>
              <w:t>元</w:t>
            </w:r>
            <w:r>
              <w:rPr>
                <w:rFonts w:ascii="方正书宋_GBK" w:eastAsia="方正书宋_GBK"/>
              </w:rPr>
              <w:t>/</w:t>
            </w:r>
            <w:r>
              <w:rPr>
                <w:rFonts w:hint="eastAsia" w:ascii="方正书宋_GBK" w:eastAsia="方正书宋_GBK"/>
              </w:rPr>
              <w:t>生</w:t>
            </w:r>
            <w:r>
              <w:rPr>
                <w:rFonts w:ascii="方正书宋_GBK" w:eastAsia="方正书宋_GBK"/>
              </w:rPr>
              <w:t>/</w:t>
            </w:r>
            <w:r>
              <w:rPr>
                <w:rFonts w:hint="eastAsia" w:ascii="方正书宋_GBK" w:eastAsia="方正书宋_GBK"/>
              </w:rPr>
              <w:t>年</w:t>
            </w:r>
            <w:r>
              <w:rPr>
                <w:rFonts w:ascii="方正书宋_GBK" w:eastAsia="方正书宋_GBK"/>
              </w:rPr>
              <w:t>,</w:t>
            </w:r>
            <w:r>
              <w:rPr>
                <w:rFonts w:hint="eastAsia" w:ascii="方正书宋_GBK" w:eastAsia="方正书宋_GBK"/>
              </w:rPr>
              <w:t>补助资金按期及时拨付</w:t>
            </w:r>
            <w:r>
              <w:rPr>
                <w:rFonts w:ascii="方正书宋_GBK" w:eastAsia="方正书宋_GBK"/>
              </w:rPr>
              <w:t>.</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幼儿数</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按照在园幼儿数拨付公用经费</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2599</w:t>
            </w:r>
            <w:r>
              <w:rPr>
                <w:rFonts w:hint="eastAsia" w:ascii="方正书宋_GBK" w:eastAsia="方正书宋_GBK"/>
              </w:rPr>
              <w:t>人</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生均公用经费补助标准</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元</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办学质量</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为保证幼儿园健康持续发展加大教育投入</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确保学前教育投入资金持续增长</w:t>
            </w:r>
            <w:r>
              <w:rPr>
                <w:rFonts w:ascii="方正书宋_GBK" w:eastAsia="方正书宋_GBK"/>
              </w:rPr>
              <w:t xml:space="preserve"> </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提高办园水平</w:t>
            </w:r>
            <w:r>
              <w:rPr>
                <w:rFonts w:ascii="方正书宋_GBK" w:eastAsia="方正书宋_GBK"/>
              </w:rPr>
              <w:t>,</w:t>
            </w:r>
            <w:r>
              <w:rPr>
                <w:rFonts w:hint="eastAsia" w:ascii="方正书宋_GBK" w:eastAsia="方正书宋_GBK"/>
              </w:rPr>
              <w:t>家长满意度调查</w:t>
            </w:r>
            <w:r>
              <w:rPr>
                <w:rFonts w:ascii="方正书宋_GBK" w:eastAsia="方正书宋_GBK"/>
              </w:rPr>
              <w:t xml:space="preserve"> </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通过问卷调查方式了解家长对办园水平的满意度</w:t>
            </w:r>
            <w:r>
              <w:rPr>
                <w:rFonts w:ascii="方正书宋_GBK" w:eastAsia="方正书宋_GBK"/>
              </w:rPr>
              <w:t xml:space="preserve"> </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7、幼儿园生均公用经费绩效目标表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2" w:name="_Toc32932946"/>
      <w:r>
        <w:rPr>
          <w:rFonts w:hint="eastAsia" w:ascii="方正仿宋_GBK" w:eastAsia="方正仿宋_GBK"/>
          <w:b/>
          <w:sz w:val="28"/>
        </w:rPr>
        <w:instrText xml:space="preserve">7、幼儿园生均公用经费绩效目标表</w:instrText>
      </w:r>
      <w:bookmarkEnd w:id="2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、用于幼儿园正常开支</w:t>
            </w:r>
            <w:r>
              <w:rPr>
                <w:rFonts w:ascii="方正书宋_GBK" w:eastAsia="方正书宋_GBK"/>
              </w:rPr>
              <w:t>,</w:t>
            </w:r>
            <w:r>
              <w:rPr>
                <w:rFonts w:hint="eastAsia" w:ascii="方正书宋_GBK" w:eastAsia="方正书宋_GBK"/>
              </w:rPr>
              <w:t>保障幼儿教育教学活动正常开展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r>
              <w:rPr>
                <w:rFonts w:ascii="方正书宋_GBK" w:eastAsia="方正书宋_GBK"/>
              </w:rPr>
              <w:t>,</w:t>
            </w:r>
            <w:r>
              <w:rPr>
                <w:rFonts w:hint="eastAsia" w:ascii="方正书宋_GBK" w:eastAsia="方正书宋_GBK"/>
              </w:rPr>
              <w:t>保障幼儿园正常运转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降低幼儿辍学率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提高幼儿园办园水平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改善幼儿园园区环境</w:t>
            </w:r>
            <w:r>
              <w:rPr>
                <w:rFonts w:ascii="方正书宋_GBK" w:eastAsia="方正书宋_GBK"/>
              </w:rPr>
              <w:t>,</w:t>
            </w: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12800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8、幼儿园生均公用经费绩效目标表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3" w:name="_Toc32932947"/>
      <w:r>
        <w:rPr>
          <w:rFonts w:hint="eastAsia" w:ascii="方正仿宋_GBK" w:eastAsia="方正仿宋_GBK"/>
          <w:b/>
          <w:sz w:val="28"/>
        </w:rPr>
        <w:instrText xml:space="preserve">8、幼儿园生均公用经费绩效目标表</w:instrText>
      </w:r>
      <w:bookmarkEnd w:id="2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、用于幼儿园正常开支</w:t>
            </w:r>
            <w:r>
              <w:rPr>
                <w:rFonts w:ascii="方正书宋_GBK" w:eastAsia="方正书宋_GBK"/>
              </w:rPr>
              <w:t>,</w:t>
            </w:r>
            <w:r>
              <w:rPr>
                <w:rFonts w:hint="eastAsia" w:ascii="方正书宋_GBK" w:eastAsia="方正书宋_GBK"/>
              </w:rPr>
              <w:t>保障幼儿教育教学活动正常开展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r>
              <w:rPr>
                <w:rFonts w:ascii="方正书宋_GBK" w:eastAsia="方正书宋_GBK"/>
              </w:rPr>
              <w:t>,</w:t>
            </w:r>
            <w:r>
              <w:rPr>
                <w:rFonts w:hint="eastAsia" w:ascii="方正书宋_GBK" w:eastAsia="方正书宋_GBK"/>
              </w:rPr>
              <w:t>保障幼儿园正常运转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降低幼儿辍学率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提高幼儿园办园水平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改善幼儿园园区环境</w:t>
            </w:r>
            <w:r>
              <w:rPr>
                <w:rFonts w:ascii="方正书宋_GBK" w:eastAsia="方正书宋_GBK"/>
              </w:rPr>
              <w:t>,</w:t>
            </w: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132000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9、城乡义务教育生均公用经费绩效目标表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4" w:name="_Toc32932948"/>
      <w:r>
        <w:rPr>
          <w:rFonts w:hint="eastAsia" w:ascii="方正仿宋_GBK" w:eastAsia="方正仿宋_GBK"/>
          <w:b/>
          <w:sz w:val="28"/>
        </w:rPr>
        <w:instrText xml:space="preserve">9、城乡义务教育生均公用经费绩效目标表</w:instrText>
      </w:r>
      <w:bookmarkEnd w:id="2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保证教育教学活动正常开展，保证学校正常运转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降低輟学率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辍学儿童占而儿童总数的比例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6.26</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10、城乡义务教育生均公用经费绩效目标表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5" w:name="_Toc32932949"/>
      <w:r>
        <w:rPr>
          <w:rFonts w:hint="eastAsia" w:ascii="方正仿宋_GBK" w:eastAsia="方正仿宋_GBK"/>
          <w:b/>
          <w:sz w:val="28"/>
        </w:rPr>
        <w:instrText xml:space="preserve">10、城乡义务教育生均公用经费绩效目标表</w:instrText>
      </w:r>
      <w:bookmarkEnd w:id="2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保证教育教学活动正常开展，保证学校正常运转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降低輟学率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辍学儿童占而儿童总数的比例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保证教育教学质量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6.26</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11、城乡义务教育生均公用经费绩效目标表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6" w:name="_Toc32932950"/>
      <w:r>
        <w:rPr>
          <w:rFonts w:hint="eastAsia" w:ascii="方正仿宋_GBK" w:eastAsia="方正仿宋_GBK"/>
          <w:b/>
          <w:sz w:val="28"/>
        </w:rPr>
        <w:instrText xml:space="preserve">11、城乡义务教育生均公用经费绩效目标表</w:instrText>
      </w:r>
      <w:bookmarkEnd w:id="2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12、城乡义务教育生均公用经费绩效目标表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7" w:name="_Toc32932951"/>
      <w:r>
        <w:rPr>
          <w:rFonts w:hint="eastAsia" w:ascii="方正仿宋_GBK" w:eastAsia="方正仿宋_GBK"/>
          <w:b/>
          <w:sz w:val="28"/>
        </w:rPr>
        <w:instrText xml:space="preserve">12、城乡义务教育生均公用经费绩效目标表</w:instrText>
      </w:r>
      <w:bookmarkEnd w:id="2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13、城乡义务教育生均公用经费绩效目标表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8" w:name="_Toc32932952"/>
      <w:r>
        <w:rPr>
          <w:rFonts w:hint="eastAsia" w:ascii="方正仿宋_GBK" w:eastAsia="方正仿宋_GBK"/>
          <w:b/>
          <w:sz w:val="28"/>
        </w:rPr>
        <w:instrText xml:space="preserve">13、城乡义务教育生均公用经费绩效目标表</w:instrText>
      </w:r>
      <w:bookmarkEnd w:id="2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18.28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14、城乡义务教育生均公用经费绩效目标表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29" w:name="_Toc32932953"/>
      <w:r>
        <w:rPr>
          <w:rFonts w:hint="eastAsia" w:ascii="方正仿宋_GBK" w:eastAsia="方正仿宋_GBK"/>
          <w:b/>
          <w:sz w:val="28"/>
        </w:rPr>
        <w:instrText xml:space="preserve">14、城乡义务教育生均公用经费绩效目标表</w:instrText>
      </w:r>
      <w:bookmarkEnd w:id="2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18.63</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15、城乡义务教育生均公用经费绩效目标表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0" w:name="_Toc32932954"/>
      <w:r>
        <w:rPr>
          <w:rFonts w:hint="eastAsia" w:ascii="方正仿宋_GBK" w:eastAsia="方正仿宋_GBK"/>
          <w:b/>
          <w:sz w:val="28"/>
        </w:rPr>
        <w:instrText xml:space="preserve">15、城乡义务教育生均公用经费绩效目标表</w:instrText>
      </w:r>
      <w:bookmarkEnd w:id="3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18.78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16、城乡义务教育生均公用经费绩效目标表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1" w:name="_Toc32932955"/>
      <w:r>
        <w:rPr>
          <w:rFonts w:hint="eastAsia" w:ascii="方正仿宋_GBK" w:eastAsia="方正仿宋_GBK"/>
          <w:b/>
          <w:sz w:val="28"/>
        </w:rPr>
        <w:instrText xml:space="preserve">16、城乡义务教育生均公用经费绩效目标表</w:instrText>
      </w:r>
      <w:bookmarkEnd w:id="3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17、城乡义务教育生均公用经费绩效目标表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2" w:name="_Toc32932956"/>
      <w:r>
        <w:rPr>
          <w:rFonts w:hint="eastAsia" w:ascii="方正仿宋_GBK" w:eastAsia="方正仿宋_GBK"/>
          <w:b/>
          <w:sz w:val="28"/>
        </w:rPr>
        <w:instrText xml:space="preserve">17、城乡义务教育生均公用经费绩效目标表</w:instrText>
      </w:r>
      <w:bookmarkEnd w:id="3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18、城乡义务教育生均公用经费绩效目标表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3" w:name="_Toc32932957"/>
      <w:r>
        <w:rPr>
          <w:rFonts w:hint="eastAsia" w:ascii="方正仿宋_GBK" w:eastAsia="方正仿宋_GBK"/>
          <w:b/>
          <w:sz w:val="28"/>
        </w:rPr>
        <w:instrText xml:space="preserve">18、城乡义务教育生均公用经费绩效目标表</w:instrText>
      </w:r>
      <w:bookmarkEnd w:id="3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8.83</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19、城乡义务教育生均公用经费绩效目标表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4" w:name="_Toc32932958"/>
      <w:r>
        <w:rPr>
          <w:rFonts w:hint="eastAsia" w:ascii="方正仿宋_GBK" w:eastAsia="方正仿宋_GBK"/>
          <w:b/>
          <w:sz w:val="28"/>
        </w:rPr>
        <w:instrText xml:space="preserve">19、城乡义务教育生均公用经费绩效目标表</w:instrText>
      </w:r>
      <w:bookmarkEnd w:id="34"/>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20、城乡义务教育生均公用经费绩效目标表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5" w:name="_Toc32932959"/>
      <w:r>
        <w:rPr>
          <w:rFonts w:hint="eastAsia" w:ascii="方正仿宋_GBK" w:eastAsia="方正仿宋_GBK"/>
          <w:b/>
          <w:sz w:val="28"/>
        </w:rPr>
        <w:instrText xml:space="preserve">20、城乡义务教育生均公用经费绩效目标表</w:instrText>
      </w:r>
      <w:bookmarkEnd w:id="35"/>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15.92</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21、城乡义务教育生均公用经费绩效目标表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6" w:name="_Toc32932960"/>
      <w:r>
        <w:rPr>
          <w:rFonts w:hint="eastAsia" w:ascii="方正仿宋_GBK" w:eastAsia="方正仿宋_GBK"/>
          <w:b/>
          <w:sz w:val="28"/>
        </w:rPr>
        <w:instrText xml:space="preserve">21、城乡义务教育生均公用经费绩效目标表</w:instrText>
      </w:r>
      <w:bookmarkEnd w:id="36"/>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22、城乡义务教育生均公用经费绩效目标表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7" w:name="_Toc32932961"/>
      <w:r>
        <w:rPr>
          <w:rFonts w:hint="eastAsia" w:ascii="方正仿宋_GBK" w:eastAsia="方正仿宋_GBK"/>
          <w:b/>
          <w:sz w:val="28"/>
        </w:rPr>
        <w:instrText xml:space="preserve">22、城乡义务教育生均公用经费绩效目标表</w:instrText>
      </w:r>
      <w:bookmarkEnd w:id="37"/>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24</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23、城乡义务教育生均公用经费绩效目标表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8" w:name="_Toc32932962"/>
      <w:r>
        <w:rPr>
          <w:rFonts w:hint="eastAsia" w:ascii="方正仿宋_GBK" w:eastAsia="方正仿宋_GBK"/>
          <w:b/>
          <w:sz w:val="28"/>
        </w:rPr>
        <w:instrText xml:space="preserve">23、城乡义务教育生均公用经费绩效目标表</w:instrText>
      </w:r>
      <w:bookmarkEnd w:id="38"/>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24、城乡义务教育生均公用经费绩效目标表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39" w:name="_Toc32932963"/>
      <w:r>
        <w:rPr>
          <w:rFonts w:hint="eastAsia" w:ascii="方正仿宋_GBK" w:eastAsia="方正仿宋_GBK"/>
          <w:b/>
          <w:sz w:val="28"/>
        </w:rPr>
        <w:instrText xml:space="preserve">24、城乡义务教育生均公用经费绩效目标表</w:instrText>
      </w:r>
      <w:bookmarkEnd w:id="39"/>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r>
              <w:rPr>
                <w:rFonts w:ascii="方正书宋_GBK" w:eastAsia="方正书宋_GBK"/>
              </w:rPr>
              <w:t>,</w:t>
            </w:r>
            <w:r>
              <w:rPr>
                <w:rFonts w:hint="eastAsia" w:ascii="方正书宋_GBK" w:eastAsia="方正书宋_GBK"/>
              </w:rPr>
              <w:t>保障学校正常运转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辍学儿童占儿童总数的比例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25、城乡义务教育生均公用经费绩效目标表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0" w:name="_Toc32932964"/>
      <w:r>
        <w:rPr>
          <w:rFonts w:hint="eastAsia" w:ascii="方正仿宋_GBK" w:eastAsia="方正仿宋_GBK"/>
          <w:b/>
          <w:sz w:val="28"/>
        </w:rPr>
        <w:instrText xml:space="preserve">25、城乡义务教育生均公用经费绩效目标表</w:instrText>
      </w:r>
      <w:bookmarkEnd w:id="40"/>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、促进教育公平、义务教育均衡发展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、建立城乡一体化的义务教育发展机制，统一城乡生均教育经费、办学条件和教师收入标准</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保障教育教学活动正常开展</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辍学儿童总数的比例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提高教学水平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15.96</w:t>
            </w:r>
            <w:r>
              <w:rPr>
                <w:rFonts w:hint="eastAsia" w:ascii="方正书宋_GBK" w:eastAsia="方正书宋_GBK"/>
              </w:rPr>
              <w:t>万元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家长对学校满意度达到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学生对学校满意度达到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廊财教【</w:t>
            </w:r>
            <w:r>
              <w:rPr>
                <w:rFonts w:ascii="方正书宋_GBK" w:eastAsia="方正书宋_GBK"/>
              </w:rPr>
              <w:t>2019</w:t>
            </w:r>
            <w:r>
              <w:rPr>
                <w:rFonts w:hint="eastAsia" w:ascii="方正书宋_GBK" w:eastAsia="方正书宋_GBK"/>
              </w:rPr>
              <w:t>】</w:t>
            </w:r>
            <w:r>
              <w:rPr>
                <w:rFonts w:ascii="方正书宋_GBK" w:eastAsia="方正书宋_GBK"/>
              </w:rPr>
              <w:t>51</w:t>
            </w:r>
            <w:r>
              <w:rPr>
                <w:rFonts w:hint="eastAsia" w:ascii="方正书宋_GBK" w:eastAsia="方正书宋_GBK"/>
              </w:rPr>
              <w:t>号</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26、幼儿园生均公用经费绩效目标表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1" w:name="_Toc32932965"/>
      <w:r>
        <w:rPr>
          <w:rFonts w:hint="eastAsia" w:ascii="方正仿宋_GBK" w:eastAsia="方正仿宋_GBK"/>
          <w:b/>
          <w:sz w:val="28"/>
        </w:rPr>
        <w:instrText xml:space="preserve">26、幼儿园生均公用经费绩效目标表</w:instrText>
      </w:r>
      <w:bookmarkEnd w:id="41"/>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、用于幼儿园正常开支</w:t>
            </w:r>
            <w:r>
              <w:rPr>
                <w:rFonts w:ascii="方正书宋_GBK" w:eastAsia="方正书宋_GBK"/>
              </w:rPr>
              <w:t>,</w:t>
            </w:r>
            <w:r>
              <w:rPr>
                <w:rFonts w:hint="eastAsia" w:ascii="方正书宋_GBK" w:eastAsia="方正书宋_GBK"/>
              </w:rPr>
              <w:t>保障幼儿教育教学活动正常开展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r>
              <w:rPr>
                <w:rFonts w:ascii="方正书宋_GBK" w:eastAsia="方正书宋_GBK"/>
              </w:rPr>
              <w:t>,</w:t>
            </w:r>
            <w:r>
              <w:rPr>
                <w:rFonts w:hint="eastAsia" w:ascii="方正书宋_GBK" w:eastAsia="方正书宋_GBK"/>
              </w:rPr>
              <w:t>保障幼儿园正常运转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降低幼儿辍学率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提高幼儿园办园水平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改善幼儿园园区环境</w:t>
            </w:r>
            <w:r>
              <w:rPr>
                <w:rFonts w:ascii="方正书宋_GBK" w:eastAsia="方正书宋_GBK"/>
              </w:rPr>
              <w:t>,</w:t>
            </w: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169600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27、幼儿园生均公用经费绩效目标表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2" w:name="_Toc32932966"/>
      <w:r>
        <w:rPr>
          <w:rFonts w:hint="eastAsia" w:ascii="方正仿宋_GBK" w:eastAsia="方正仿宋_GBK"/>
          <w:b/>
          <w:sz w:val="28"/>
        </w:rPr>
        <w:instrText xml:space="preserve">27、幼儿园生均公用经费绩效目标表</w:instrText>
      </w:r>
      <w:bookmarkEnd w:id="42"/>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、用于幼儿园正常开支</w:t>
            </w:r>
            <w:r>
              <w:rPr>
                <w:rFonts w:ascii="方正书宋_GBK" w:eastAsia="方正书宋_GBK"/>
              </w:rPr>
              <w:t>,</w:t>
            </w:r>
            <w:r>
              <w:rPr>
                <w:rFonts w:hint="eastAsia" w:ascii="方正书宋_GBK" w:eastAsia="方正书宋_GBK"/>
              </w:rPr>
              <w:t>保障幼儿教育教学活动正常开展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r>
              <w:rPr>
                <w:rFonts w:ascii="方正书宋_GBK" w:eastAsia="方正书宋_GBK"/>
              </w:rPr>
              <w:t>,</w:t>
            </w:r>
            <w:r>
              <w:rPr>
                <w:rFonts w:hint="eastAsia" w:ascii="方正书宋_GBK" w:eastAsia="方正书宋_GBK"/>
              </w:rPr>
              <w:t>保障幼儿园正常运转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降低幼儿辍学率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提高幼儿园办园水平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改善幼儿园园区环境</w:t>
            </w:r>
            <w:r>
              <w:rPr>
                <w:rFonts w:ascii="方正书宋_GBK" w:eastAsia="方正书宋_GBK"/>
              </w:rPr>
              <w:t>,</w:t>
            </w: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146800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spacing w:line="300" w:lineRule="exact"/>
        <w:ind w:firstLine="420" w:firstLineChars="200"/>
        <w:jc w:val="left"/>
        <w:sectPr>
          <w:pgSz w:w="16839" w:h="11907" w:orient="landscape"/>
          <w:pgMar w:top="1304" w:right="1984" w:bottom="1304" w:left="1134" w:header="851" w:footer="992" w:gutter="0"/>
          <w:cols w:space="425" w:num="1"/>
          <w:docGrid w:type="lines" w:linePitch="312" w:charSpace="0"/>
        </w:sectPr>
      </w:pPr>
    </w:p>
    <w:p>
      <w:pPr>
        <w:ind w:firstLine="562" w:firstLineChars="200"/>
        <w:jc w:val="left"/>
        <w:outlineLvl w:val="1"/>
        <w:rPr>
          <w:rFonts w:ascii="Times New Roman" w:hAnsi="宋体"/>
          <w:b/>
          <w:sz w:val="28"/>
        </w:rPr>
      </w:pPr>
      <w:r>
        <w:rPr>
          <w:rFonts w:hint="eastAsia" w:ascii="方正仿宋_GBK" w:eastAsia="方正仿宋_GBK"/>
          <w:b/>
          <w:sz w:val="28"/>
        </w:rPr>
        <w:t>28、幼儿园生均公用经费绩效目标表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w:instrText>
      </w:r>
      <w:bookmarkStart w:id="43" w:name="_Toc32932967"/>
      <w:r>
        <w:rPr>
          <w:rFonts w:hint="eastAsia" w:ascii="方正仿宋_GBK" w:eastAsia="方正仿宋_GBK"/>
          <w:b/>
          <w:sz w:val="28"/>
        </w:rPr>
        <w:instrText xml:space="preserve">28、幼儿园生均公用经费绩效目标表</w:instrText>
      </w:r>
      <w:bookmarkEnd w:id="43"/>
      <w:r>
        <w:rPr>
          <w:rFonts w:hint="eastAsia" w:ascii="方正仿宋_GBK" w:eastAsia="方正仿宋_GBK"/>
          <w:b/>
          <w:sz w:val="28"/>
        </w:rPr>
        <w:instrText xml:space="preserve">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shd w:val="clear" w:color="auto" w:fill="auto"/>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、用于幼儿园正常开支</w:t>
            </w:r>
            <w:r>
              <w:rPr>
                <w:rFonts w:ascii="方正书宋_GBK" w:eastAsia="方正书宋_GBK"/>
              </w:rPr>
              <w:t>,</w:t>
            </w:r>
            <w:r>
              <w:rPr>
                <w:rFonts w:hint="eastAsia" w:ascii="方正书宋_GBK" w:eastAsia="方正书宋_GBK"/>
              </w:rPr>
              <w:t>保障幼儿教育教学活动正常开展</w:t>
            </w:r>
          </w:p>
        </w:tc>
      </w:tr>
    </w:tbl>
    <w:p>
      <w:pPr>
        <w:spacing w:line="14" w:lineRule="exact"/>
        <w:ind w:firstLine="420" w:firstLineChars="200"/>
        <w:jc w:val="center"/>
        <w:rPr>
          <w:rFonts w:ascii="Times New Roman" w:hAnsi="宋体"/>
        </w:rPr>
      </w:pPr>
      <w:r>
        <w:rPr>
          <w:rFonts w:ascii="方正书宋_GBK" w:eastAsia="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保障幼儿教育教学活动正常开展</w:t>
            </w:r>
            <w:r>
              <w:rPr>
                <w:rFonts w:ascii="方正书宋_GBK" w:eastAsia="方正书宋_GBK"/>
              </w:rPr>
              <w:t>,</w:t>
            </w:r>
            <w:r>
              <w:rPr>
                <w:rFonts w:hint="eastAsia" w:ascii="方正书宋_GBK" w:eastAsia="方正书宋_GBK"/>
              </w:rPr>
              <w:t>保障幼儿园正常运转</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达标</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降低幼儿辍学率</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辍学幼儿占幼儿总数的比例</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提高幼儿园办园水平</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改善幼儿园园区环境</w:t>
            </w:r>
            <w:r>
              <w:rPr>
                <w:rFonts w:ascii="方正书宋_GBK" w:eastAsia="方正书宋_GBK"/>
              </w:rPr>
              <w:t>,</w:t>
            </w:r>
            <w:r>
              <w:rPr>
                <w:rFonts w:hint="eastAsia" w:ascii="方正书宋_GBK" w:eastAsia="方正书宋_GBK"/>
              </w:rPr>
              <w:t>完善教育教学设备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保障教育教学质量</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经费逐年提高</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112800</w:t>
            </w:r>
            <w:r>
              <w:rPr>
                <w:rFonts w:hint="eastAsia" w:ascii="方正书宋_GBK" w:eastAsia="方正书宋_GBK"/>
              </w:rPr>
              <w:t>元</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幼儿家长对学校满意度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幼儿家长对幼儿园满意度达到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vAlign w:val="center"/>
          </w:tcPr>
          <w:p>
            <w:pPr>
              <w:spacing w:line="300" w:lineRule="exact"/>
              <w:jc w:val="center"/>
              <w:rPr>
                <w:rFonts w:ascii="方正书宋_GBK" w:eastAsia="方正书宋_GBK"/>
              </w:rPr>
            </w:pPr>
          </w:p>
        </w:tc>
        <w:tc>
          <w:tcPr>
            <w:tcW w:w="1134"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幼儿对学校的满意度</w:t>
            </w:r>
          </w:p>
        </w:tc>
        <w:tc>
          <w:tcPr>
            <w:tcW w:w="289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幼儿对幼儿园满意度达到</w:t>
            </w:r>
            <w:r>
              <w:rPr>
                <w:rFonts w:ascii="方正书宋_GBK" w:eastAsia="方正书宋_GBK"/>
              </w:rPr>
              <w:t>80%</w:t>
            </w:r>
            <w:r>
              <w:rPr>
                <w:rFonts w:hint="eastAsia" w:ascii="方正书宋_GBK" w:eastAsia="方正书宋_GBK"/>
              </w:rPr>
              <w:t>以上</w:t>
            </w:r>
          </w:p>
        </w:tc>
        <w:tc>
          <w:tcPr>
            <w:tcW w:w="1276"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1701" w:type="dxa"/>
            <w:shd w:val="clear" w:color="auto" w:fill="auto"/>
            <w:vAlign w:val="center"/>
          </w:tcPr>
          <w:p>
            <w:pPr>
              <w:spacing w:line="300" w:lineRule="exact"/>
              <w:jc w:val="left"/>
              <w:rPr>
                <w:rFonts w:ascii="方正书宋_GBK" w:eastAsia="方正书宋_GBK"/>
              </w:rPr>
            </w:pPr>
            <w:r>
              <w:rPr>
                <w:rFonts w:hint="eastAsia" w:ascii="方正书宋_GBK" w:eastAsia="方正书宋_GBK"/>
              </w:rPr>
              <w:t>冀财教</w:t>
            </w:r>
            <w:r>
              <w:rPr>
                <w:rFonts w:ascii="方正书宋_GBK" w:eastAsia="方正书宋_GBK"/>
              </w:rPr>
              <w:t>[2018]99</w:t>
            </w:r>
          </w:p>
        </w:tc>
      </w:tr>
    </w:tbl>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黑体"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仿宋" w:hAnsi="仿宋" w:eastAsia="仿宋" w:cs="Times New Roman"/>
          <w:sz w:val="32"/>
          <w:szCs w:val="24"/>
        </w:rPr>
      </w:pPr>
      <w:bookmarkStart w:id="44" w:name="_Toc471398468"/>
      <w:r>
        <w:rPr>
          <w:rFonts w:ascii="仿宋" w:hAnsi="仿宋" w:eastAsia="仿宋" w:cs="Times New Roman"/>
          <w:sz w:val="32"/>
          <w:szCs w:val="24"/>
        </w:rPr>
        <w:t>2020年，我部门</w:t>
      </w:r>
      <w:r>
        <w:rPr>
          <w:rFonts w:hint="eastAsia" w:ascii="仿宋" w:hAnsi="仿宋" w:eastAsia="仿宋" w:cs="Times New Roman"/>
          <w:sz w:val="32"/>
          <w:szCs w:val="24"/>
        </w:rPr>
        <w:t>没有</w:t>
      </w:r>
      <w:r>
        <w:rPr>
          <w:rFonts w:ascii="仿宋" w:hAnsi="仿宋" w:eastAsia="仿宋" w:cs="Times New Roman"/>
          <w:sz w:val="32"/>
          <w:szCs w:val="24"/>
        </w:rPr>
        <w:t>安排政府采购预算。具体内容见下表。</w:t>
      </w:r>
    </w:p>
    <w:bookmarkEnd w:id="44"/>
    <w:p>
      <w:pPr>
        <w:spacing w:line="584" w:lineRule="exact"/>
        <w:jc w:val="center"/>
        <w:outlineLvl w:val="0"/>
        <w:rPr>
          <w:rFonts w:ascii="Times New Roman" w:hAnsi="Times New Roman" w:eastAsia="仿宋_GB2312" w:cs="Times New Roman"/>
          <w:sz w:val="32"/>
        </w:rPr>
      </w:pPr>
      <w:bookmarkStart w:id="45" w:name="_Toc504489153"/>
      <w:r>
        <w:rPr>
          <w:rFonts w:ascii="Times New Roman" w:hAnsi="Times New Roman" w:eastAsia="仿宋_GB2312" w:cs="Times New Roman"/>
          <w:sz w:val="32"/>
        </w:rPr>
        <w:t>部门政府采购预算</w:t>
      </w:r>
      <w:bookmarkEnd w:id="45"/>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61"/>
        <w:gridCol w:w="932"/>
        <w:gridCol w:w="1372"/>
        <w:gridCol w:w="720"/>
        <w:gridCol w:w="740"/>
        <w:gridCol w:w="950"/>
        <w:gridCol w:w="956"/>
        <w:gridCol w:w="1238"/>
        <w:gridCol w:w="991"/>
        <w:gridCol w:w="1136"/>
        <w:gridCol w:w="1189"/>
        <w:gridCol w:w="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8"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4</w:t>
            </w:r>
            <w:r>
              <w:rPr>
                <w:rFonts w:ascii="Times New Roman" w:hAnsi="Times New Roman" w:eastAsia="仿宋_GB2312" w:cs="Times New Roman"/>
                <w:sz w:val="24"/>
              </w:rPr>
              <w:t>30</w:t>
            </w:r>
            <w:r>
              <w:rPr>
                <w:rFonts w:hint="eastAsia" w:ascii="Times New Roman" w:hAnsi="Times New Roman" w:eastAsia="仿宋_GB2312" w:cs="Times New Roman"/>
                <w:sz w:val="24"/>
              </w:rPr>
              <w:t>廊坊市广阳区教育和体育局</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0"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64"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5"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90"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1"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4"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5"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90"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1"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4"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5"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90"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1"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仿宋" w:hAnsi="仿宋" w:eastAsia="仿宋" w:cs="Times New Roman"/>
          <w:sz w:val="32"/>
          <w:szCs w:val="32"/>
        </w:rPr>
      </w:pPr>
      <w:r>
        <w:rPr>
          <w:rFonts w:ascii="仿宋" w:hAnsi="仿宋" w:eastAsia="仿宋" w:cs="Times New Roman"/>
          <w:sz w:val="32"/>
          <w:szCs w:val="32"/>
        </w:rPr>
        <w:t>廊坊市</w:t>
      </w:r>
      <w:r>
        <w:rPr>
          <w:rFonts w:hint="eastAsia" w:ascii="仿宋" w:hAnsi="仿宋" w:eastAsia="仿宋" w:cs="Times New Roman"/>
          <w:sz w:val="32"/>
          <w:szCs w:val="32"/>
        </w:rPr>
        <w:t>广阳区教育和体育局</w:t>
      </w:r>
      <w:r>
        <w:rPr>
          <w:rFonts w:ascii="仿宋" w:hAnsi="仿宋" w:eastAsia="仿宋" w:cs="Times New Roman"/>
          <w:sz w:val="32"/>
          <w:szCs w:val="32"/>
        </w:rPr>
        <w:t>（含所属单位）上年末固定资产金额为</w:t>
      </w:r>
      <w:r>
        <w:rPr>
          <w:rFonts w:hint="eastAsia" w:ascii="仿宋" w:hAnsi="仿宋" w:eastAsia="仿宋" w:cs="Times New Roman"/>
          <w:sz w:val="32"/>
          <w:szCs w:val="32"/>
        </w:rPr>
        <w:t>2</w:t>
      </w:r>
      <w:r>
        <w:rPr>
          <w:rFonts w:ascii="仿宋" w:hAnsi="仿宋" w:eastAsia="仿宋" w:cs="Times New Roman"/>
          <w:sz w:val="32"/>
          <w:szCs w:val="32"/>
        </w:rPr>
        <w:t>2442.09万元</w:t>
      </w:r>
      <w:r>
        <w:rPr>
          <w:rFonts w:hint="eastAsia" w:ascii="仿宋" w:hAnsi="仿宋" w:eastAsia="仿宋" w:cs="Times New Roman"/>
          <w:sz w:val="32"/>
          <w:szCs w:val="32"/>
        </w:rPr>
        <w:t>（详见下表）</w:t>
      </w:r>
      <w:r>
        <w:rPr>
          <w:rFonts w:ascii="仿宋" w:hAnsi="仿宋" w:eastAsia="仿宋" w:cs="Times New Roman"/>
          <w:sz w:val="32"/>
          <w:szCs w:val="32"/>
        </w:rPr>
        <w:t>，</w:t>
      </w:r>
      <w:r>
        <w:rPr>
          <w:rFonts w:hint="eastAsia" w:ascii="仿宋" w:hAnsi="仿宋" w:eastAsia="仿宋" w:cs="Times New Roman"/>
          <w:color w:val="000000" w:themeColor="text1"/>
          <w:sz w:val="32"/>
          <w:szCs w:val="32"/>
          <w14:textFill>
            <w14:solidFill>
              <w14:schemeClr w14:val="tx1"/>
            </w14:solidFill>
          </w14:textFill>
        </w:rPr>
        <w:t>本年度我部门无拟购置固定资产。</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广阳区教育和体育局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2442.09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19581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r>
              <w:rPr>
                <w:rFonts w:ascii="Times New Roman" w:hAnsi="Times New Roman" w:eastAsia="仿宋_GB2312" w:cs="Times New Roman"/>
                <w:sz w:val="22"/>
              </w:rPr>
              <w:t>3351.95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r>
              <w:rPr>
                <w:rFonts w:ascii="Times New Roman" w:hAnsi="Times New Roman" w:eastAsia="仿宋_GB2312" w:cs="Times New Roman"/>
                <w:sz w:val="22"/>
              </w:rPr>
              <w:t>7662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8</w:t>
            </w:r>
            <w:r>
              <w:rPr>
                <w:rFonts w:ascii="Times New Roman" w:hAnsi="Times New Roman" w:eastAsia="仿宋_GB2312" w:cs="Times New Roman"/>
                <w:sz w:val="22"/>
              </w:rPr>
              <w:t>587.25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w:t>
            </w:r>
            <w:r>
              <w:rPr>
                <w:rFonts w:ascii="Times New Roman" w:hAnsi="Times New Roman" w:eastAsia="仿宋_GB2312" w:cs="Times New Roman"/>
                <w:sz w:val="22"/>
              </w:rPr>
              <w:t>1.44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w:t>
            </w:r>
            <w:r>
              <w:rPr>
                <w:rFonts w:ascii="Times New Roman" w:hAnsi="Times New Roman" w:eastAsia="仿宋_GB2312" w:cs="Times New Roman"/>
                <w:sz w:val="22"/>
              </w:rPr>
              <w:t>028.7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63</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62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37AF6"/>
    <w:rsid w:val="000410F2"/>
    <w:rsid w:val="0004565F"/>
    <w:rsid w:val="00070080"/>
    <w:rsid w:val="00072187"/>
    <w:rsid w:val="00075D5F"/>
    <w:rsid w:val="0008180F"/>
    <w:rsid w:val="00093DA3"/>
    <w:rsid w:val="000B5100"/>
    <w:rsid w:val="000B529B"/>
    <w:rsid w:val="000C24E6"/>
    <w:rsid w:val="000C3A19"/>
    <w:rsid w:val="000E4305"/>
    <w:rsid w:val="000F0D09"/>
    <w:rsid w:val="000F6448"/>
    <w:rsid w:val="001245BB"/>
    <w:rsid w:val="001251A3"/>
    <w:rsid w:val="0015229A"/>
    <w:rsid w:val="00160266"/>
    <w:rsid w:val="001643E8"/>
    <w:rsid w:val="00166F50"/>
    <w:rsid w:val="00171DEA"/>
    <w:rsid w:val="00176C13"/>
    <w:rsid w:val="0017779F"/>
    <w:rsid w:val="001919C4"/>
    <w:rsid w:val="0019723B"/>
    <w:rsid w:val="001A0943"/>
    <w:rsid w:val="001B5C1D"/>
    <w:rsid w:val="001C0D13"/>
    <w:rsid w:val="001D4363"/>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B58D3"/>
    <w:rsid w:val="002C5E13"/>
    <w:rsid w:val="002C62BC"/>
    <w:rsid w:val="002E0EB8"/>
    <w:rsid w:val="002F3896"/>
    <w:rsid w:val="002F3E58"/>
    <w:rsid w:val="0030542C"/>
    <w:rsid w:val="00311B7A"/>
    <w:rsid w:val="003126B6"/>
    <w:rsid w:val="00313D9C"/>
    <w:rsid w:val="00321FE5"/>
    <w:rsid w:val="00325215"/>
    <w:rsid w:val="00330A89"/>
    <w:rsid w:val="0033339C"/>
    <w:rsid w:val="00335660"/>
    <w:rsid w:val="0033774F"/>
    <w:rsid w:val="003A05EE"/>
    <w:rsid w:val="003B6D37"/>
    <w:rsid w:val="00402FB6"/>
    <w:rsid w:val="004132D7"/>
    <w:rsid w:val="00414BD3"/>
    <w:rsid w:val="00424943"/>
    <w:rsid w:val="0042727E"/>
    <w:rsid w:val="0043175C"/>
    <w:rsid w:val="004339B7"/>
    <w:rsid w:val="00437296"/>
    <w:rsid w:val="00451590"/>
    <w:rsid w:val="00451871"/>
    <w:rsid w:val="00455103"/>
    <w:rsid w:val="004706DE"/>
    <w:rsid w:val="00472923"/>
    <w:rsid w:val="00486DCD"/>
    <w:rsid w:val="0049120C"/>
    <w:rsid w:val="00494A79"/>
    <w:rsid w:val="004B0C3A"/>
    <w:rsid w:val="004C49A8"/>
    <w:rsid w:val="004C58D3"/>
    <w:rsid w:val="004D5788"/>
    <w:rsid w:val="004E3066"/>
    <w:rsid w:val="004E419C"/>
    <w:rsid w:val="004E74CD"/>
    <w:rsid w:val="00524EFD"/>
    <w:rsid w:val="00572067"/>
    <w:rsid w:val="00573562"/>
    <w:rsid w:val="00590ECE"/>
    <w:rsid w:val="005B4723"/>
    <w:rsid w:val="005C0E90"/>
    <w:rsid w:val="005D0C27"/>
    <w:rsid w:val="005D37CA"/>
    <w:rsid w:val="005F5714"/>
    <w:rsid w:val="005F7AE1"/>
    <w:rsid w:val="00611D03"/>
    <w:rsid w:val="00614A29"/>
    <w:rsid w:val="00627595"/>
    <w:rsid w:val="00651BA2"/>
    <w:rsid w:val="00654FB9"/>
    <w:rsid w:val="0066183D"/>
    <w:rsid w:val="00673D76"/>
    <w:rsid w:val="006854F0"/>
    <w:rsid w:val="006B1C4A"/>
    <w:rsid w:val="006B610D"/>
    <w:rsid w:val="006C206A"/>
    <w:rsid w:val="006E49F5"/>
    <w:rsid w:val="007013C8"/>
    <w:rsid w:val="00727C84"/>
    <w:rsid w:val="00741AF5"/>
    <w:rsid w:val="0074338E"/>
    <w:rsid w:val="00753836"/>
    <w:rsid w:val="0075393C"/>
    <w:rsid w:val="00754592"/>
    <w:rsid w:val="00776C08"/>
    <w:rsid w:val="00790ABF"/>
    <w:rsid w:val="007B49AA"/>
    <w:rsid w:val="007C219A"/>
    <w:rsid w:val="007D64F9"/>
    <w:rsid w:val="007E1DA8"/>
    <w:rsid w:val="007E4B05"/>
    <w:rsid w:val="007F1335"/>
    <w:rsid w:val="007F6C26"/>
    <w:rsid w:val="00800F72"/>
    <w:rsid w:val="00811795"/>
    <w:rsid w:val="00813208"/>
    <w:rsid w:val="00814DF4"/>
    <w:rsid w:val="00815157"/>
    <w:rsid w:val="00826AAF"/>
    <w:rsid w:val="0083348E"/>
    <w:rsid w:val="008334AE"/>
    <w:rsid w:val="00836FED"/>
    <w:rsid w:val="0083724E"/>
    <w:rsid w:val="00841D53"/>
    <w:rsid w:val="00843DF8"/>
    <w:rsid w:val="00845CD2"/>
    <w:rsid w:val="00852B0D"/>
    <w:rsid w:val="0085425A"/>
    <w:rsid w:val="00862CE4"/>
    <w:rsid w:val="00864B7F"/>
    <w:rsid w:val="008769D1"/>
    <w:rsid w:val="008802BE"/>
    <w:rsid w:val="00881692"/>
    <w:rsid w:val="00882539"/>
    <w:rsid w:val="008858FF"/>
    <w:rsid w:val="008A6576"/>
    <w:rsid w:val="008B3CC5"/>
    <w:rsid w:val="008B52CD"/>
    <w:rsid w:val="008C7C4D"/>
    <w:rsid w:val="008E4261"/>
    <w:rsid w:val="008E70D4"/>
    <w:rsid w:val="008F4662"/>
    <w:rsid w:val="0090563F"/>
    <w:rsid w:val="00905D08"/>
    <w:rsid w:val="00925753"/>
    <w:rsid w:val="00937955"/>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B5595"/>
    <w:rsid w:val="009C6C86"/>
    <w:rsid w:val="009D37D3"/>
    <w:rsid w:val="009D3807"/>
    <w:rsid w:val="009F24CE"/>
    <w:rsid w:val="00A16E6C"/>
    <w:rsid w:val="00A40F60"/>
    <w:rsid w:val="00A44E3D"/>
    <w:rsid w:val="00A72D2E"/>
    <w:rsid w:val="00A74447"/>
    <w:rsid w:val="00A74CE5"/>
    <w:rsid w:val="00A77500"/>
    <w:rsid w:val="00A849B6"/>
    <w:rsid w:val="00A8536F"/>
    <w:rsid w:val="00A911E7"/>
    <w:rsid w:val="00A939D9"/>
    <w:rsid w:val="00AB77AA"/>
    <w:rsid w:val="00AC0E98"/>
    <w:rsid w:val="00AC4748"/>
    <w:rsid w:val="00AD5259"/>
    <w:rsid w:val="00B01D36"/>
    <w:rsid w:val="00B078CD"/>
    <w:rsid w:val="00B20712"/>
    <w:rsid w:val="00B32BD1"/>
    <w:rsid w:val="00B40832"/>
    <w:rsid w:val="00B43238"/>
    <w:rsid w:val="00B45DD3"/>
    <w:rsid w:val="00B54B90"/>
    <w:rsid w:val="00B6358B"/>
    <w:rsid w:val="00B64FA8"/>
    <w:rsid w:val="00B73582"/>
    <w:rsid w:val="00B75216"/>
    <w:rsid w:val="00B755A2"/>
    <w:rsid w:val="00B9104C"/>
    <w:rsid w:val="00B91D52"/>
    <w:rsid w:val="00B9490F"/>
    <w:rsid w:val="00BA1ACD"/>
    <w:rsid w:val="00BD09F8"/>
    <w:rsid w:val="00BE356A"/>
    <w:rsid w:val="00C005B2"/>
    <w:rsid w:val="00C0526E"/>
    <w:rsid w:val="00C1565C"/>
    <w:rsid w:val="00C21E0F"/>
    <w:rsid w:val="00C3280F"/>
    <w:rsid w:val="00C362CA"/>
    <w:rsid w:val="00C37A99"/>
    <w:rsid w:val="00C6725B"/>
    <w:rsid w:val="00C772C1"/>
    <w:rsid w:val="00C93D22"/>
    <w:rsid w:val="00CA7176"/>
    <w:rsid w:val="00CB51D7"/>
    <w:rsid w:val="00CC7034"/>
    <w:rsid w:val="00CC75B0"/>
    <w:rsid w:val="00CD2773"/>
    <w:rsid w:val="00CE01BA"/>
    <w:rsid w:val="00CE143B"/>
    <w:rsid w:val="00CE3A91"/>
    <w:rsid w:val="00D07DBA"/>
    <w:rsid w:val="00D23C16"/>
    <w:rsid w:val="00D27003"/>
    <w:rsid w:val="00D324AD"/>
    <w:rsid w:val="00D9307A"/>
    <w:rsid w:val="00DB4322"/>
    <w:rsid w:val="00DD1D0C"/>
    <w:rsid w:val="00DE186D"/>
    <w:rsid w:val="00E167C7"/>
    <w:rsid w:val="00E23D0E"/>
    <w:rsid w:val="00E318EA"/>
    <w:rsid w:val="00E440CF"/>
    <w:rsid w:val="00E55B78"/>
    <w:rsid w:val="00E76361"/>
    <w:rsid w:val="00E84020"/>
    <w:rsid w:val="00E9486F"/>
    <w:rsid w:val="00EB7A80"/>
    <w:rsid w:val="00EC47F6"/>
    <w:rsid w:val="00ED0C9F"/>
    <w:rsid w:val="00EE6D6D"/>
    <w:rsid w:val="00EF08C9"/>
    <w:rsid w:val="00EF535E"/>
    <w:rsid w:val="00F15CF0"/>
    <w:rsid w:val="00F471F7"/>
    <w:rsid w:val="00F66032"/>
    <w:rsid w:val="00F83B96"/>
    <w:rsid w:val="00F8441D"/>
    <w:rsid w:val="00F87C1E"/>
    <w:rsid w:val="00F958C2"/>
    <w:rsid w:val="00FA3B7E"/>
    <w:rsid w:val="00FA740E"/>
    <w:rsid w:val="00FA7D90"/>
    <w:rsid w:val="00FC06C7"/>
    <w:rsid w:val="00FD5DB4"/>
    <w:rsid w:val="00FD7FCC"/>
    <w:rsid w:val="00FE1724"/>
    <w:rsid w:val="00FE753C"/>
    <w:rsid w:val="00FF2346"/>
    <w:rsid w:val="12B321DD"/>
    <w:rsid w:val="1B59545A"/>
    <w:rsid w:val="1F160D6F"/>
    <w:rsid w:val="22F53641"/>
    <w:rsid w:val="2CCE20C0"/>
    <w:rsid w:val="3E6A3906"/>
    <w:rsid w:val="42D75632"/>
    <w:rsid w:val="45373348"/>
    <w:rsid w:val="4A2B456F"/>
    <w:rsid w:val="59703138"/>
    <w:rsid w:val="59796340"/>
    <w:rsid w:val="5BDB1A92"/>
    <w:rsid w:val="6EFC1F02"/>
    <w:rsid w:val="7042339C"/>
    <w:rsid w:val="70AF790F"/>
    <w:rsid w:val="7527581F"/>
    <w:rsid w:val="78EF7C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page number"/>
    <w:semiHidden/>
    <w:unhideWhenUsed/>
    <w:qFormat/>
    <w:uiPriority w:val="99"/>
  </w:style>
  <w:style w:type="character" w:styleId="11">
    <w:name w:val="Hyperlink"/>
    <w:unhideWhenUsed/>
    <w:qFormat/>
    <w:uiPriority w:val="99"/>
    <w:rPr>
      <w:color w:val="0000FF"/>
      <w:u w:val="single"/>
    </w:rPr>
  </w:style>
  <w:style w:type="character" w:styleId="12">
    <w:name w:val="footnote reference"/>
    <w:semiHidden/>
    <w:unhideWhenUsed/>
    <w:qFormat/>
    <w:uiPriority w:val="99"/>
    <w:rPr>
      <w:vertAlign w:val="superscript"/>
    </w:rPr>
  </w:style>
  <w:style w:type="character" w:customStyle="1" w:styleId="13">
    <w:name w:val="页眉 Char1"/>
    <w:basedOn w:val="9"/>
    <w:link w:val="4"/>
    <w:qFormat/>
    <w:uiPriority w:val="99"/>
    <w:rPr>
      <w:rFonts w:ascii="Times New Roman" w:hAnsi="Times New Roman" w:eastAsia="宋体" w:cs="Times New Roman"/>
      <w:sz w:val="18"/>
      <w:szCs w:val="18"/>
    </w:rPr>
  </w:style>
  <w:style w:type="character" w:customStyle="1" w:styleId="14">
    <w:name w:val="页脚 Char1"/>
    <w:basedOn w:val="9"/>
    <w:link w:val="3"/>
    <w:qFormat/>
    <w:uiPriority w:val="99"/>
    <w:rPr>
      <w:rFonts w:ascii="Times New Roman" w:hAnsi="Times New Roman" w:eastAsia="宋体" w:cs="Times New Roman"/>
      <w:sz w:val="18"/>
      <w:szCs w:val="18"/>
    </w:rPr>
  </w:style>
  <w:style w:type="character" w:customStyle="1" w:styleId="15">
    <w:name w:val="批注框文本 Char"/>
    <w:basedOn w:val="9"/>
    <w:link w:val="2"/>
    <w:semiHidden/>
    <w:qFormat/>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 w:type="character" w:customStyle="1" w:styleId="18">
    <w:name w:val="页眉 Char"/>
    <w:qFormat/>
    <w:uiPriority w:val="99"/>
    <w:rPr>
      <w:kern w:val="2"/>
      <w:sz w:val="18"/>
      <w:szCs w:val="18"/>
    </w:rPr>
  </w:style>
  <w:style w:type="character" w:customStyle="1" w:styleId="19">
    <w:name w:val="页脚 Char"/>
    <w:qFormat/>
    <w:uiPriority w:val="99"/>
    <w:rPr>
      <w:kern w:val="2"/>
      <w:sz w:val="18"/>
      <w:szCs w:val="18"/>
    </w:rPr>
  </w:style>
  <w:style w:type="paragraph" w:customStyle="1" w:styleId="20">
    <w:name w:val="_Style 17"/>
    <w:basedOn w:val="1"/>
    <w:next w:val="1"/>
    <w:unhideWhenUsed/>
    <w:qFormat/>
    <w:uiPriority w:val="39"/>
    <w:rPr>
      <w:rFonts w:ascii="Calibri" w:hAnsi="Calibri" w:eastAsia="宋体" w:cs="Times New Roman"/>
    </w:rPr>
  </w:style>
  <w:style w:type="paragraph" w:customStyle="1" w:styleId="21">
    <w:name w:val="_Style 20"/>
    <w:basedOn w:val="1"/>
    <w:next w:val="1"/>
    <w:unhideWhenUsed/>
    <w:qFormat/>
    <w:uiPriority w:val="39"/>
    <w:rPr>
      <w:rFonts w:ascii="Calibri" w:hAnsi="Calibri"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3ECCC-73F6-47CA-9F40-2D2F0E2D4BD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64</Pages>
  <Words>4090</Words>
  <Characters>23315</Characters>
  <Lines>194</Lines>
  <Paragraphs>54</Paragraphs>
  <TotalTime>3</TotalTime>
  <ScaleCrop>false</ScaleCrop>
  <LinksUpToDate>false</LinksUpToDate>
  <CharactersWithSpaces>27351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2024-01-11T08:56:44Z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AC0FDB42A408467FB67D3F611AC81638</vt:lpwstr>
  </property>
</Properties>
</file>