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hint="eastAsia" w:ascii="Times New Roman" w:hAnsi="Times New Roman" w:eastAsia="仿宋_GB2312" w:cs="Times New Roman"/>
          <w:sz w:val="44"/>
          <w:szCs w:val="44"/>
        </w:rPr>
      </w:pPr>
      <w:bookmarkStart w:id="10" w:name="_GoBack"/>
      <w:bookmarkEnd w:id="10"/>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广阳区残疾人联合会</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广阳区残疾人联合会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1</w:t>
      </w:r>
      <w:r>
        <w:rPr>
          <w:rFonts w:hint="eastAsia" w:ascii="仿宋_GB2312" w:eastAsia="仿宋_GB2312" w:cs="宋体"/>
          <w:bCs/>
          <w:color w:val="000000"/>
          <w:kern w:val="0"/>
          <w:sz w:val="32"/>
          <w:szCs w:val="32"/>
        </w:rPr>
        <w:t>、听取残疾人意见，反映残疾人需求，维护残疾人合法权益，为残疾人服务。</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2</w:t>
      </w:r>
      <w:r>
        <w:rPr>
          <w:rFonts w:hint="eastAsia" w:ascii="仿宋_GB2312" w:eastAsia="仿宋_GB2312" w:cs="宋体"/>
          <w:bCs/>
          <w:color w:val="000000"/>
          <w:kern w:val="0"/>
          <w:sz w:val="32"/>
          <w:szCs w:val="32"/>
        </w:rPr>
        <w:t>、团结、教育残疾人遵守法律，履行应尽的业务，发挥乐观进取精神，自尊、自信、自强、自立、为社会主义建设贡献力量。</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3</w:t>
      </w:r>
      <w:r>
        <w:rPr>
          <w:rFonts w:hint="eastAsia" w:ascii="仿宋_GB2312" w:eastAsia="仿宋_GB2312" w:cs="宋体"/>
          <w:bCs/>
          <w:color w:val="000000"/>
          <w:kern w:val="0"/>
          <w:sz w:val="32"/>
          <w:szCs w:val="32"/>
        </w:rPr>
        <w:t>、弘扬人道主义，宣传残疾人事业，沟通政府、社会与残疾人之间的联系，动员社会理解、尊重、关心、帮助残疾人。</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4</w:t>
      </w:r>
      <w:r>
        <w:rPr>
          <w:rFonts w:hint="eastAsia" w:ascii="仿宋_GB2312" w:eastAsia="仿宋_GB2312" w:cs="宋体"/>
          <w:bCs/>
          <w:color w:val="000000"/>
          <w:kern w:val="0"/>
          <w:sz w:val="32"/>
          <w:szCs w:val="32"/>
        </w:rPr>
        <w:t>、开展残疾人康复、教育、劳动就业、扶贫、文化、体育、社会服务和残疾人预防工作，协调落实对残疾人各种优惠政策，创造良好的环境和条件，帮助残疾人平等参与社会生活。</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5</w:t>
      </w:r>
      <w:r>
        <w:rPr>
          <w:rFonts w:hint="eastAsia" w:ascii="仿宋_GB2312" w:eastAsia="仿宋_GB2312" w:cs="宋体"/>
          <w:bCs/>
          <w:color w:val="000000"/>
          <w:kern w:val="0"/>
          <w:sz w:val="32"/>
          <w:szCs w:val="32"/>
        </w:rPr>
        <w:t>、协助区政府研究、制定和实施残疾人事业的地方性法规政策、规划和计划，对有关领域进行指导和管理。</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6</w:t>
      </w:r>
      <w:r>
        <w:rPr>
          <w:rFonts w:hint="eastAsia" w:ascii="仿宋_GB2312" w:eastAsia="仿宋_GB2312" w:cs="宋体"/>
          <w:bCs/>
          <w:color w:val="000000"/>
          <w:kern w:val="0"/>
          <w:sz w:val="32"/>
          <w:szCs w:val="32"/>
        </w:rPr>
        <w:t>、</w:t>
      </w:r>
      <w:r>
        <w:rPr>
          <w:rFonts w:hint="eastAsia" w:ascii="仿宋_GB2312" w:eastAsia="仿宋_GB2312"/>
          <w:sz w:val="32"/>
          <w:szCs w:val="32"/>
        </w:rPr>
        <w:t>承担区政府残疾人工作协调委员会的日常工作，做好综合、组织、协调和服务。</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7</w:t>
      </w:r>
      <w:r>
        <w:rPr>
          <w:rFonts w:hint="eastAsia" w:ascii="仿宋_GB2312" w:eastAsia="仿宋_GB2312" w:cs="宋体"/>
          <w:bCs/>
          <w:color w:val="000000"/>
          <w:kern w:val="0"/>
          <w:sz w:val="32"/>
          <w:szCs w:val="32"/>
        </w:rPr>
        <w:t>、</w:t>
      </w:r>
      <w:r>
        <w:rPr>
          <w:rFonts w:hint="eastAsia" w:ascii="仿宋_GB2312" w:eastAsia="仿宋_GB2312"/>
          <w:sz w:val="32"/>
          <w:szCs w:val="32"/>
        </w:rPr>
        <w:t>协助乡镇、街办处残联理事长的工作，并在业务上给予指导。</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8</w:t>
      </w:r>
      <w:r>
        <w:rPr>
          <w:rFonts w:hint="eastAsia" w:ascii="仿宋_GB2312" w:eastAsia="仿宋_GB2312" w:cs="宋体"/>
          <w:bCs/>
          <w:color w:val="000000"/>
          <w:kern w:val="0"/>
          <w:sz w:val="32"/>
          <w:szCs w:val="32"/>
        </w:rPr>
        <w:t>、</w:t>
      </w:r>
      <w:r>
        <w:rPr>
          <w:rFonts w:hint="eastAsia" w:ascii="仿宋_GB2312" w:eastAsia="仿宋_GB2312"/>
          <w:sz w:val="32"/>
          <w:szCs w:val="32"/>
        </w:rPr>
        <w:t>负责对各类残疾人社会团体组织进行监督管理。</w:t>
      </w:r>
    </w:p>
    <w:p>
      <w:pPr>
        <w:spacing w:line="57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、开展残疾人事业的国际交流与合作。</w:t>
      </w:r>
    </w:p>
    <w:p>
      <w:pPr>
        <w:spacing w:line="584" w:lineRule="exact"/>
        <w:ind w:firstLine="640" w:firstLineChars="200"/>
        <w:rPr>
          <w:rFonts w:ascii="Times New Roman" w:hAnsi="Times New Roman" w:eastAsia="楷体_GB2312" w:cs="Times New Roman"/>
          <w:b/>
          <w:sz w:val="32"/>
          <w:szCs w:val="32"/>
        </w:rPr>
      </w:pPr>
      <w:r>
        <w:rPr>
          <w:rFonts w:ascii="仿宋_GB2312" w:eastAsia="仿宋_GB2312"/>
          <w:sz w:val="32"/>
          <w:szCs w:val="32"/>
        </w:rPr>
        <w:t>10</w:t>
      </w:r>
      <w:r>
        <w:rPr>
          <w:rFonts w:hint="eastAsia" w:ascii="仿宋_GB2312" w:eastAsia="仿宋_GB2312"/>
          <w:sz w:val="32"/>
          <w:szCs w:val="32"/>
        </w:rPr>
        <w:t>、承担区委、区政府交办的其他工作。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廊坊市广阳区残疾人联合会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广阳区残疾人联合会</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402.3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357.87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44.43</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广阳区残疾人联合会</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402.3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169.15</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152.44</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16.71</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188.72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残疾人康复、托养、无障碍改造、专职委员补贴等支出</w:t>
      </w:r>
      <w:r>
        <w:rPr>
          <w:rFonts w:ascii="Times New Roman" w:hAnsi="Times New Roman" w:eastAsia="仿宋_GB2312" w:cs="Times New Roman"/>
          <w:sz w:val="32"/>
          <w:szCs w:val="32"/>
        </w:rPr>
        <w:t>；其他支出</w:t>
      </w:r>
      <w:r>
        <w:rPr>
          <w:rFonts w:hint="eastAsia" w:ascii="Times New Roman" w:hAnsi="Times New Roman" w:eastAsia="仿宋_GB2312" w:cs="Times New Roman"/>
          <w:sz w:val="32"/>
          <w:szCs w:val="32"/>
        </w:rPr>
        <w:t>44.43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残疾人事业彩票公益金支出。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402.3</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209.73</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11.64</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人员工资福利</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153.66</w:t>
      </w:r>
      <w:r>
        <w:rPr>
          <w:rFonts w:ascii="Times New Roman" w:hAnsi="Times New Roman" w:eastAsia="仿宋_GB2312" w:cs="Times New Roman"/>
          <w:sz w:val="32"/>
          <w:szCs w:val="32"/>
        </w:rPr>
        <w:t>万元，主要为增加</w:t>
      </w:r>
      <w:r>
        <w:rPr>
          <w:rFonts w:hint="eastAsia" w:ascii="Times New Roman" w:hAnsi="Times New Roman" w:eastAsia="仿宋_GB2312" w:cs="Times New Roman"/>
          <w:sz w:val="32"/>
          <w:szCs w:val="32"/>
        </w:rPr>
        <w:t>残疾人康复等</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增加</w:t>
      </w:r>
      <w:r>
        <w:rPr>
          <w:rFonts w:hint="eastAsia" w:ascii="Times New Roman" w:hAnsi="Times New Roman" w:eastAsia="仿宋_GB2312" w:cs="Times New Roman"/>
          <w:sz w:val="32"/>
          <w:szCs w:val="32"/>
        </w:rPr>
        <w:t>44.43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，主要为</w:t>
      </w:r>
      <w:r>
        <w:rPr>
          <w:rFonts w:ascii="Times New Roman" w:hAnsi="Times New Roman" w:eastAsia="仿宋_GB2312" w:cs="Times New Roman"/>
          <w:sz w:val="32"/>
          <w:szCs w:val="32"/>
        </w:rPr>
        <w:t>增加</w:t>
      </w:r>
      <w:r>
        <w:rPr>
          <w:rFonts w:hint="eastAsia" w:ascii="Times New Roman" w:hAnsi="Times New Roman" w:eastAsia="仿宋_GB2312" w:cs="Times New Roman"/>
          <w:sz w:val="32"/>
          <w:szCs w:val="32"/>
        </w:rPr>
        <w:t>残疾人事业彩票公益金支出</w:t>
      </w:r>
      <w:r>
        <w:rPr>
          <w:rFonts w:ascii="Times New Roman" w:hAnsi="Times New Roman" w:eastAsia="仿宋_GB2312"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16.71</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（一）</w:t>
      </w:r>
      <w:r>
        <w:rPr>
          <w:rFonts w:ascii="Times New Roman" w:hAnsi="Times New Roman" w:eastAsia="楷体_GB2312" w:cs="Times New Roman"/>
          <w:b/>
          <w:sz w:val="32"/>
          <w:szCs w:val="32"/>
        </w:rPr>
        <w:t>总体绩效目标：</w:t>
      </w:r>
    </w:p>
    <w:p>
      <w:pPr>
        <w:spacing w:line="584"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仿宋_GB2312" w:cs="Times New Roman"/>
          <w:sz w:val="32"/>
          <w:szCs w:val="32"/>
        </w:rPr>
        <w:t>在习近平新时代中国特色社会主义思想引领下，广阳区残联将</w:t>
      </w:r>
      <w:r>
        <w:rPr>
          <w:rFonts w:ascii="Times New Roman" w:hAnsi="Times New Roman" w:eastAsia="仿宋_GB2312" w:cs="Times New Roman"/>
          <w:sz w:val="32"/>
          <w:szCs w:val="32"/>
        </w:rPr>
        <w:t>全面落实省、市</w:t>
      </w:r>
      <w:r>
        <w:rPr>
          <w:rFonts w:hint="eastAsia" w:ascii="Times New Roman" w:hAnsi="Times New Roman" w:eastAsia="仿宋_GB2312" w:cs="Times New Roman"/>
          <w:sz w:val="32"/>
          <w:szCs w:val="32"/>
        </w:rPr>
        <w:t>残联</w:t>
      </w:r>
      <w:r>
        <w:rPr>
          <w:rFonts w:ascii="Times New Roman" w:hAnsi="Times New Roman" w:eastAsia="仿宋_GB2312" w:cs="Times New Roman"/>
          <w:sz w:val="32"/>
          <w:szCs w:val="32"/>
        </w:rPr>
        <w:t>各项工作部署，为动态更新数据有康复需求的残疾人提供精准康复服务</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为在定点学前教育机构中接受教育的残疾儿童</w:t>
      </w:r>
      <w:r>
        <w:rPr>
          <w:rFonts w:hint="eastAsia" w:ascii="Times New Roman" w:hAnsi="Times New Roman" w:eastAsia="仿宋" w:cs="Times New Roman"/>
          <w:sz w:val="32"/>
          <w:szCs w:val="32"/>
        </w:rPr>
        <w:t>进行补贴、</w:t>
      </w:r>
      <w:r>
        <w:rPr>
          <w:rFonts w:ascii="Times New Roman" w:hAnsi="Times New Roman" w:eastAsia="方正仿宋_GBK" w:cs="Times New Roman"/>
          <w:sz w:val="32"/>
          <w:szCs w:val="32"/>
        </w:rPr>
        <w:t>、</w:t>
      </w:r>
      <w:r>
        <w:rPr>
          <w:rFonts w:ascii="Times New Roman" w:hAnsi="Times New Roman" w:eastAsia="仿宋_GB2312" w:cs="Times New Roman"/>
          <w:sz w:val="32"/>
          <w:szCs w:val="32"/>
        </w:rPr>
        <w:t>为残疾人实施家庭无障碍改造</w:t>
      </w:r>
      <w:r>
        <w:rPr>
          <w:rFonts w:hint="eastAsia" w:ascii="Times New Roman" w:hAnsi="Times New Roman" w:eastAsia="仿宋_GB2312" w:cs="Times New Roman"/>
          <w:sz w:val="32"/>
          <w:szCs w:val="32"/>
        </w:rPr>
        <w:t>、为残疾人家庭安装</w:t>
      </w:r>
      <w:r>
        <w:rPr>
          <w:rFonts w:hint="eastAsia" w:ascii="Times New Roman" w:hAnsi="Times New Roman" w:eastAsia="仿宋_GB2312" w:cs="Times New Roman"/>
          <w:sz w:val="32"/>
          <w:szCs w:val="32"/>
          <w:lang w:eastAsia="zh-CN"/>
        </w:rPr>
        <w:t>有线电视</w:t>
      </w:r>
      <w:r>
        <w:rPr>
          <w:rFonts w:hint="eastAsia" w:ascii="Times New Roman" w:hAnsi="Times New Roman" w:eastAsia="仿宋_GB2312" w:cs="Times New Roman"/>
          <w:sz w:val="32"/>
          <w:szCs w:val="32"/>
        </w:rPr>
        <w:t>、为</w:t>
      </w:r>
      <w:r>
        <w:rPr>
          <w:rFonts w:ascii="Times New Roman" w:hAnsi="Times New Roman" w:eastAsia="仿宋" w:cs="Times New Roman"/>
          <w:sz w:val="32"/>
          <w:szCs w:val="32"/>
        </w:rPr>
        <w:t>有需求的农村贫困残疾人开展实用技术培训，</w:t>
      </w:r>
      <w:r>
        <w:rPr>
          <w:rFonts w:hint="eastAsia" w:ascii="Times New Roman" w:hAnsi="Times New Roman" w:eastAsia="仿宋" w:cs="Times New Roman"/>
          <w:sz w:val="32"/>
          <w:szCs w:val="32"/>
        </w:rPr>
        <w:t>广阳</w:t>
      </w:r>
      <w:r>
        <w:rPr>
          <w:rFonts w:hint="eastAsia" w:ascii="Times New Roman" w:hAnsi="Times New Roman" w:eastAsia="仿宋_GB2312" w:cs="Times New Roman"/>
          <w:sz w:val="32"/>
          <w:szCs w:val="32"/>
        </w:rPr>
        <w:t>区残联将</w:t>
      </w:r>
      <w:r>
        <w:rPr>
          <w:rFonts w:ascii="Times New Roman" w:hAnsi="Times New Roman" w:eastAsia="仿宋_GB2312" w:cs="Times New Roman"/>
          <w:sz w:val="32"/>
          <w:szCs w:val="32"/>
        </w:rPr>
        <w:t>以服务残疾人民生工程为着力点</w:t>
      </w:r>
      <w:r>
        <w:rPr>
          <w:rFonts w:hint="eastAsia" w:ascii="Times New Roman" w:hAnsi="Times New Roman" w:eastAsia="仿宋_GB2312" w:cs="Times New Roman"/>
          <w:sz w:val="32"/>
          <w:szCs w:val="32"/>
        </w:rPr>
        <w:t>，以助残扶贫为抓手，</w:t>
      </w:r>
      <w:r>
        <w:rPr>
          <w:rFonts w:ascii="Times New Roman" w:hAnsi="Times New Roman" w:eastAsia="仿宋_GB2312" w:cs="Times New Roman"/>
          <w:sz w:val="32"/>
          <w:szCs w:val="32"/>
        </w:rPr>
        <w:t>强基础、谋长远，不断完善发展思路，努力提升广大残疾人的获得感、幸福感和满意度</w:t>
      </w:r>
      <w:r>
        <w:rPr>
          <w:rFonts w:hint="eastAsia" w:ascii="Times New Roman" w:hAnsi="Times New Roman" w:eastAsia="仿宋_GB2312" w:cs="Times New Roman"/>
          <w:sz w:val="32"/>
          <w:szCs w:val="32"/>
        </w:rPr>
        <w:t>。</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pStyle w:val="8"/>
        <w:spacing w:before="0" w:beforeAutospacing="0" w:after="0" w:afterAutospacing="0" w:line="579"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1、做好残疾人康复工作。</w:t>
      </w:r>
      <w:r>
        <w:rPr>
          <w:rFonts w:ascii="Times New Roman" w:hAnsi="Times New Roman" w:eastAsia="仿宋_GB2312" w:cs="Times New Roman"/>
          <w:sz w:val="32"/>
          <w:szCs w:val="32"/>
        </w:rPr>
        <w:t>为动态更新数据有康复需求的残疾人提供精准康复服务，精准康复服务率达80%以上，残疾人满意度达9</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%以上；按照救早、救小工作原则，为残疾儿童提供康复救助；继续开展残疾人家庭医生签约服务工作，提升残疾人康复服务受众率；持续做好残疾预防宣传工作，提升全社会防残康复意识。</w:t>
      </w:r>
    </w:p>
    <w:p>
      <w:pPr>
        <w:spacing w:line="579" w:lineRule="exact"/>
        <w:ind w:firstLine="643" w:firstLineChars="200"/>
        <w:jc w:val="left"/>
        <w:rPr>
          <w:rFonts w:ascii="Times New Roman" w:hAnsi="Times New Roman" w:eastAsia="仿宋" w:cs="Times New Roman"/>
          <w:sz w:val="32"/>
          <w:szCs w:val="32"/>
        </w:rPr>
      </w:pPr>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开展残疾人事业彩票公益金助学。</w:t>
      </w:r>
      <w:r>
        <w:rPr>
          <w:rFonts w:ascii="Times New Roman" w:hAnsi="Times New Roman" w:eastAsia="仿宋_GB2312" w:cs="Times New Roman"/>
          <w:sz w:val="32"/>
          <w:szCs w:val="32"/>
        </w:rPr>
        <w:t>按照关于</w:t>
      </w:r>
      <w:r>
        <w:rPr>
          <w:rFonts w:ascii="Times New Roman" w:hAnsi="Times New Roman" w:eastAsia="仿宋" w:cs="Times New Roman"/>
          <w:sz w:val="32"/>
          <w:szCs w:val="32"/>
        </w:rPr>
        <w:t>残疾人事业彩票公益金助学(学前教育)项目工作要求，为在定点学前教育机构中接受教育的残疾儿童按照</w:t>
      </w:r>
      <w:r>
        <w:rPr>
          <w:rFonts w:ascii="Times New Roman" w:hAnsi="Times New Roman" w:eastAsia="仿宋_GB2312" w:cs="Times New Roman"/>
          <w:sz w:val="32"/>
          <w:szCs w:val="32"/>
        </w:rPr>
        <w:t>每人3000元标准</w:t>
      </w:r>
      <w:r>
        <w:rPr>
          <w:rFonts w:ascii="Times New Roman" w:hAnsi="Times New Roman" w:eastAsia="仿宋" w:cs="Times New Roman"/>
          <w:sz w:val="32"/>
          <w:szCs w:val="32"/>
        </w:rPr>
        <w:t>进行补贴，不断提高残疾儿童学前教育入园率、巩固率，推进学前特殊教育加快发展。</w:t>
      </w:r>
    </w:p>
    <w:p>
      <w:pPr>
        <w:pStyle w:val="8"/>
        <w:spacing w:before="0" w:beforeAutospacing="0" w:after="0" w:afterAutospacing="0" w:line="579" w:lineRule="exact"/>
        <w:ind w:firstLine="643" w:firstLineChars="200"/>
        <w:rPr>
          <w:rFonts w:ascii="Times New Roman" w:hAnsi="仿宋" w:eastAsia="仿宋"/>
          <w:sz w:val="32"/>
          <w:szCs w:val="32"/>
        </w:rPr>
      </w:pPr>
      <w:r>
        <w:rPr>
          <w:rFonts w:hint="eastAsia" w:ascii="Times New Roman" w:hAnsi="仿宋" w:eastAsia="仿宋"/>
          <w:b/>
          <w:bCs/>
          <w:sz w:val="32"/>
          <w:szCs w:val="32"/>
        </w:rPr>
        <w:t>3、</w:t>
      </w:r>
      <w:r>
        <w:rPr>
          <w:rFonts w:ascii="Times New Roman" w:hAnsi="仿宋" w:eastAsia="仿宋"/>
          <w:b/>
          <w:bCs/>
          <w:sz w:val="32"/>
          <w:szCs w:val="32"/>
        </w:rPr>
        <w:t>开展残疾人安装使用有线数字电视补贴。</w:t>
      </w:r>
      <w:r>
        <w:rPr>
          <w:rFonts w:hint="eastAsia" w:ascii="Times New Roman" w:hAnsi="Times New Roman" w:eastAsia="仿宋_GB2312" w:cs="Times New Roman"/>
          <w:sz w:val="32"/>
          <w:szCs w:val="32"/>
        </w:rPr>
        <w:t>为有需要的残疾人按照</w:t>
      </w:r>
      <w:r>
        <w:rPr>
          <w:rFonts w:ascii="Times New Roman" w:hAnsi="仿宋" w:eastAsia="仿宋"/>
          <w:sz w:val="32"/>
          <w:szCs w:val="32"/>
        </w:rPr>
        <w:t>视力、听力、言语残疾人家庭，建档立卡、低保残疾人和伤残军人家庭每户补贴</w:t>
      </w:r>
      <w:r>
        <w:rPr>
          <w:rFonts w:ascii="Times New Roman" w:hAnsi="Times New Roman" w:eastAsia="仿宋"/>
          <w:sz w:val="32"/>
          <w:szCs w:val="32"/>
        </w:rPr>
        <w:t>156</w:t>
      </w:r>
      <w:r>
        <w:rPr>
          <w:rFonts w:ascii="Times New Roman" w:hAnsi="仿宋" w:eastAsia="仿宋"/>
          <w:sz w:val="32"/>
          <w:szCs w:val="32"/>
        </w:rPr>
        <w:t>元</w:t>
      </w:r>
      <w:r>
        <w:rPr>
          <w:rFonts w:ascii="Times New Roman" w:hAnsi="Times New Roman" w:eastAsia="仿宋"/>
          <w:sz w:val="32"/>
          <w:szCs w:val="32"/>
        </w:rPr>
        <w:t>/</w:t>
      </w:r>
      <w:r>
        <w:rPr>
          <w:rFonts w:ascii="Times New Roman" w:hAnsi="仿宋" w:eastAsia="仿宋"/>
          <w:sz w:val="32"/>
          <w:szCs w:val="32"/>
        </w:rPr>
        <w:t>年</w:t>
      </w:r>
      <w:r>
        <w:rPr>
          <w:rFonts w:hint="eastAsia" w:ascii="Times New Roman" w:hAnsi="仿宋" w:eastAsia="仿宋"/>
          <w:sz w:val="32"/>
          <w:szCs w:val="32"/>
        </w:rPr>
        <w:t>，</w:t>
      </w:r>
      <w:r>
        <w:rPr>
          <w:rFonts w:ascii="Times New Roman" w:hAnsi="仿宋" w:eastAsia="仿宋"/>
          <w:sz w:val="32"/>
          <w:szCs w:val="32"/>
        </w:rPr>
        <w:t>其他残疾人和伤残军人家庭每户补贴</w:t>
      </w:r>
      <w:r>
        <w:rPr>
          <w:rFonts w:ascii="Times New Roman" w:hAnsi="Times New Roman" w:eastAsia="仿宋"/>
          <w:sz w:val="32"/>
          <w:szCs w:val="32"/>
        </w:rPr>
        <w:t>78</w:t>
      </w:r>
      <w:r>
        <w:rPr>
          <w:rFonts w:ascii="Times New Roman" w:hAnsi="仿宋" w:eastAsia="仿宋"/>
          <w:sz w:val="32"/>
          <w:szCs w:val="32"/>
        </w:rPr>
        <w:t>元</w:t>
      </w:r>
      <w:r>
        <w:rPr>
          <w:rFonts w:ascii="Times New Roman" w:hAnsi="Times New Roman" w:eastAsia="仿宋"/>
          <w:sz w:val="32"/>
          <w:szCs w:val="32"/>
        </w:rPr>
        <w:t>/</w:t>
      </w:r>
      <w:r>
        <w:rPr>
          <w:rFonts w:ascii="Times New Roman" w:hAnsi="仿宋" w:eastAsia="仿宋"/>
          <w:sz w:val="32"/>
          <w:szCs w:val="32"/>
        </w:rPr>
        <w:t>年</w:t>
      </w:r>
      <w:r>
        <w:rPr>
          <w:rFonts w:hint="eastAsia" w:ascii="Times New Roman" w:hAnsi="仿宋" w:eastAsia="仿宋"/>
          <w:sz w:val="32"/>
          <w:szCs w:val="32"/>
        </w:rPr>
        <w:t>的标准，实施有线电视安装使用减免政策，</w:t>
      </w:r>
      <w:r>
        <w:rPr>
          <w:rFonts w:ascii="Times New Roman" w:hAnsi="仿宋" w:eastAsia="仿宋"/>
          <w:sz w:val="32"/>
          <w:szCs w:val="32"/>
        </w:rPr>
        <w:t>增强残疾人生活获得感和幸福感。</w:t>
      </w:r>
    </w:p>
    <w:p>
      <w:pPr>
        <w:spacing w:line="579" w:lineRule="exact"/>
        <w:ind w:firstLine="643" w:firstLineChars="200"/>
        <w:jc w:val="left"/>
        <w:rPr>
          <w:rFonts w:ascii="Times New Roman" w:hAnsi="Times New Roman" w:eastAsia="仿宋_GB2312" w:cs="Times New Roman"/>
          <w:sz w:val="32"/>
          <w:szCs w:val="32"/>
        </w:rPr>
      </w:pPr>
      <w:r>
        <w:rPr>
          <w:rFonts w:hint="eastAsia" w:ascii="Times New Roman" w:hAnsi="Times New Roman" w:eastAsia="仿宋" w:cs="Times New Roman"/>
          <w:b/>
          <w:bCs/>
          <w:sz w:val="32"/>
          <w:szCs w:val="32"/>
        </w:rPr>
        <w:t>4、</w:t>
      </w:r>
      <w:r>
        <w:rPr>
          <w:rFonts w:ascii="Times New Roman" w:hAnsi="Times New Roman" w:eastAsia="仿宋" w:cs="Times New Roman"/>
          <w:b/>
          <w:bCs/>
          <w:sz w:val="32"/>
          <w:szCs w:val="32"/>
        </w:rPr>
        <w:t>开展农村残疾人实用技术培训。</w:t>
      </w:r>
      <w:r>
        <w:rPr>
          <w:rFonts w:ascii="Times New Roman" w:hAnsi="Times New Roman" w:eastAsia="仿宋" w:cs="Times New Roman"/>
          <w:sz w:val="32"/>
          <w:szCs w:val="32"/>
        </w:rPr>
        <w:t>对有需求的农村贫困残疾人开展实用技术培训，</w:t>
      </w:r>
      <w:r>
        <w:rPr>
          <w:rFonts w:ascii="Times New Roman" w:hAnsi="Times New Roman" w:eastAsia="仿宋_GB2312" w:cs="Times New Roman"/>
          <w:sz w:val="32"/>
          <w:szCs w:val="32"/>
        </w:rPr>
        <w:t>提升残疾人就业创业能力，使农村贫困残疾人掌握1-2门生产增收的技能。接受农村实用技术培训的残疾人满意度要达到9</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%以上。</w:t>
      </w:r>
    </w:p>
    <w:p>
      <w:pPr>
        <w:pStyle w:val="8"/>
        <w:shd w:val="clear" w:color="auto" w:fill="FFFFFF"/>
        <w:spacing w:before="0" w:beforeAutospacing="0" w:after="0" w:afterAutospacing="0" w:line="579" w:lineRule="exact"/>
        <w:ind w:firstLine="640"/>
        <w:rPr>
          <w:rFonts w:ascii="Times New Roman" w:hAnsi="Times New Roman" w:eastAsia="仿宋_GB2312" w:cs="Times New Roman"/>
          <w:sz w:val="32"/>
          <w:szCs w:val="32"/>
        </w:rPr>
      </w:pPr>
      <w:r>
        <w:rPr>
          <w:rFonts w:hint="eastAsia" w:ascii="Times New Roman" w:hAnsi="Times New Roman" w:eastAsia="仿宋" w:cs="Times New Roman"/>
          <w:b/>
          <w:bCs/>
          <w:color w:val="000000"/>
          <w:sz w:val="32"/>
          <w:szCs w:val="32"/>
        </w:rPr>
        <w:t>5、</w:t>
      </w:r>
      <w:r>
        <w:rPr>
          <w:rFonts w:ascii="Times New Roman" w:hAnsi="Times New Roman" w:eastAsia="仿宋" w:cs="Times New Roman"/>
          <w:b/>
          <w:bCs/>
          <w:color w:val="000000"/>
          <w:sz w:val="32"/>
          <w:szCs w:val="32"/>
        </w:rPr>
        <w:t>开展残疾人家庭无障碍改造工程。</w:t>
      </w:r>
      <w:r>
        <w:rPr>
          <w:rFonts w:ascii="Times New Roman" w:hAnsi="Times New Roman" w:eastAsia="仿宋" w:cs="Times New Roman"/>
          <w:color w:val="000000"/>
          <w:sz w:val="32"/>
          <w:szCs w:val="32"/>
        </w:rPr>
        <w:t>为帮助残疾人补偿功能、改善生活环境和质量，2020年计划</w:t>
      </w:r>
      <w:r>
        <w:rPr>
          <w:rFonts w:ascii="Times New Roman" w:hAnsi="Times New Roman" w:eastAsia="仿宋_GB2312" w:cs="Times New Roman"/>
          <w:sz w:val="32"/>
          <w:szCs w:val="32"/>
        </w:rPr>
        <w:t>对35户有需要的残疾人家庭开展无障碍改造，</w:t>
      </w:r>
      <w:r>
        <w:rPr>
          <w:rStyle w:val="11"/>
          <w:rFonts w:ascii="Times New Roman" w:hAnsi="Times New Roman" w:eastAsia="仿宋" w:cs="Times New Roman"/>
          <w:i w:val="0"/>
          <w:color w:val="000000"/>
          <w:sz w:val="32"/>
          <w:szCs w:val="32"/>
        </w:rPr>
        <w:t>受益残疾人及残疾人家属对改造服务的满意度达到</w:t>
      </w:r>
      <w:r>
        <w:rPr>
          <w:rFonts w:ascii="Times New Roman" w:hAnsi="Times New Roman" w:cs="Times New Roman"/>
          <w:iCs/>
          <w:sz w:val="32"/>
          <w:szCs w:val="32"/>
        </w:rPr>
        <w:t>9</w:t>
      </w:r>
      <w:r>
        <w:rPr>
          <w:rFonts w:hint="eastAsia" w:ascii="Times New Roman" w:hAnsi="Times New Roman" w:cs="Times New Roman"/>
          <w:iCs/>
          <w:sz w:val="32"/>
          <w:szCs w:val="32"/>
        </w:rPr>
        <w:t>5</w:t>
      </w:r>
      <w:r>
        <w:rPr>
          <w:rStyle w:val="11"/>
          <w:rFonts w:ascii="Times New Roman" w:hAnsi="Times New Roman" w:eastAsia="仿宋" w:cs="Times New Roman"/>
          <w:i w:val="0"/>
          <w:color w:val="000000"/>
          <w:sz w:val="32"/>
          <w:szCs w:val="32"/>
        </w:rPr>
        <w:t>%以上。</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完善制度建设。制定完善预算绩效管理制度、资金管理办法、工作保障制度等，为全年预算绩效目标的实现奠定制度基础。</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加强支出管理。通过优化支出结构、编细编实预算、加快履行政府采购手续、尽快启动项目、</w:t>
      </w:r>
      <w:r>
        <w:rPr>
          <w:rFonts w:hint="eastAsia" w:ascii="Times New Roman" w:hAnsi="Times New Roman" w:eastAsia="仿宋_GB2312" w:cs="Times New Roman"/>
          <w:sz w:val="32"/>
          <w:szCs w:val="32"/>
        </w:rPr>
        <w:t>按规定</w:t>
      </w:r>
      <w:r>
        <w:rPr>
          <w:rFonts w:ascii="Times New Roman" w:hAnsi="Times New Roman" w:eastAsia="仿宋_GB2312" w:cs="Times New Roman"/>
          <w:sz w:val="32"/>
          <w:szCs w:val="32"/>
        </w:rPr>
        <w:t>及时支付资金等多种措施，确保支出进度达标。</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加强绩效运行监控。按要求开展绩效运行监控，发现问题及时采取措施，确保绩效目标如期保质</w:t>
      </w:r>
      <w:r>
        <w:rPr>
          <w:rFonts w:hint="eastAsia" w:ascii="Times New Roman" w:hAnsi="Times New Roman" w:eastAsia="仿宋_GB2312" w:cs="Times New Roman"/>
          <w:sz w:val="32"/>
          <w:szCs w:val="32"/>
        </w:rPr>
        <w:t>保量</w:t>
      </w:r>
      <w:r>
        <w:rPr>
          <w:rFonts w:ascii="Times New Roman" w:hAnsi="Times New Roman" w:eastAsia="仿宋_GB2312" w:cs="Times New Roman"/>
          <w:sz w:val="32"/>
          <w:szCs w:val="32"/>
        </w:rPr>
        <w:t>实现。</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做好绩效自评。按照</w:t>
      </w:r>
      <w:r>
        <w:rPr>
          <w:rFonts w:hint="eastAsia" w:ascii="Times New Roman" w:hAnsi="Times New Roman" w:eastAsia="仿宋_GB2312" w:cs="Times New Roman"/>
          <w:sz w:val="32"/>
          <w:szCs w:val="32"/>
        </w:rPr>
        <w:t>区财政局</w:t>
      </w:r>
      <w:r>
        <w:rPr>
          <w:rFonts w:ascii="Times New Roman" w:hAnsi="Times New Roman" w:eastAsia="仿宋_GB2312" w:cs="Times New Roman"/>
          <w:sz w:val="32"/>
          <w:szCs w:val="32"/>
        </w:rPr>
        <w:t>要求开展部门预算绩效自评和重点评价工作，对评价中发现的问题及时整改，调整优化支出结构，提高财政资金使用效益。</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规范财务资产管理。完善财务管理制度，严格审批程序，加强固定资产登记、使用和报废处置管理，做到支出合理，物尽其用。</w:t>
      </w:r>
    </w:p>
    <w:p>
      <w:pPr>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加强内部监督。加强内部监督制度建设，对绩效运行情况、重大支出决策、资产处置及其他重要业务事项的决策和执行进行督导，对会计资料进行内部审计，并配合做好审计、财政监督等外部监督工作，确保财政资金</w:t>
      </w:r>
      <w:r>
        <w:rPr>
          <w:rFonts w:hint="eastAsia" w:ascii="Times New Roman" w:hAnsi="Times New Roman" w:eastAsia="仿宋_GB2312" w:cs="Times New Roman"/>
          <w:sz w:val="32"/>
          <w:szCs w:val="32"/>
        </w:rPr>
        <w:t>支出</w:t>
      </w:r>
      <w:r>
        <w:rPr>
          <w:rFonts w:ascii="Times New Roman" w:hAnsi="Times New Roman" w:eastAsia="仿宋_GB2312" w:cs="Times New Roman"/>
          <w:sz w:val="32"/>
          <w:szCs w:val="32"/>
        </w:rPr>
        <w:t>安全有效。</w:t>
      </w:r>
    </w:p>
    <w:p>
      <w:pPr>
        <w:ind w:firstLine="640" w:firstLineChars="200"/>
        <w:jc w:val="left"/>
        <w:rPr>
          <w:rFonts w:ascii="Times New Roman" w:hAnsi="Times New Roman" w:eastAsia="楷体_GB2312" w:cs="Times New Roman"/>
          <w:b/>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加强宣传培训。加强</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培训，提高本部门</w:t>
      </w:r>
      <w:r>
        <w:rPr>
          <w:rFonts w:hint="eastAsia" w:ascii="Times New Roman" w:hAnsi="Times New Roman" w:eastAsia="仿宋_GB2312" w:cs="Times New Roman"/>
          <w:sz w:val="32"/>
          <w:szCs w:val="32"/>
        </w:rPr>
        <w:t>工作人员</w:t>
      </w:r>
      <w:r>
        <w:rPr>
          <w:rFonts w:ascii="Times New Roman" w:hAnsi="Times New Roman" w:eastAsia="仿宋_GB2312" w:cs="Times New Roman"/>
          <w:sz w:val="32"/>
          <w:szCs w:val="32"/>
        </w:rPr>
        <w:t>业务素质；加大宣传力度，强化预算绩效管理意识，促进预算绩效管理水平进一步提升。</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p>
      <w:pPr>
        <w:ind w:firstLine="643" w:firstLineChars="200"/>
        <w:jc w:val="left"/>
        <w:outlineLvl w:val="1"/>
        <w:rPr>
          <w:rFonts w:ascii="Times New Roman" w:hAnsi="宋体"/>
          <w:b/>
          <w:sz w:val="28"/>
        </w:rPr>
      </w:pPr>
      <w:r>
        <w:rPr>
          <w:rFonts w:hint="eastAsia" w:ascii="仿宋" w:hAnsi="仿宋" w:eastAsia="仿宋" w:cs="仿宋"/>
          <w:b/>
          <w:sz w:val="32"/>
          <w:szCs w:val="32"/>
        </w:rPr>
        <w:t>1、残联村（社区）残疾人专职委员补贴绩效目标表</w:t>
      </w:r>
      <w:r>
        <w:fldChar w:fldCharType="begin"/>
      </w:r>
      <w:r>
        <w:rPr>
          <w:rFonts w:hint="eastAsia" w:ascii="方正仿宋_GBK" w:eastAsia="方正仿宋_GBK"/>
          <w:b/>
          <w:sz w:val="28"/>
        </w:rPr>
        <w:instrText xml:space="preserve">TC </w:instrText>
      </w:r>
      <w:bookmarkStart w:id="1" w:name="_Toc32417971"/>
      <w:r>
        <w:rPr>
          <w:rFonts w:hint="eastAsia" w:ascii="方正仿宋_GBK" w:eastAsia="方正仿宋_GBK"/>
          <w:b/>
          <w:sz w:val="28"/>
        </w:rPr>
        <w:instrText xml:space="preserve">1、残联村（社区）残疾人专职委员补贴绩效目标表</w:instrText>
      </w:r>
      <w:bookmarkEnd w:id="1"/>
      <w:r>
        <w:rPr>
          <w:rFonts w:hint="eastAsia" w:ascii="方正仿宋_GBK" w:eastAsia="方正仿宋_GBK"/>
          <w:b/>
          <w:sz w:val="28"/>
        </w:rPr>
        <w:instrText xml:space="preserve"> \f B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、密切联络村街社区残疾人专职委员，了解残疾人基本情况，为残疾人提供个性化服务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、积极协调上一级残联完成本辖区内残疾人康复、教育、就业、文化体育、维权、办证及家庭无障碍改造等相关业务，帮助残疾人解决好生产生活等困难</w:t>
            </w:r>
          </w:p>
        </w:tc>
      </w:tr>
    </w:tbl>
    <w:p>
      <w:pPr>
        <w:spacing w:line="14" w:lineRule="exact"/>
        <w:ind w:firstLine="420" w:firstLineChars="200"/>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全年发放村街社区专职委员补贴人数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217</w:t>
            </w:r>
            <w:r>
              <w:rPr>
                <w:rFonts w:hint="eastAsia" w:ascii="方正书宋_GBK" w:eastAsia="方正书宋_GBK"/>
              </w:rPr>
              <w:t>人</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廊残联字</w:t>
            </w:r>
            <w:r>
              <w:rPr>
                <w:rFonts w:ascii="方正书宋_GBK" w:eastAsia="方正书宋_GBK"/>
              </w:rPr>
              <w:t>[2013]16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实际到位资金占应到位资金的比例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廊残联字</w:t>
            </w:r>
            <w:r>
              <w:rPr>
                <w:rFonts w:ascii="方正书宋_GBK" w:eastAsia="方正书宋_GBK"/>
              </w:rPr>
              <w:t>[2013]16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达到社会基本稳定</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廊残联字</w:t>
            </w:r>
            <w:r>
              <w:rPr>
                <w:rFonts w:ascii="方正书宋_GBK" w:eastAsia="方正书宋_GBK"/>
              </w:rPr>
              <w:t>[2013]16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廊残联字</w:t>
            </w:r>
            <w:r>
              <w:rPr>
                <w:rFonts w:ascii="方正书宋_GBK" w:eastAsia="方正书宋_GBK"/>
              </w:rPr>
              <w:t>[2013]16</w:t>
            </w:r>
            <w:r>
              <w:rPr>
                <w:rFonts w:hint="eastAsia" w:ascii="方正书宋_GBK" w:eastAsia="方正书宋_GBK"/>
              </w:rPr>
              <w:t>号</w:t>
            </w:r>
          </w:p>
        </w:tc>
      </w:tr>
    </w:tbl>
    <w:p>
      <w:pPr>
        <w:spacing w:line="300" w:lineRule="exact"/>
        <w:jc w:val="left"/>
        <w:sectPr>
          <w:pgSz w:w="16839" w:h="11907" w:orient="landscape"/>
          <w:pgMar w:top="1304" w:right="1984" w:bottom="1304" w:left="1134" w:header="851" w:footer="992" w:gutter="0"/>
          <w:cols w:space="425" w:num="1"/>
          <w:docGrid w:type="lines" w:linePitch="312" w:charSpace="0"/>
        </w:sectPr>
      </w:pPr>
    </w:p>
    <w:p>
      <w:pPr>
        <w:spacing w:line="584" w:lineRule="exact"/>
        <w:jc w:val="left"/>
        <w:rPr>
          <w:rFonts w:ascii="Times New Roman" w:hAnsi="Times New Roman" w:eastAsia="楷体_GB2312" w:cs="Times New Roman"/>
          <w:b/>
          <w:sz w:val="32"/>
          <w:szCs w:val="32"/>
        </w:rPr>
      </w:pPr>
    </w:p>
    <w:p>
      <w:pPr>
        <w:ind w:firstLine="964" w:firstLineChars="300"/>
        <w:jc w:val="left"/>
        <w:outlineLvl w:val="1"/>
        <w:rPr>
          <w:rFonts w:ascii="仿宋" w:hAnsi="仿宋" w:eastAsia="仿宋" w:cs="仿宋"/>
          <w:b/>
          <w:sz w:val="32"/>
          <w:szCs w:val="32"/>
        </w:rPr>
      </w:pPr>
      <w:r>
        <w:rPr>
          <w:rFonts w:hint="eastAsia" w:ascii="仿宋" w:hAnsi="仿宋" w:eastAsia="仿宋" w:cs="仿宋"/>
          <w:b/>
          <w:sz w:val="32"/>
          <w:szCs w:val="32"/>
        </w:rPr>
        <w:t>2、提前下达省级残疾人事业发展补助资金绩效目标表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2" w:name="_Toc32417972"/>
      <w:r>
        <w:rPr>
          <w:rFonts w:hint="eastAsia" w:ascii="仿宋" w:hAnsi="仿宋" w:eastAsia="仿宋" w:cs="仿宋"/>
          <w:b/>
          <w:sz w:val="32"/>
          <w:szCs w:val="32"/>
        </w:rPr>
        <w:instrText xml:space="preserve">1、提前下达省级残疾人事业发展补助资金绩效目标表</w:instrText>
      </w:r>
      <w:bookmarkEnd w:id="2"/>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、通过开展残疾人基本康复服务项目年度工作，为残疾人配置辅助器具，为肢体、视力、精神、智力残疾人提供基本康复服务，努力提高受助残疾人生活自理和社会参与能力。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、开展家庭医生项目，切实解决残疾人实际困难，为残疾人提供便捷的服务。</w:t>
            </w:r>
          </w:p>
        </w:tc>
      </w:tr>
    </w:tbl>
    <w:p>
      <w:pPr>
        <w:spacing w:line="14" w:lineRule="exact"/>
        <w:ind w:firstLine="420" w:firstLineChars="200"/>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配置辅具残疾人人数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接受辅具配置残疾人人数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接受精准康复补贴人数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辅助器具能够长期满足残疾人出行方便等问题</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残疾人方便出行有所提高</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残疾人对接受服务的满意率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残疾人家属对残疾人接受康复服务的满意率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残疾人健康体检满意率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参加体检的保健对象满意程度</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[2019]136</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3、提前下达省级残疾人事业发展补助资金绩效目标表</w:t>
      </w:r>
      <w:r>
        <w:fldChar w:fldCharType="begin"/>
      </w:r>
      <w:r>
        <w:rPr>
          <w:rFonts w:hint="eastAsia" w:ascii="方正仿宋_GBK" w:eastAsia="方正仿宋_GBK"/>
          <w:b/>
          <w:sz w:val="28"/>
        </w:rPr>
        <w:instrText xml:space="preserve">TC </w:instrText>
      </w:r>
      <w:bookmarkStart w:id="3" w:name="_Toc32417973"/>
      <w:r>
        <w:rPr>
          <w:rFonts w:hint="eastAsia" w:ascii="方正仿宋_GBK" w:eastAsia="方正仿宋_GBK"/>
          <w:b/>
          <w:sz w:val="28"/>
        </w:rPr>
        <w:instrText xml:space="preserve">2、提前下达省级残疾人事业发展补助资金绩效目标表</w:instrText>
      </w:r>
      <w:bookmarkEnd w:id="3"/>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、通过残疾人托养服务，帮助残疾人得打托养照料。</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、着力做好舆论宣传和引导，逐步将社会力量吸纳到残疾人托养服务中来，努力营造全社会关心、支持并支持残疾人托养服务的良好氛围。</w:t>
            </w:r>
          </w:p>
        </w:tc>
      </w:tr>
    </w:tbl>
    <w:p>
      <w:pPr>
        <w:spacing w:line="14" w:lineRule="exact"/>
        <w:ind w:firstLine="420" w:firstLineChars="200"/>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接受残疾人托养的覆盖率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接受完托养机构资金到位率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发放托养服务补贴率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在全国或全省产生的重要影响，得到广大群众的充分认可。</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在社会中的认可有所提高</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接受托养服务对象满意率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受助残疾人家庭对托养服务的满意率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[2019]136</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仿宋" w:hAnsi="仿宋" w:eastAsia="仿宋" w:cs="仿宋"/>
          <w:b/>
          <w:sz w:val="32"/>
          <w:szCs w:val="32"/>
        </w:rPr>
      </w:pPr>
      <w:r>
        <w:rPr>
          <w:rFonts w:hint="eastAsia" w:ascii="仿宋" w:hAnsi="仿宋" w:eastAsia="仿宋" w:cs="仿宋"/>
          <w:b/>
          <w:sz w:val="32"/>
          <w:szCs w:val="32"/>
        </w:rPr>
        <w:t>4、提前下达市级残疾人事业发展补助资金绩效目标表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4" w:name="_Toc32417974"/>
      <w:r>
        <w:rPr>
          <w:rFonts w:hint="eastAsia" w:ascii="仿宋" w:hAnsi="仿宋" w:eastAsia="仿宋" w:cs="仿宋"/>
          <w:b/>
          <w:sz w:val="32"/>
          <w:szCs w:val="32"/>
        </w:rPr>
        <w:instrText xml:space="preserve">3、提前下达市级残疾人事业发展补助资金绩效目标表</w:instrText>
      </w:r>
      <w:bookmarkEnd w:id="4"/>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、为残疾人家庭提供无障碍改造补贴，改造残疾人居家环境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、为符合条件的残疾人提供应急救助，为其解决实际困难。</w:t>
            </w:r>
          </w:p>
        </w:tc>
      </w:tr>
    </w:tbl>
    <w:p>
      <w:pPr>
        <w:spacing w:line="14" w:lineRule="exact"/>
        <w:ind w:firstLine="420" w:firstLineChars="200"/>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发放应急救助资金到位率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无障碍家庭改造覆盖率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应急救助率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得到应急医疗救助的患者数量占符合条件应救助患者总数的比例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发放补贴率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残疾人满意率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残疾人对服务的满意率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残疾人家庭满意率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残疾人家庭对残疾人服务的满意率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[2019]137</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仿宋" w:hAnsi="仿宋" w:eastAsia="仿宋" w:cs="仿宋"/>
          <w:b/>
          <w:sz w:val="32"/>
          <w:szCs w:val="32"/>
        </w:rPr>
      </w:pPr>
      <w:r>
        <w:rPr>
          <w:rFonts w:hint="eastAsia" w:ascii="仿宋" w:hAnsi="仿宋" w:eastAsia="仿宋" w:cs="仿宋"/>
          <w:b/>
          <w:sz w:val="32"/>
          <w:szCs w:val="32"/>
        </w:rPr>
        <w:t>5、提前下达市级残疾人事业发展补助资金绩效目标表</w:t>
      </w:r>
      <w:r>
        <w:rPr>
          <w:rFonts w:hint="eastAsia" w:ascii="仿宋" w:hAnsi="仿宋" w:eastAsia="仿宋" w:cs="仿宋"/>
          <w:sz w:val="32"/>
          <w:szCs w:val="32"/>
        </w:rPr>
        <w:fldChar w:fldCharType="begin"/>
      </w:r>
      <w:r>
        <w:rPr>
          <w:rFonts w:hint="eastAsia" w:ascii="仿宋" w:hAnsi="仿宋" w:eastAsia="仿宋" w:cs="仿宋"/>
          <w:b/>
          <w:sz w:val="32"/>
          <w:szCs w:val="32"/>
        </w:rPr>
        <w:instrText xml:space="preserve"> TC </w:instrText>
      </w:r>
      <w:bookmarkStart w:id="5" w:name="_Toc32417975"/>
      <w:r>
        <w:rPr>
          <w:rFonts w:hint="eastAsia" w:ascii="仿宋" w:hAnsi="仿宋" w:eastAsia="仿宋" w:cs="仿宋"/>
          <w:b/>
          <w:sz w:val="32"/>
          <w:szCs w:val="32"/>
        </w:rPr>
        <w:instrText xml:space="preserve">4、提前下达市级残疾人事业发展补助资金绩效目标表</w:instrText>
      </w:r>
      <w:bookmarkEnd w:id="5"/>
      <w:r>
        <w:rPr>
          <w:rFonts w:hint="eastAsia" w:ascii="仿宋" w:hAnsi="仿宋" w:eastAsia="仿宋" w:cs="仿宋"/>
          <w:b/>
          <w:sz w:val="32"/>
          <w:szCs w:val="32"/>
        </w:rPr>
        <w:instrText xml:space="preserve"> \f C \l 1 </w:instrText>
      </w:r>
      <w:r>
        <w:rPr>
          <w:rFonts w:hint="eastAsia" w:ascii="仿宋" w:hAnsi="仿宋" w:eastAsia="仿宋" w:cs="仿宋"/>
          <w:b/>
          <w:sz w:val="32"/>
          <w:szCs w:val="32"/>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、为残疾人发放辅具，使残疾人更好的融入社会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、为残疾儿童提供训练等服务，显著改善残疾儿童功能状态，增强自理和社会参与能力</w:t>
            </w:r>
          </w:p>
        </w:tc>
      </w:tr>
    </w:tbl>
    <w:p>
      <w:pPr>
        <w:spacing w:line="14" w:lineRule="exact"/>
        <w:ind w:firstLine="420" w:firstLineChars="200"/>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有康复需求的残疾人享受康复服务率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年底完成康复服务情况率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残疾人康复补助发放完成率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残疾人满意率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残疾人对服务项目满意率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残疾人家庭满意率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残疾人家庭对残疾人服务项目满意率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[2019]137</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6、提前下达中央残疾人事业发展补助资金绩效目标表</w:t>
      </w:r>
      <w:r>
        <w:fldChar w:fldCharType="begin"/>
      </w:r>
      <w:r>
        <w:rPr>
          <w:rFonts w:hint="eastAsia" w:ascii="方正仿宋_GBK" w:eastAsia="方正仿宋_GBK"/>
          <w:b/>
          <w:sz w:val="28"/>
        </w:rPr>
        <w:instrText xml:space="preserve">TC </w:instrText>
      </w:r>
      <w:bookmarkStart w:id="6" w:name="_Toc32417976"/>
      <w:r>
        <w:rPr>
          <w:rFonts w:hint="eastAsia" w:ascii="方正仿宋_GBK" w:eastAsia="方正仿宋_GBK"/>
          <w:b/>
          <w:sz w:val="28"/>
        </w:rPr>
        <w:instrText xml:space="preserve">5、提前下达中央残疾人事业发展补助资金绩效目标表</w:instrText>
      </w:r>
      <w:bookmarkEnd w:id="6"/>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、为贫困重度残疾人提供家庭无障碍改造补贴，改善残疾人居家环境。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、对残疾儿童、贫困智力精神和重度残疾人残疾评定补贴补助，解决其生活困难等问题。</w:t>
            </w:r>
          </w:p>
        </w:tc>
      </w:tr>
    </w:tbl>
    <w:p>
      <w:pPr>
        <w:spacing w:line="14" w:lineRule="exact"/>
        <w:ind w:firstLine="420" w:firstLineChars="200"/>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实施无障碍改造家庭的覆盖率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救助残疾儿童、贫困智力精神完成率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为残疾人发放补贴率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残疾人满意率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残疾人对服务项目的满意率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残疾人家庭满意率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残疾人家庭对服务项目满意率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[2019]134</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Times New Roman" w:hAnsi="宋体"/>
          <w:b/>
          <w:sz w:val="28"/>
        </w:rPr>
      </w:pPr>
      <w:r>
        <w:rPr>
          <w:rFonts w:hint="eastAsia" w:ascii="仿宋" w:hAnsi="仿宋" w:eastAsia="仿宋" w:cs="仿宋"/>
          <w:b/>
          <w:sz w:val="32"/>
          <w:szCs w:val="32"/>
        </w:rPr>
        <w:t>7、提前下达中央残疾人事业发展补助资金绩效目标表</w:t>
      </w:r>
      <w:r>
        <w:fldChar w:fldCharType="begin"/>
      </w:r>
      <w:r>
        <w:rPr>
          <w:rFonts w:hint="eastAsia" w:ascii="方正仿宋_GBK" w:eastAsia="方正仿宋_GBK"/>
          <w:b/>
          <w:sz w:val="28"/>
        </w:rPr>
        <w:instrText xml:space="preserve">TC </w:instrText>
      </w:r>
      <w:bookmarkStart w:id="7" w:name="_Toc32417977"/>
      <w:r>
        <w:rPr>
          <w:rFonts w:hint="eastAsia" w:ascii="方正仿宋_GBK" w:eastAsia="方正仿宋_GBK"/>
          <w:b/>
          <w:sz w:val="28"/>
        </w:rPr>
        <w:instrText xml:space="preserve">6、提前下达中央残疾人事业发展补助资金绩效目标表</w:instrText>
      </w:r>
      <w:bookmarkEnd w:id="7"/>
      <w:r>
        <w:rPr>
          <w:rFonts w:hint="eastAsia" w:ascii="方正仿宋_GBK" w:eastAsia="方正仿宋_GBK"/>
          <w:b/>
          <w:sz w:val="28"/>
        </w:rPr>
        <w:instrText xml:space="preserve"> \f C \l 1</w:instrText>
      </w:r>
      <w:r>
        <w:rPr>
          <w:rFonts w:ascii="方正仿宋_GBK" w:eastAsia="方正仿宋_GBK"/>
          <w:b/>
          <w:sz w:val="28"/>
        </w:rPr>
        <w:fldChar w:fldCharType="end"/>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、通过残疾人托养服务，帮助残疾人得到托养照料。</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、开展残疾人基本康复服务项目年度工作，为残疾人配置辅助器具，为肢体、视力、精神残疾人提供康复服务，努力提高受助残疾人生活自理和社会参与能力</w:t>
            </w:r>
          </w:p>
        </w:tc>
      </w:tr>
    </w:tbl>
    <w:p>
      <w:pPr>
        <w:spacing w:line="14" w:lineRule="exact"/>
        <w:ind w:firstLine="420" w:firstLineChars="200"/>
        <w:jc w:val="center"/>
        <w:rPr>
          <w:rFonts w:ascii="Times New Roman" w:hAnsi="宋体"/>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配置辅具残疾人人数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接受辅具配置残疾人人数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覆盖率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接受残疾人托养覆盖率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补贴发放率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发放精准发放补贴率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残疾人对精准康复满意率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残疾人家庭满意率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残疾人家庭对项目开展的满意率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[2019]134</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8"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35</w:t>
      </w:r>
      <w:r>
        <w:rPr>
          <w:rFonts w:ascii="Times New Roman" w:hAnsi="Times New Roman" w:eastAsia="仿宋_GB2312" w:cs="Times New Roman"/>
          <w:sz w:val="32"/>
          <w:szCs w:val="24"/>
        </w:rPr>
        <w:t>万元。具体内容见下表。</w:t>
      </w:r>
    </w:p>
    <w:bookmarkEnd w:id="8"/>
    <w:p>
      <w:pPr>
        <w:spacing w:line="584" w:lineRule="exact"/>
        <w:jc w:val="center"/>
        <w:outlineLvl w:val="0"/>
        <w:rPr>
          <w:rFonts w:ascii="Times New Roman" w:hAnsi="Times New Roman" w:eastAsia="仿宋_GB2312" w:cs="Times New Roman"/>
          <w:sz w:val="32"/>
        </w:rPr>
      </w:pPr>
      <w:bookmarkStart w:id="9" w:name="_Toc504489153"/>
      <w:r>
        <w:rPr>
          <w:rFonts w:ascii="Times New Roman" w:hAnsi="Times New Roman" w:eastAsia="仿宋_GB2312" w:cs="Times New Roman"/>
          <w:sz w:val="32"/>
        </w:rPr>
        <w:t>部门政府采购预算</w:t>
      </w:r>
      <w:bookmarkEnd w:id="9"/>
    </w:p>
    <w:tbl>
      <w:tblPr>
        <w:tblStyle w:val="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0"/>
        <w:gridCol w:w="982"/>
        <w:gridCol w:w="1075"/>
        <w:gridCol w:w="1303"/>
        <w:gridCol w:w="720"/>
        <w:gridCol w:w="734"/>
        <w:gridCol w:w="965"/>
        <w:gridCol w:w="956"/>
        <w:gridCol w:w="1236"/>
        <w:gridCol w:w="991"/>
        <w:gridCol w:w="1134"/>
        <w:gridCol w:w="1189"/>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7"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558廊坊市广阳区残疾人联合会</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61"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69"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4"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37"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69"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4"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89"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3"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37"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35</w:t>
            </w:r>
          </w:p>
        </w:tc>
        <w:tc>
          <w:tcPr>
            <w:tcW w:w="369" w:type="pct"/>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助残器具</w:t>
            </w:r>
          </w:p>
        </w:tc>
        <w:tc>
          <w:tcPr>
            <w:tcW w:w="447" w:type="pct"/>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A032028</w:t>
            </w:r>
          </w:p>
        </w:tc>
        <w:tc>
          <w:tcPr>
            <w:tcW w:w="247" w:type="pct"/>
            <w:shd w:val="clear" w:color="auto" w:fill="auto"/>
            <w:vAlign w:val="center"/>
          </w:tcPr>
          <w:p>
            <w:pPr>
              <w:spacing w:line="584" w:lineRule="exact"/>
              <w:jc w:val="left"/>
              <w:rPr>
                <w:rFonts w:ascii="Times New Roman" w:hAnsi="Times New Roman" w:eastAsia="仿宋_GB2312" w:cs="Times New Roman"/>
                <w:b/>
              </w:rPr>
            </w:pPr>
            <w:r>
              <w:rPr>
                <w:rFonts w:hint="eastAsia" w:ascii="Times New Roman" w:hAnsi="Times New Roman" w:eastAsia="仿宋_GB2312" w:cs="Times New Roman"/>
                <w:b/>
              </w:rPr>
              <w:t>台</w:t>
            </w:r>
          </w:p>
        </w:tc>
        <w:tc>
          <w:tcPr>
            <w:tcW w:w="252"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175</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0.2</w:t>
            </w: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4"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89"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3" w:type="pct"/>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584" w:lineRule="exact"/>
              <w:jc w:val="center"/>
              <w:rPr>
                <w:rFonts w:ascii="Times New Roman" w:hAnsi="Times New Roman" w:eastAsia="仿宋_GB2312" w:cs="Times New Roman"/>
                <w:b/>
              </w:rPr>
            </w:pPr>
          </w:p>
        </w:tc>
        <w:tc>
          <w:tcPr>
            <w:tcW w:w="337" w:type="pct"/>
            <w:shd w:val="clear" w:color="auto" w:fill="auto"/>
            <w:vAlign w:val="center"/>
          </w:tcPr>
          <w:p>
            <w:pPr>
              <w:spacing w:line="584" w:lineRule="exact"/>
              <w:jc w:val="right"/>
              <w:rPr>
                <w:rFonts w:ascii="Times New Roman" w:hAnsi="Times New Roman" w:eastAsia="仿宋_GB2312" w:cs="Times New Roman"/>
                <w:b/>
              </w:rPr>
            </w:pPr>
          </w:p>
        </w:tc>
        <w:tc>
          <w:tcPr>
            <w:tcW w:w="369" w:type="pct"/>
            <w:shd w:val="clear" w:color="auto" w:fill="auto"/>
            <w:vAlign w:val="center"/>
          </w:tcPr>
          <w:p>
            <w:pPr>
              <w:spacing w:line="584" w:lineRule="exact"/>
              <w:jc w:val="left"/>
              <w:rPr>
                <w:rFonts w:ascii="Times New Roman" w:hAnsi="Times New Roman" w:eastAsia="仿宋_GB2312" w:cs="Times New Roman"/>
                <w:b/>
              </w:rPr>
            </w:pPr>
          </w:p>
        </w:tc>
        <w:tc>
          <w:tcPr>
            <w:tcW w:w="447"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2"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4"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89"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3"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584" w:lineRule="exact"/>
              <w:jc w:val="left"/>
              <w:rPr>
                <w:rFonts w:ascii="Times New Roman" w:hAnsi="Times New Roman" w:eastAsia="仿宋_GB2312" w:cs="Times New Roman"/>
              </w:rPr>
            </w:pPr>
          </w:p>
        </w:tc>
        <w:tc>
          <w:tcPr>
            <w:tcW w:w="337" w:type="pct"/>
            <w:shd w:val="clear" w:color="auto" w:fill="auto"/>
            <w:vAlign w:val="center"/>
          </w:tcPr>
          <w:p>
            <w:pPr>
              <w:spacing w:line="584" w:lineRule="exact"/>
              <w:jc w:val="right"/>
              <w:rPr>
                <w:rFonts w:ascii="Times New Roman" w:hAnsi="Times New Roman" w:eastAsia="仿宋_GB2312" w:cs="Times New Roman"/>
              </w:rPr>
            </w:pPr>
          </w:p>
        </w:tc>
        <w:tc>
          <w:tcPr>
            <w:tcW w:w="369" w:type="pct"/>
            <w:shd w:val="clear" w:color="auto" w:fill="auto"/>
            <w:vAlign w:val="center"/>
          </w:tcPr>
          <w:p>
            <w:pPr>
              <w:spacing w:line="584" w:lineRule="exact"/>
              <w:jc w:val="left"/>
              <w:rPr>
                <w:rFonts w:ascii="Times New Roman" w:hAnsi="Times New Roman" w:eastAsia="仿宋_GB2312" w:cs="Times New Roman"/>
              </w:rPr>
            </w:pPr>
          </w:p>
        </w:tc>
        <w:tc>
          <w:tcPr>
            <w:tcW w:w="447"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2"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4"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89"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584" w:lineRule="exact"/>
              <w:jc w:val="left"/>
              <w:rPr>
                <w:rFonts w:ascii="Times New Roman" w:hAnsi="Times New Roman" w:eastAsia="仿宋_GB2312" w:cs="Times New Roman"/>
              </w:rPr>
            </w:pPr>
          </w:p>
        </w:tc>
        <w:tc>
          <w:tcPr>
            <w:tcW w:w="337" w:type="pct"/>
            <w:shd w:val="clear" w:color="auto" w:fill="auto"/>
            <w:vAlign w:val="center"/>
          </w:tcPr>
          <w:p>
            <w:pPr>
              <w:spacing w:line="584" w:lineRule="exact"/>
              <w:jc w:val="right"/>
              <w:rPr>
                <w:rFonts w:ascii="Times New Roman" w:hAnsi="Times New Roman" w:eastAsia="仿宋_GB2312" w:cs="Times New Roman"/>
              </w:rPr>
            </w:pPr>
          </w:p>
        </w:tc>
        <w:tc>
          <w:tcPr>
            <w:tcW w:w="369" w:type="pct"/>
            <w:shd w:val="clear" w:color="auto" w:fill="auto"/>
            <w:vAlign w:val="center"/>
          </w:tcPr>
          <w:p>
            <w:pPr>
              <w:spacing w:line="584" w:lineRule="exact"/>
              <w:jc w:val="left"/>
              <w:rPr>
                <w:rFonts w:ascii="Times New Roman" w:hAnsi="Times New Roman" w:eastAsia="仿宋_GB2312" w:cs="Times New Roman"/>
              </w:rPr>
            </w:pPr>
          </w:p>
        </w:tc>
        <w:tc>
          <w:tcPr>
            <w:tcW w:w="447"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2"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4"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89"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584" w:lineRule="exact"/>
              <w:jc w:val="left"/>
              <w:rPr>
                <w:rFonts w:ascii="Times New Roman" w:hAnsi="Times New Roman" w:eastAsia="仿宋_GB2312" w:cs="Times New Roman"/>
              </w:rPr>
            </w:pPr>
          </w:p>
        </w:tc>
        <w:tc>
          <w:tcPr>
            <w:tcW w:w="337" w:type="pct"/>
            <w:shd w:val="clear" w:color="auto" w:fill="auto"/>
            <w:vAlign w:val="center"/>
          </w:tcPr>
          <w:p>
            <w:pPr>
              <w:spacing w:line="584" w:lineRule="exact"/>
              <w:jc w:val="right"/>
              <w:rPr>
                <w:rFonts w:ascii="Times New Roman" w:hAnsi="Times New Roman" w:eastAsia="仿宋_GB2312" w:cs="Times New Roman"/>
              </w:rPr>
            </w:pPr>
          </w:p>
        </w:tc>
        <w:tc>
          <w:tcPr>
            <w:tcW w:w="369" w:type="pct"/>
            <w:shd w:val="clear" w:color="auto" w:fill="auto"/>
            <w:vAlign w:val="center"/>
          </w:tcPr>
          <w:p>
            <w:pPr>
              <w:spacing w:line="584" w:lineRule="exact"/>
              <w:jc w:val="left"/>
              <w:rPr>
                <w:rFonts w:ascii="Times New Roman" w:hAnsi="Times New Roman" w:eastAsia="仿宋_GB2312" w:cs="Times New Roman"/>
              </w:rPr>
            </w:pPr>
          </w:p>
        </w:tc>
        <w:tc>
          <w:tcPr>
            <w:tcW w:w="447"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2"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4"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89"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584" w:lineRule="exact"/>
              <w:jc w:val="left"/>
              <w:rPr>
                <w:rFonts w:ascii="Times New Roman" w:hAnsi="Times New Roman" w:eastAsia="仿宋_GB2312" w:cs="Times New Roman"/>
              </w:rPr>
            </w:pPr>
          </w:p>
        </w:tc>
        <w:tc>
          <w:tcPr>
            <w:tcW w:w="337" w:type="pct"/>
            <w:shd w:val="clear" w:color="auto" w:fill="auto"/>
            <w:vAlign w:val="center"/>
          </w:tcPr>
          <w:p>
            <w:pPr>
              <w:spacing w:line="584" w:lineRule="exact"/>
              <w:jc w:val="right"/>
              <w:rPr>
                <w:rFonts w:ascii="Times New Roman" w:hAnsi="Times New Roman" w:eastAsia="仿宋_GB2312" w:cs="Times New Roman"/>
              </w:rPr>
            </w:pPr>
          </w:p>
        </w:tc>
        <w:tc>
          <w:tcPr>
            <w:tcW w:w="369" w:type="pct"/>
            <w:shd w:val="clear" w:color="auto" w:fill="auto"/>
            <w:vAlign w:val="center"/>
          </w:tcPr>
          <w:p>
            <w:pPr>
              <w:spacing w:line="584" w:lineRule="exact"/>
              <w:jc w:val="left"/>
              <w:rPr>
                <w:rFonts w:ascii="Times New Roman" w:hAnsi="Times New Roman" w:eastAsia="仿宋_GB2312" w:cs="Times New Roman"/>
              </w:rPr>
            </w:pPr>
          </w:p>
        </w:tc>
        <w:tc>
          <w:tcPr>
            <w:tcW w:w="447"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2"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4"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89"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广阳区残疾人联合会</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59.26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本年度我部门无拟购置固定资产，</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下表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广阳区残疾人联合会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59.26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34.71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24.55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16</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15</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0080"/>
    <w:rsid w:val="00072187"/>
    <w:rsid w:val="00075D5F"/>
    <w:rsid w:val="0008180F"/>
    <w:rsid w:val="00093DA3"/>
    <w:rsid w:val="000A3DFF"/>
    <w:rsid w:val="000B529B"/>
    <w:rsid w:val="000B6B76"/>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C72EC"/>
    <w:rsid w:val="001D4651"/>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896"/>
    <w:rsid w:val="002F3E58"/>
    <w:rsid w:val="0030542C"/>
    <w:rsid w:val="00311B7A"/>
    <w:rsid w:val="003126B6"/>
    <w:rsid w:val="00313D9C"/>
    <w:rsid w:val="00325215"/>
    <w:rsid w:val="0033339C"/>
    <w:rsid w:val="00335660"/>
    <w:rsid w:val="003504E5"/>
    <w:rsid w:val="003A05EE"/>
    <w:rsid w:val="003B6D37"/>
    <w:rsid w:val="004132D7"/>
    <w:rsid w:val="00414BD3"/>
    <w:rsid w:val="00424943"/>
    <w:rsid w:val="0042727E"/>
    <w:rsid w:val="0043175C"/>
    <w:rsid w:val="00437296"/>
    <w:rsid w:val="00451590"/>
    <w:rsid w:val="00451871"/>
    <w:rsid w:val="00455103"/>
    <w:rsid w:val="004620E9"/>
    <w:rsid w:val="004706DE"/>
    <w:rsid w:val="00472923"/>
    <w:rsid w:val="00486DCD"/>
    <w:rsid w:val="0049120C"/>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E1DA8"/>
    <w:rsid w:val="007E4B05"/>
    <w:rsid w:val="007F1335"/>
    <w:rsid w:val="007F6C26"/>
    <w:rsid w:val="00800F72"/>
    <w:rsid w:val="00811795"/>
    <w:rsid w:val="00813208"/>
    <w:rsid w:val="00814DF4"/>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370C2"/>
    <w:rsid w:val="00B40832"/>
    <w:rsid w:val="00B43238"/>
    <w:rsid w:val="00B45DD3"/>
    <w:rsid w:val="00B53E6E"/>
    <w:rsid w:val="00B54B90"/>
    <w:rsid w:val="00B6358B"/>
    <w:rsid w:val="00B64FA8"/>
    <w:rsid w:val="00B73582"/>
    <w:rsid w:val="00B75216"/>
    <w:rsid w:val="00B755A2"/>
    <w:rsid w:val="00B9104C"/>
    <w:rsid w:val="00B91D52"/>
    <w:rsid w:val="00B9490F"/>
    <w:rsid w:val="00BA1ACD"/>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9307A"/>
    <w:rsid w:val="00DB4322"/>
    <w:rsid w:val="00DD1D0C"/>
    <w:rsid w:val="00DE02DF"/>
    <w:rsid w:val="00DE186D"/>
    <w:rsid w:val="00E167C7"/>
    <w:rsid w:val="00E440CF"/>
    <w:rsid w:val="00E55B78"/>
    <w:rsid w:val="00E76361"/>
    <w:rsid w:val="00E84020"/>
    <w:rsid w:val="00EB08FA"/>
    <w:rsid w:val="00EB7A80"/>
    <w:rsid w:val="00EC47F6"/>
    <w:rsid w:val="00EE186C"/>
    <w:rsid w:val="00EE6D6D"/>
    <w:rsid w:val="00EF08C9"/>
    <w:rsid w:val="00EF535E"/>
    <w:rsid w:val="00F15CF0"/>
    <w:rsid w:val="00F471F7"/>
    <w:rsid w:val="00F61A65"/>
    <w:rsid w:val="00F66032"/>
    <w:rsid w:val="00F83B96"/>
    <w:rsid w:val="00F8441D"/>
    <w:rsid w:val="00F87C1E"/>
    <w:rsid w:val="00F958C2"/>
    <w:rsid w:val="00FA3D4A"/>
    <w:rsid w:val="00FA46EA"/>
    <w:rsid w:val="00FA740E"/>
    <w:rsid w:val="00FC06C7"/>
    <w:rsid w:val="00FD5DB4"/>
    <w:rsid w:val="00FD7FCC"/>
    <w:rsid w:val="00FE1724"/>
    <w:rsid w:val="00FE753C"/>
    <w:rsid w:val="00FF2346"/>
    <w:rsid w:val="03800D0E"/>
    <w:rsid w:val="05135CEB"/>
    <w:rsid w:val="05236408"/>
    <w:rsid w:val="0570617E"/>
    <w:rsid w:val="06655F49"/>
    <w:rsid w:val="068A41C4"/>
    <w:rsid w:val="0C49791E"/>
    <w:rsid w:val="0E224FF2"/>
    <w:rsid w:val="0E746C30"/>
    <w:rsid w:val="129A4741"/>
    <w:rsid w:val="144765D0"/>
    <w:rsid w:val="14CF18D8"/>
    <w:rsid w:val="15394D03"/>
    <w:rsid w:val="170D2369"/>
    <w:rsid w:val="17B63940"/>
    <w:rsid w:val="1B5F5CB6"/>
    <w:rsid w:val="1C9D457D"/>
    <w:rsid w:val="1CF26EA3"/>
    <w:rsid w:val="1E1F13EA"/>
    <w:rsid w:val="1FA8293D"/>
    <w:rsid w:val="22905F39"/>
    <w:rsid w:val="29B15570"/>
    <w:rsid w:val="2C5C08B2"/>
    <w:rsid w:val="2CF43599"/>
    <w:rsid w:val="2F805F62"/>
    <w:rsid w:val="3056684A"/>
    <w:rsid w:val="30FA24B7"/>
    <w:rsid w:val="337A464B"/>
    <w:rsid w:val="3B0E4368"/>
    <w:rsid w:val="3B6345EB"/>
    <w:rsid w:val="3BCA3EB6"/>
    <w:rsid w:val="3EAA39BE"/>
    <w:rsid w:val="45675395"/>
    <w:rsid w:val="460716BE"/>
    <w:rsid w:val="476F2CD0"/>
    <w:rsid w:val="48663910"/>
    <w:rsid w:val="4CCE1DBC"/>
    <w:rsid w:val="4EC31391"/>
    <w:rsid w:val="5316622B"/>
    <w:rsid w:val="540B4EF7"/>
    <w:rsid w:val="54865811"/>
    <w:rsid w:val="57D42190"/>
    <w:rsid w:val="5AB00D25"/>
    <w:rsid w:val="5BF474A6"/>
    <w:rsid w:val="5C185C9A"/>
    <w:rsid w:val="5CDF1511"/>
    <w:rsid w:val="6517175F"/>
    <w:rsid w:val="673E5D18"/>
    <w:rsid w:val="675D7F05"/>
    <w:rsid w:val="6A88749B"/>
    <w:rsid w:val="6B5D0A34"/>
    <w:rsid w:val="6DD250EB"/>
    <w:rsid w:val="7104332E"/>
    <w:rsid w:val="74B60AB9"/>
    <w:rsid w:val="75342CDE"/>
    <w:rsid w:val="75480876"/>
    <w:rsid w:val="761A3983"/>
    <w:rsid w:val="76B86728"/>
    <w:rsid w:val="7707782A"/>
    <w:rsid w:val="7D666B0D"/>
    <w:rsid w:val="7D9078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paragraph" w:styleId="8">
    <w:name w:val="Normal (Web)"/>
    <w:basedOn w:val="1"/>
    <w:qFormat/>
    <w:uiPriority w:val="0"/>
    <w:pPr>
      <w:spacing w:before="100" w:beforeAutospacing="1" w:after="100" w:afterAutospacing="1"/>
    </w:pPr>
    <w:rPr>
      <w:rFonts w:ascii="宋体" w:eastAsia="宋体" w:cs="宋体"/>
      <w:sz w:val="24"/>
      <w:szCs w:val="24"/>
    </w:rPr>
  </w:style>
  <w:style w:type="character" w:styleId="11">
    <w:name w:val="Emphasis"/>
    <w:basedOn w:val="10"/>
    <w:qFormat/>
    <w:uiPriority w:val="0"/>
    <w:rPr>
      <w:i/>
      <w:iCs/>
    </w:rPr>
  </w:style>
  <w:style w:type="character" w:styleId="12">
    <w:name w:val="footnote reference"/>
    <w:semiHidden/>
    <w:unhideWhenUsed/>
    <w:qFormat/>
    <w:uiPriority w:val="99"/>
    <w:rPr>
      <w:vertAlign w:val="superscript"/>
    </w:rPr>
  </w:style>
  <w:style w:type="character" w:customStyle="1" w:styleId="13">
    <w:name w:val="页眉 Char"/>
    <w:basedOn w:val="10"/>
    <w:link w:val="4"/>
    <w:qFormat/>
    <w:uiPriority w:val="99"/>
    <w:rPr>
      <w:rFonts w:ascii="Times New Roman" w:hAnsi="Times New Roman" w:eastAsia="宋体" w:cs="Times New Roman"/>
      <w:sz w:val="18"/>
      <w:szCs w:val="18"/>
    </w:rPr>
  </w:style>
  <w:style w:type="character" w:customStyle="1" w:styleId="14">
    <w:name w:val="页脚 Char"/>
    <w:basedOn w:val="10"/>
    <w:link w:val="3"/>
    <w:qFormat/>
    <w:uiPriority w:val="99"/>
    <w:rPr>
      <w:rFonts w:ascii="Times New Roman" w:hAnsi="Times New Roman" w:eastAsia="宋体" w:cs="Times New Roman"/>
      <w:sz w:val="18"/>
      <w:szCs w:val="18"/>
    </w:rPr>
  </w:style>
  <w:style w:type="character" w:customStyle="1" w:styleId="15">
    <w:name w:val="批注框文本 Char"/>
    <w:basedOn w:val="10"/>
    <w:link w:val="2"/>
    <w:semiHidden/>
    <w:uiPriority w:val="99"/>
    <w:rPr>
      <w:sz w:val="18"/>
      <w:szCs w:val="18"/>
    </w:rPr>
  </w:style>
  <w:style w:type="paragraph" w:customStyle="1" w:styleId="16">
    <w:name w:val="Defaul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10"/>
    <w:link w:val="6"/>
    <w:semiHidden/>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531D2-E430-4639-A2CE-447002BDE16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1078</Words>
  <Characters>6147</Characters>
  <Lines>51</Lines>
  <Paragraphs>14</Paragraphs>
  <TotalTime>23</TotalTime>
  <ScaleCrop>false</ScaleCrop>
  <LinksUpToDate>false</LinksUpToDate>
  <CharactersWithSpaces>7211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2024-05-16T06:59:17Z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984E9E7B0D754839A5123408511FE2BF</vt:lpwstr>
  </property>
</Properties>
</file>