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5"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广阳区财政局2020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bookmarkEnd w:id="5"/>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广阳区财政局</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020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520" w:lineRule="exact"/>
        <w:ind w:firstLine="480" w:firstLineChars="200"/>
        <w:jc w:val="left"/>
        <w:rPr>
          <w:rFonts w:ascii="仿宋_GB2312" w:eastAsia="仿宋_GB2312"/>
          <w:sz w:val="32"/>
          <w:szCs w:val="32"/>
        </w:rPr>
      </w:pPr>
      <w:r>
        <w:rPr>
          <w:rFonts w:hint="eastAsia" w:ascii="宋体" w:hAnsi="宋体" w:cs="宋体"/>
          <w:color w:val="727272"/>
          <w:kern w:val="0"/>
          <w:sz w:val="24"/>
          <w:szCs w:val="21"/>
        </w:rPr>
        <w:t>（</w:t>
      </w:r>
      <w:r>
        <w:rPr>
          <w:rFonts w:hint="eastAsia" w:ascii="仿宋_GB2312" w:eastAsia="仿宋_GB2312"/>
          <w:sz w:val="32"/>
          <w:szCs w:val="32"/>
        </w:rPr>
        <w:t>一）组织贯彻执行财税法律、法规、规章和方针政策；起草全区财政、行政事业单位国有资产、财务、会计和收支管理方面的规范性文件，制</w:t>
      </w:r>
      <w:r>
        <w:rPr>
          <w:rFonts w:hint="eastAsia" w:ascii="仿宋_GB2312" w:eastAsia="仿宋_GB2312"/>
          <w:sz w:val="32"/>
          <w:szCs w:val="32"/>
          <w:lang w:eastAsia="zh-CN"/>
        </w:rPr>
        <w:t>订</w:t>
      </w:r>
      <w:r>
        <w:rPr>
          <w:rFonts w:hint="eastAsia" w:ascii="仿宋_GB2312" w:eastAsia="仿宋_GB2312"/>
          <w:sz w:val="32"/>
          <w:szCs w:val="32"/>
        </w:rPr>
        <w:t>相关的政策和管理制度；拟订和执行财政分配政策和分级财政管理体制；制定全区财政发展战略和中长期规划；指导全区财政工作。</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二）管理全区财政收支，承担区级各项财政收支管理的责任。负责编制区级年度财政预算草案和决算，组织执行区级年度财政预算。负责财政性资金的综合平衡。负责政府性基金（附加）、社会保障资金管理，按规定管理行政事业性收费。</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（三）参与制定各项宏观经济政策和经济体制改革；运用财税经济杠杆，对全区的经济运行和国民收入分配进行调控。</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（四）依据国家财税法律法规或授权，组织起草区级地方财税征管办法；负责全区罚没财物管理工作。</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五）组织执行《行政单位财务规则》、《事业单位财务规则》、《社会保险基金财务制度》和基本建设财务制度；制定全区行政、事业单位财务管理制度和对各种财政资金的管理监督办法；负责政府采购政策执行和监督管理；制定区级政府权限范围内的行政事业单位开支标准。</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（六）负责办理和监督区级财政的公共支出和经济发展支出；分配区级各种专项资金；负责农业综合开发等财政资金管理。</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（七）负责行政事业单位国有资产的管理，组织实施行政事业单位清产核资、国有资产的权属界定、产权登记；负责行政事业单位资产评估项目的合规性审核。</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（八）拟订和执行政府债务管理的规章制度和管理办法；负责统一管理政府主权债务；转办世界银行贷款，拟订有关协议、协定草案，并负责贷款的监管；参与研究制定全区地方金融和融资政策。</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（九）负责管理全区会计工作，组织实施会计法律法规及分行业的会计制度；负责全区会计系列专业技术职务任职资格的考评工作。</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（十）监督财税方针政策、法律法规的执行情况，反映财政收支管理中的重大问题，查处违反财经法纪的行为。</w:t>
      </w:r>
    </w:p>
    <w:p>
      <w:pPr>
        <w:widowControl/>
        <w:spacing w:line="520" w:lineRule="exact"/>
        <w:ind w:firstLine="640" w:firstLineChars="200"/>
        <w:jc w:val="left"/>
        <w:rPr>
          <w:rFonts w:ascii="仿宋_GB2312" w:eastAsia="仿宋_GB2312"/>
          <w:sz w:val="32"/>
          <w:szCs w:val="32"/>
        </w:rPr>
      </w:pPr>
      <w:r>
        <w:rPr>
          <w:rFonts w:hint="eastAsia" w:ascii="仿宋_GB2312" w:eastAsia="仿宋_GB2312"/>
          <w:sz w:val="32"/>
          <w:szCs w:val="32"/>
        </w:rPr>
        <w:t>（十一）负责财政宣传和财政信息工作，制定和执行财政政策研究和财政教育规划，组织财政干部培训。</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（十三）承办区政府交办的其它事项。</w:t>
      </w:r>
    </w:p>
    <w:p/>
    <w:p>
      <w:pPr>
        <w:spacing w:line="584" w:lineRule="exact"/>
        <w:ind w:firstLine="643" w:firstLineChars="200"/>
        <w:rPr>
          <w:rFonts w:ascii="Times New Roman" w:hAnsi="Times New Roman" w:eastAsia="楷体_GB2312" w:cs="Times New Roman"/>
          <w:b/>
          <w:sz w:val="32"/>
          <w:szCs w:val="32"/>
        </w:rPr>
      </w:pPr>
    </w:p>
    <w:p>
      <w:pPr>
        <w:spacing w:line="584" w:lineRule="exact"/>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58"/>
        <w:gridCol w:w="2019"/>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355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201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58"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019"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58"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廊坊市广阳区财政局</w:t>
            </w:r>
          </w:p>
        </w:tc>
        <w:tc>
          <w:tcPr>
            <w:tcW w:w="2019"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行政单位</w:t>
            </w:r>
          </w:p>
        </w:tc>
        <w:tc>
          <w:tcPr>
            <w:tcW w:w="1276"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正科级</w:t>
            </w:r>
          </w:p>
        </w:tc>
        <w:tc>
          <w:tcPr>
            <w:tcW w:w="2902" w:type="dxa"/>
            <w:shd w:val="clear" w:color="auto" w:fill="auto"/>
            <w:vAlign w:val="center"/>
          </w:tcPr>
          <w:p>
            <w:pPr>
              <w:spacing w:line="584" w:lineRule="exact"/>
              <w:jc w:val="center"/>
              <w:rPr>
                <w:rFonts w:ascii="仿宋_GB2312" w:hAnsi="仿宋_GB2312" w:eastAsia="仿宋_GB2312" w:cs="仿宋_GB2312"/>
                <w:szCs w:val="21"/>
              </w:rPr>
            </w:pPr>
            <w:r>
              <w:rPr>
                <w:rFonts w:hint="eastAsia" w:ascii="仿宋_GB2312" w:hAnsi="仿宋_GB2312" w:eastAsia="仿宋_GB2312" w:cs="仿宋_GB2312"/>
                <w:bCs/>
                <w:color w:val="000000" w:themeColor="text1"/>
                <w:szCs w:val="21"/>
                <w14:textFill>
                  <w14:solidFill>
                    <w14:schemeClr w14:val="tx1"/>
                  </w14:solidFill>
                </w14:textFill>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广阳区财政局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2111.87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2111.87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广阳区财政局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2111.87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1989.45</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1518.9</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470.55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项目支出122.42万元，主要为财政综合事务经费、农村财会人员培训经费。</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2111.87</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241.92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122.5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增加119.42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，主要为财政综合事务经费支出。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470.55</w:t>
      </w:r>
      <w:r>
        <w:rPr>
          <w:rFonts w:ascii="Times New Roman" w:hAnsi="Times New Roman" w:eastAsia="仿宋_GB2312" w:cs="Times New Roman"/>
          <w:color w:val="000000" w:themeColor="text1"/>
          <w:sz w:val="32"/>
          <w:szCs w:val="32"/>
          <w14:textFill>
            <w14:solidFill>
              <w14:schemeClr w14:val="tx1"/>
            </w14:solidFill>
          </w14:textFill>
        </w:rPr>
        <w:t>万元</w:t>
      </w:r>
      <w:r>
        <w:rPr>
          <w:rFonts w:ascii="Times New Roman" w:hAnsi="Times New Roman" w:eastAsia="仿宋_GB2312" w:cs="Times New Roman"/>
          <w:sz w:val="32"/>
          <w:szCs w:val="32"/>
        </w:rPr>
        <w:t>，主要用于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000000" w:themeColor="text1"/>
          <w:sz w:val="32"/>
          <w:szCs w:val="32"/>
          <w14:textFill>
            <w14:solidFill>
              <w14:schemeClr w14:val="tx1"/>
            </w14:solidFill>
          </w14:textFill>
        </w:rPr>
        <w:t>持平</w:t>
      </w:r>
      <w:r>
        <w:rPr>
          <w:rFonts w:hint="eastAsia" w:ascii="Times New Roman" w:hAnsi="Times New Roman" w:eastAsia="仿宋_GB2312" w:cs="Times New Roman"/>
          <w:sz w:val="32"/>
          <w:szCs w:val="32"/>
        </w:rPr>
        <w:t>，</w:t>
      </w:r>
      <w:r>
        <w:rPr>
          <w:rFonts w:ascii="Times New Roman" w:hAnsi="Times New Roman" w:eastAsia="仿宋_GB2312" w:cs="Times New Roman"/>
          <w:color w:val="000000" w:themeColor="text1"/>
          <w:sz w:val="32"/>
          <w:szCs w:val="32"/>
          <w14:textFill>
            <w14:solidFill>
              <w14:schemeClr w14:val="tx1"/>
            </w14:solidFill>
          </w14:textFill>
        </w:rPr>
        <w:t>无增减变化。</w:t>
      </w:r>
    </w:p>
    <w:p>
      <w:pPr>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0" w:firstLineChars="200"/>
        <w:jc w:val="left"/>
        <w:rPr>
          <w:rFonts w:ascii="Times New Roman" w:hAnsi="Times New Roman" w:eastAsia="黑体" w:cs="Times New Roman"/>
          <w:bCs/>
          <w:sz w:val="32"/>
          <w:szCs w:val="32"/>
        </w:rPr>
      </w:pPr>
      <w:bookmarkStart w:id="0" w:name="_Toc471398463"/>
      <w:r>
        <w:rPr>
          <w:rFonts w:hint="eastAsia" w:ascii="Times New Roman" w:hAnsi="Times New Roman" w:eastAsia="黑体" w:cs="Times New Roman"/>
          <w:bCs/>
          <w:sz w:val="32"/>
          <w:szCs w:val="32"/>
        </w:rPr>
        <w:t>第一部分 部门整体绩效目标</w:t>
      </w:r>
    </w:p>
    <w:p>
      <w:pPr>
        <w:autoSpaceDE w:val="0"/>
        <w:autoSpaceDN w:val="0"/>
        <w:adjustRightInd w:val="0"/>
        <w:spacing w:line="584" w:lineRule="exact"/>
        <w:ind w:left="197" w:leftChars="94" w:firstLine="643" w:firstLineChars="200"/>
        <w:jc w:val="left"/>
        <w:rPr>
          <w:rFonts w:ascii="楷体_GB2312" w:eastAsia="楷体_GB2312" w:cs="Times New Roman"/>
          <w:b/>
          <w:bCs/>
          <w:sz w:val="32"/>
          <w:szCs w:val="32"/>
        </w:rPr>
      </w:pPr>
      <w:r>
        <w:rPr>
          <w:rFonts w:hint="eastAsia" w:ascii="楷体_GB2312" w:eastAsia="楷体_GB2312" w:cs="Times New Roman"/>
          <w:b/>
          <w:bCs/>
          <w:sz w:val="32"/>
          <w:szCs w:val="32"/>
        </w:rPr>
        <w:t>（一）总体绩效目标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做好财政收入工作。2020年全区一般公共预算收入增长6.5%。做好收入组织工作，对税收收入和非税收入做到依法征收、应收尽收。严格执行现有行政事业性收费、政府性基金管理制度。加强非税收入管理，切实落实国家减税降费政策。二是做好财政支出。2020年全区财政支出达到上级进度要求。优化财政支出结构，保障重点支出需求。按照打造节约型政府的目标，严控一般性支出，降低行政成本。加快补齐教育、医疗、社保、农村基础设施等领域的短板，努力解决困扰人民群众生产生活的实际问题。同时，对实体经济、环境保护、京津冀协同发展等，给予全力保障和支持。三是努力完成财政改革任务。全面深化财税体制改革，加大政府性基金预算、国有资本经营预算与一般公共预算的统筹力度，建立跨年度预算平衡机制，实行中期财政规划管理，全面实施预算绩效管理，完善转移支付制度，健全专项资金管理办法，加强地方政府债务管理，深入推进预决算公开，防范财政风险，提高资金绩效。</w:t>
      </w:r>
    </w:p>
    <w:p>
      <w:pPr>
        <w:autoSpaceDE w:val="0"/>
        <w:autoSpaceDN w:val="0"/>
        <w:adjustRightInd w:val="0"/>
        <w:spacing w:line="584" w:lineRule="exact"/>
        <w:ind w:left="197" w:leftChars="94" w:firstLine="643" w:firstLineChars="200"/>
        <w:jc w:val="left"/>
        <w:rPr>
          <w:rFonts w:ascii="楷体_GB2312" w:eastAsia="楷体_GB2312" w:cs="Times New Roman"/>
          <w:b/>
          <w:bCs/>
          <w:sz w:val="32"/>
          <w:szCs w:val="32"/>
        </w:rPr>
      </w:pPr>
      <w:r>
        <w:rPr>
          <w:rFonts w:hint="eastAsia" w:ascii="楷体_GB2312" w:eastAsia="楷体_GB2312" w:cs="Times New Roman"/>
          <w:b/>
          <w:bCs/>
          <w:sz w:val="32"/>
          <w:szCs w:val="32"/>
        </w:rPr>
        <w:t>（二）分项绩效目标</w:t>
      </w:r>
    </w:p>
    <w:p>
      <w:pPr>
        <w:autoSpaceDE w:val="0"/>
        <w:autoSpaceDN w:val="0"/>
        <w:adjustRightInd w:val="0"/>
        <w:spacing w:line="584" w:lineRule="exact"/>
        <w:ind w:left="197" w:leftChars="94" w:firstLine="643" w:firstLineChars="200"/>
        <w:jc w:val="left"/>
        <w:rPr>
          <w:rFonts w:ascii="仿宋_GB2312" w:eastAsia="仿宋_GB2312" w:cs="Times New Roman"/>
          <w:b/>
          <w:bCs/>
          <w:sz w:val="32"/>
          <w:szCs w:val="32"/>
        </w:rPr>
      </w:pPr>
      <w:r>
        <w:rPr>
          <w:rFonts w:hint="eastAsia" w:ascii="仿宋_GB2312" w:eastAsia="仿宋_GB2312" w:cs="Times New Roman"/>
          <w:b/>
          <w:bCs/>
          <w:sz w:val="32"/>
          <w:szCs w:val="32"/>
        </w:rPr>
        <w:t>1．做好财政收入管理</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绩效目标：做好税收收入、非税收入管理工作。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 2020年全区一般公共预算收入增长6.5%；收费项目目录调整及时，完成率100%。</w:t>
      </w:r>
    </w:p>
    <w:p>
      <w:pPr>
        <w:autoSpaceDE w:val="0"/>
        <w:autoSpaceDN w:val="0"/>
        <w:adjustRightInd w:val="0"/>
        <w:spacing w:line="584" w:lineRule="exact"/>
        <w:ind w:left="197" w:leftChars="94" w:firstLine="643"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做好区本级预算管理工作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绩效目标：负责编制年度预算收入计划。</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编制区本级公共财政预算、政府性基金预算、国有资本经营预算、社会保险基金预算草案，汇编全区年度预算草案，向区人民代表大会报告全区及区本级预算情况；预算执行在6月底达到60%，10月底达到90%。</w:t>
      </w:r>
    </w:p>
    <w:p>
      <w:pPr>
        <w:autoSpaceDE w:val="0"/>
        <w:autoSpaceDN w:val="0"/>
        <w:adjustRightInd w:val="0"/>
        <w:spacing w:line="584" w:lineRule="exact"/>
        <w:ind w:left="197" w:leftChars="94" w:firstLine="643"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做好区本级财政决算工作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绩效目标：编制区本级财政总决算</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绩效指标：汇总编报全区财政总决算、社保基金决算、全区部门决算；组织区直部门决算批复，编制和批复决算达100%。</w:t>
      </w:r>
    </w:p>
    <w:p>
      <w:pPr>
        <w:autoSpaceDE w:val="0"/>
        <w:autoSpaceDN w:val="0"/>
        <w:adjustRightInd w:val="0"/>
        <w:spacing w:line="584" w:lineRule="exact"/>
        <w:ind w:left="197" w:leftChars="94" w:firstLine="643"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做好财政体制改革相关工作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绩效目标：负责牵头重大财税改革政策研究</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 承担财政体制改革方案的研究设计工作。</w:t>
      </w:r>
    </w:p>
    <w:p>
      <w:pPr>
        <w:autoSpaceDE w:val="0"/>
        <w:autoSpaceDN w:val="0"/>
        <w:adjustRightInd w:val="0"/>
        <w:spacing w:line="584" w:lineRule="exact"/>
        <w:ind w:left="197" w:leftChars="94" w:firstLine="643" w:firstLineChars="200"/>
        <w:jc w:val="left"/>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Times New Roman"/>
          <w:b/>
          <w:bCs/>
          <w:sz w:val="32"/>
          <w:szCs w:val="32"/>
        </w:rPr>
        <w:t>预算公开工作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绩效目标：组织协调部门（单位）做好预算公开工作。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绩效指标：负责公开区级政府预算，组织区级部门预算公开。</w:t>
      </w:r>
    </w:p>
    <w:p>
      <w:pPr>
        <w:autoSpaceDE w:val="0"/>
        <w:autoSpaceDN w:val="0"/>
        <w:adjustRightInd w:val="0"/>
        <w:spacing w:line="584" w:lineRule="exact"/>
        <w:ind w:left="197" w:leftChars="94"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6</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财政专项检查、专项治理工作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绩效目标：组织各类财政专项检查、专项治理等工作。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绩效指标：统筹组织财政部门开展各类专项检查、专项治理工作；组织实施区财政局内部业务审计工作。</w:t>
      </w:r>
    </w:p>
    <w:p>
      <w:pPr>
        <w:autoSpaceDE w:val="0"/>
        <w:autoSpaceDN w:val="0"/>
        <w:adjustRightInd w:val="0"/>
        <w:spacing w:line="584" w:lineRule="exact"/>
        <w:ind w:left="197" w:leftChars="94"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7</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财政监督评价工作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绩效目标：对财政性资金拟安排的建设项目预算进行评价审查。</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绩效指标：对已安排建设项目、建设项目竣工财务结（决）算以及建设类项目投资效果进行评价审查；对区本级财政专项资金安排的项目进行追踪问效和核查。</w:t>
      </w:r>
    </w:p>
    <w:p>
      <w:pPr>
        <w:autoSpaceDE w:val="0"/>
        <w:autoSpaceDN w:val="0"/>
        <w:adjustRightInd w:val="0"/>
        <w:spacing w:line="584" w:lineRule="exact"/>
        <w:ind w:left="197" w:leftChars="94" w:firstLine="643" w:firstLineChars="200"/>
        <w:jc w:val="left"/>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8</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组织全区会计考试报名等相关工作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绩效目标:区直会计从业人员的日常管理.</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绩效指标：组织实施全区中级会计师的报名工作。</w:t>
      </w:r>
    </w:p>
    <w:p>
      <w:pPr>
        <w:autoSpaceDE w:val="0"/>
        <w:autoSpaceDN w:val="0"/>
        <w:adjustRightInd w:val="0"/>
        <w:spacing w:line="584" w:lineRule="exact"/>
        <w:ind w:left="197" w:leftChars="94" w:firstLine="643" w:firstLineChars="200"/>
        <w:jc w:val="left"/>
        <w:rPr>
          <w:rFonts w:ascii="楷体_GB2312" w:eastAsia="楷体_GB2312" w:cs="Times New Roman"/>
          <w:b/>
          <w:bCs/>
          <w:sz w:val="32"/>
          <w:szCs w:val="32"/>
        </w:rPr>
      </w:pPr>
      <w:r>
        <w:rPr>
          <w:rFonts w:hint="eastAsia" w:ascii="楷体_GB2312" w:eastAsia="楷体_GB2312" w:cs="Times New Roman"/>
          <w:b/>
          <w:bCs/>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编制区本级预算文本、批复部门预算。科学编制区本级预算并组织执行，汇编全区年度预算草案，拟定并执行中期财政规划；受区政府委托，向区人民代表大会报告全区及区本级预算及其执行情况；按规定时限批复部门预算。</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制定地方国库管理制度。审核下达区本级预算单位用款计划及额度，进行上下级财政库款调度，审核拨付财政专户资金。组织制定地方国库管理制度、国库集中收付制度并组织实施。对预算执行情况进行分析，全面掌握财政收支增减变化的真实情况。</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汇编全区财政总决算。编制区本级财政总决算，汇编全区财政总决算；编实区本级部门决算，汇编全区部门决算。</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财政管理改革。加强全口径政府预算管理，进一步完善“四本”预算编制；推进中期财政规划管理，增强预算约束力；深化预算绩效管理改革，提高财政资金使用效益；完善地方转移支付制度，促进资源优化配置和充分利用；深化国库管理制度改革，有效规范预算执行；推进预决算公开，促进依法理财、民主理财，实施全面规范、公开透明的预算制度。</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hint="eastAsia" w:ascii="Times New Roman" w:hAnsi="Times New Roman" w:eastAsia="仿宋_GB2312" w:cs="Times New Roman"/>
          <w:sz w:val="32"/>
          <w:szCs w:val="32"/>
        </w:rPr>
        <w:t>完善财政体制，强化绩效管理、深化税制改革。按照体制，全面规范透明、标准科学、约束有力的要求，扎实推进全口径政府预算管理，深入实施中期财政规划管理，进一步完善跨年度预算平衡机制；继续推动预算公开和人大联网审查监督工作，全面提高预算透明度；明确重点支出预算安排基本规范，深入推进支出标准体系建设；严格执行区人大审查批准的预算，从严控制预算调整和调剂事项，切实硬化预算约束；加快推进预算联网监督系统建设，主动支持配合区人大依法开展预算审查监督。构建全方位、全过程、全覆盖的预算绩效管理体系，推进预算和绩效管理一体化。按照权责清晰、财力协调、区域均衡的要求，合理划分财政事权与支出责任，完善收入划分体制，增强政府基本公共服务保障能力，加快推进区域间基本公共服务均等化。加大收入组织工作力度，充分发挥综合治税的协调联动作用，主动协调各成员单位，形成抓收入的工作合力，解决好收入组织工作中存在的问题，切实做到应收尽收不虚收。加强政府债务管理，规范用好政府债券资金，支持补短板等急需的重大基础设施建设；健全政府债务风险监控机制，认真落实债务化解规划，严格遏制政府隐性债务增量，确保打赢防范化解重大风险攻坚战。科学做好PPP模式推广应用，严格项目筛选入库，规范项目运作管理，充分引导社会资本参与全区公共服务项目，拓宽城市建设资金来源渠道。</w:t>
      </w:r>
      <w:bookmarkEnd w:id="0"/>
    </w:p>
    <w:p>
      <w:pPr>
        <w:autoSpaceDE w:val="0"/>
        <w:autoSpaceDN w:val="0"/>
        <w:adjustRightInd w:val="0"/>
        <w:spacing w:line="584" w:lineRule="exact"/>
        <w:ind w:left="197" w:leftChars="94" w:firstLine="643" w:firstLineChars="200"/>
        <w:jc w:val="left"/>
        <w:rPr>
          <w:rFonts w:ascii="楷体_GB2312" w:eastAsia="楷体_GB2312" w:cs="Times New Roman"/>
          <w:b/>
          <w:bCs/>
          <w:sz w:val="32"/>
          <w:szCs w:val="32"/>
        </w:rPr>
      </w:pPr>
      <w:r>
        <w:rPr>
          <w:rFonts w:hint="eastAsia" w:ascii="楷体_GB2312" w:eastAsia="楷体_GB2312" w:cs="Times New Roman"/>
          <w:b/>
          <w:bCs/>
          <w:sz w:val="32"/>
          <w:szCs w:val="32"/>
        </w:rPr>
        <w:t>第二部分 资金绩效目标</w:t>
      </w:r>
    </w:p>
    <w:p>
      <w:pPr>
        <w:ind w:firstLine="562" w:firstLineChars="200"/>
        <w:jc w:val="left"/>
        <w:outlineLvl w:val="1"/>
        <w:rPr>
          <w:rFonts w:ascii="方正仿宋_GBK" w:hAnsi="Calibri" w:eastAsia="方正仿宋_GBK" w:cs="Times New Roman"/>
          <w:b/>
          <w:sz w:val="28"/>
        </w:rPr>
      </w:pPr>
    </w:p>
    <w:p>
      <w:pPr>
        <w:ind w:firstLine="562" w:firstLineChars="200"/>
        <w:jc w:val="left"/>
        <w:outlineLvl w:val="1"/>
        <w:rPr>
          <w:rFonts w:ascii="Times New Roman" w:hAnsi="宋体" w:eastAsia="宋体" w:cs="Times New Roman"/>
          <w:b/>
          <w:sz w:val="28"/>
        </w:rPr>
      </w:pPr>
      <w:r>
        <w:rPr>
          <w:rFonts w:hint="eastAsia" w:ascii="方正仿宋_GBK" w:hAnsi="Calibri" w:eastAsia="方正仿宋_GBK" w:cs="Times New Roman"/>
          <w:b/>
          <w:sz w:val="28"/>
        </w:rPr>
        <w:t>1、工作经费绩效目标表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1" w:name="_Toc33089774"/>
      <w:r>
        <w:rPr>
          <w:rFonts w:hint="eastAsia" w:ascii="方正仿宋_GBK" w:hAnsi="Calibri" w:eastAsia="方正仿宋_GBK" w:cs="Times New Roman"/>
          <w:b/>
          <w:sz w:val="28"/>
        </w:rPr>
        <w:instrText xml:space="preserve">1、工作经费绩效目标表</w:instrText>
      </w:r>
      <w:bookmarkEnd w:id="1"/>
      <w:r>
        <w:rPr>
          <w:rFonts w:hint="eastAsia" w:ascii="方正仿宋_GBK" w:hAnsi="Calibri" w:eastAsia="方正仿宋_GBK" w:cs="Times New Roman"/>
          <w:b/>
          <w:sz w:val="28"/>
        </w:rPr>
        <w:instrText xml:space="preserve"> \f B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Calibri" w:eastAsia="方正书宋_GBK" w:cs="Times New Roman"/>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gridSpan w:val="2"/>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、全面加强机关建设，厉行节约，压减日常经费支出。</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、确保机关高效、有序、规范运行。</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质量指标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政务信息公开率</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已经公开的政务信息数量</w:t>
            </w:r>
            <w:r>
              <w:rPr>
                <w:rFonts w:ascii="方正书宋_GBK" w:hAnsi="Calibri" w:eastAsia="方正书宋_GBK" w:cs="Times New Roman"/>
              </w:rPr>
              <w:t>/</w:t>
            </w:r>
            <w:r>
              <w:rPr>
                <w:rFonts w:hint="eastAsia" w:ascii="方正书宋_GBK" w:hAnsi="Calibri" w:eastAsia="方正书宋_GBK" w:cs="Times New Roman"/>
              </w:rPr>
              <w:t>应公开的政务信息数量</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Calibri" w:eastAsia="方正书宋_GBK" w:cs="Times New Roman"/>
              </w:rPr>
            </w:pP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开展机关活动数量</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开展各项活动数量</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2</w:t>
            </w:r>
            <w:r>
              <w:rPr>
                <w:rFonts w:hint="eastAsia" w:ascii="方正书宋_GBK" w:hAnsi="Calibri" w:eastAsia="方正书宋_GBK" w:cs="Times New Roman"/>
              </w:rPr>
              <w:t>次</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对全区经济发展的促进作用</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对全区经济发展的促进作用</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促进</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群众满意度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170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工作条例</w:t>
            </w:r>
          </w:p>
        </w:tc>
      </w:tr>
    </w:tbl>
    <w:p>
      <w:pPr>
        <w:spacing w:line="300" w:lineRule="exact"/>
        <w:jc w:val="left"/>
        <w:rPr>
          <w:rFonts w:ascii="Calibri" w:hAnsi="Calibri" w:eastAsia="宋体" w:cs="Times New Roman"/>
        </w:rPr>
        <w:sectPr>
          <w:pgSz w:w="11907" w:h="16839"/>
          <w:pgMar w:top="1984" w:right="1304" w:bottom="1134" w:left="1304" w:header="851" w:footer="992" w:gutter="0"/>
          <w:cols w:space="425" w:num="1"/>
          <w:docGrid w:type="lines" w:linePitch="312" w:charSpace="0"/>
        </w:sectPr>
      </w:pPr>
    </w:p>
    <w:p>
      <w:pPr>
        <w:jc w:val="left"/>
        <w:outlineLvl w:val="1"/>
        <w:rPr>
          <w:rFonts w:ascii="Times New Roman" w:hAnsi="宋体" w:eastAsia="宋体" w:cs="Times New Roman"/>
          <w:b/>
          <w:sz w:val="28"/>
        </w:rPr>
      </w:pPr>
      <w:r>
        <w:rPr>
          <w:rFonts w:hint="eastAsia" w:ascii="方正仿宋_GBK" w:hAnsi="Calibri" w:eastAsia="方正仿宋_GBK" w:cs="Times New Roman"/>
          <w:b/>
          <w:sz w:val="28"/>
        </w:rPr>
        <w:t>2、农村财会人员培训经费绩效目标表</w:t>
      </w:r>
      <w:r>
        <w:rPr>
          <w:rFonts w:ascii="方正仿宋_GBK" w:hAnsi="Calibri" w:eastAsia="方正仿宋_GBK" w:cs="Times New Roman"/>
          <w:b/>
          <w:sz w:val="28"/>
        </w:rPr>
        <w:fldChar w:fldCharType="begin"/>
      </w:r>
      <w:r>
        <w:rPr>
          <w:rFonts w:ascii="方正仿宋_GBK" w:hAnsi="Calibri" w:eastAsia="方正仿宋_GBK" w:cs="Times New Roman"/>
          <w:b/>
          <w:sz w:val="28"/>
        </w:rPr>
        <w:instrText xml:space="preserve"> </w:instrText>
      </w:r>
      <w:r>
        <w:rPr>
          <w:rFonts w:hint="eastAsia" w:ascii="方正仿宋_GBK" w:hAnsi="Calibri" w:eastAsia="方正仿宋_GBK" w:cs="Times New Roman"/>
          <w:b/>
          <w:sz w:val="28"/>
        </w:rPr>
        <w:instrText xml:space="preserve">TC </w:instrText>
      </w:r>
      <w:bookmarkStart w:id="2" w:name="_Toc33089775"/>
      <w:r>
        <w:rPr>
          <w:rFonts w:hint="eastAsia" w:ascii="方正仿宋_GBK" w:hAnsi="Calibri" w:eastAsia="方正仿宋_GBK" w:cs="Times New Roman"/>
          <w:b/>
          <w:sz w:val="28"/>
        </w:rPr>
        <w:instrText xml:space="preserve">1、农村财会人员培训经费绩效目标表</w:instrText>
      </w:r>
      <w:bookmarkEnd w:id="2"/>
      <w:r>
        <w:rPr>
          <w:rFonts w:hint="eastAsia" w:ascii="方正仿宋_GBK" w:hAnsi="Calibri" w:eastAsia="方正仿宋_GBK" w:cs="Times New Roman"/>
          <w:b/>
          <w:sz w:val="28"/>
        </w:rPr>
        <w:instrText xml:space="preserve"> \f C \l 1</w:instrText>
      </w:r>
      <w:r>
        <w:rPr>
          <w:rFonts w:ascii="方正仿宋_GBK" w:hAnsi="Calibri" w:eastAsia="方正仿宋_GBK" w:cs="Times New Roman"/>
          <w:b/>
          <w:sz w:val="28"/>
        </w:rPr>
        <w:instrText xml:space="preserve"> </w:instrText>
      </w:r>
      <w:r>
        <w:rPr>
          <w:rFonts w:ascii="方正仿宋_GBK" w:hAnsi="Calibri" w:eastAsia="方正仿宋_GBK" w:cs="Times New Roman"/>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8278" w:type="dxa"/>
            <w:tcBorders>
              <w:bottom w:val="nil"/>
            </w:tcBorders>
            <w:shd w:val="clear" w:color="auto" w:fill="auto"/>
            <w:vAlign w:val="center"/>
          </w:tcPr>
          <w:p>
            <w:pPr>
              <w:spacing w:line="300" w:lineRule="exact"/>
              <w:jc w:val="left"/>
              <w:rPr>
                <w:rFonts w:ascii="方正书宋_GBK" w:hAnsi="Calibri" w:eastAsia="方正书宋_GBK" w:cs="Times New Roman"/>
              </w:rPr>
            </w:pPr>
            <w:r>
              <w:rPr>
                <w:rFonts w:ascii="方正书宋_GBK" w:hAnsi="Calibri" w:eastAsia="方正书宋_GBK" w:cs="Times New Roman"/>
              </w:rPr>
              <w:t>1</w:t>
            </w:r>
            <w:r>
              <w:rPr>
                <w:rFonts w:hint="eastAsia" w:ascii="方正书宋_GBK" w:hAnsi="Calibri" w:eastAsia="方正书宋_GBK" w:cs="Times New Roman"/>
              </w:rPr>
              <w:t>、提高了村干部和村会计对财政支农政策的认识，明白了落实财政支农政策不仅是取得补助、补贴的问题，而且是为了促进农业生产稳定发展，使农民收入增加。</w:t>
            </w:r>
          </w:p>
          <w:p>
            <w:pPr>
              <w:spacing w:line="300" w:lineRule="exact"/>
              <w:jc w:val="left"/>
              <w:rPr>
                <w:rFonts w:ascii="方正书宋_GBK" w:hAnsi="Calibri" w:eastAsia="方正书宋_GBK" w:cs="Times New Roman"/>
              </w:rPr>
            </w:pPr>
            <w:r>
              <w:rPr>
                <w:rFonts w:ascii="方正书宋_GBK" w:hAnsi="Calibri" w:eastAsia="方正书宋_GBK" w:cs="Times New Roman"/>
              </w:rPr>
              <w:t>2</w:t>
            </w:r>
            <w:r>
              <w:rPr>
                <w:rFonts w:hint="eastAsia" w:ascii="方正书宋_GBK" w:hAnsi="Calibri" w:eastAsia="方正书宋_GBK" w:cs="Times New Roman"/>
              </w:rPr>
              <w:t>、让广大农民得到实惠，充分享受改革开放带来的成果。也提高了农民财务管理的意识，使农村干部对农村财务管理有了全新的认识。</w:t>
            </w:r>
          </w:p>
        </w:tc>
      </w:tr>
    </w:tbl>
    <w:p>
      <w:pPr>
        <w:spacing w:line="14" w:lineRule="exact"/>
        <w:ind w:firstLine="420" w:firstLineChars="200"/>
        <w:jc w:val="center"/>
        <w:rPr>
          <w:rFonts w:ascii="Times New Roman" w:hAnsi="宋体" w:eastAsia="宋体" w:cs="Times New Roman"/>
        </w:rPr>
      </w:pPr>
      <w:r>
        <w:rPr>
          <w:rFonts w:ascii="方正书宋_GBK" w:hAnsi="Calibri" w:eastAsia="方正书宋_GBK" w:cs="Times New Roman"/>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一级指标</w:t>
            </w:r>
          </w:p>
        </w:tc>
        <w:tc>
          <w:tcPr>
            <w:tcW w:w="1134"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二级指标</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三级指标</w:t>
            </w:r>
          </w:p>
        </w:tc>
        <w:tc>
          <w:tcPr>
            <w:tcW w:w="289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绩效指标描述</w:t>
            </w:r>
          </w:p>
        </w:tc>
        <w:tc>
          <w:tcPr>
            <w:tcW w:w="1276"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w:t>
            </w:r>
          </w:p>
        </w:tc>
        <w:tc>
          <w:tcPr>
            <w:tcW w:w="1701" w:type="dxa"/>
            <w:shd w:val="clear" w:color="auto" w:fill="auto"/>
            <w:vAlign w:val="center"/>
          </w:tcPr>
          <w:p>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产出指标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数量指标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农村财务人员的培训人次</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广阳区共有</w:t>
            </w:r>
            <w:r>
              <w:rPr>
                <w:rFonts w:ascii="方正书宋_GBK" w:hAnsi="Calibri" w:eastAsia="方正书宋_GBK" w:cs="Times New Roman"/>
              </w:rPr>
              <w:t>158</w:t>
            </w:r>
            <w:r>
              <w:rPr>
                <w:rFonts w:hint="eastAsia" w:ascii="方正书宋_GBK" w:hAnsi="Calibri" w:eastAsia="方正书宋_GBK" w:cs="Times New Roman"/>
              </w:rPr>
              <w:t>个村街，每个村街要求</w:t>
            </w:r>
            <w:r>
              <w:rPr>
                <w:rFonts w:ascii="方正书宋_GBK" w:hAnsi="Calibri" w:eastAsia="方正书宋_GBK" w:cs="Times New Roman"/>
              </w:rPr>
              <w:t>1</w:t>
            </w:r>
            <w:r>
              <w:rPr>
                <w:rFonts w:hint="eastAsia" w:ascii="方正书宋_GBK" w:hAnsi="Calibri" w:eastAsia="方正书宋_GBK" w:cs="Times New Roman"/>
              </w:rPr>
              <w:t>名村领导及</w:t>
            </w:r>
            <w:r>
              <w:rPr>
                <w:rFonts w:ascii="方正书宋_GBK" w:hAnsi="Calibri" w:eastAsia="方正书宋_GBK" w:cs="Times New Roman"/>
              </w:rPr>
              <w:t>1</w:t>
            </w:r>
            <w:r>
              <w:rPr>
                <w:rFonts w:hint="eastAsia" w:ascii="方正书宋_GBK" w:hAnsi="Calibri" w:eastAsia="方正书宋_GBK" w:cs="Times New Roman"/>
              </w:rPr>
              <w:t>名财务人员参训。</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200</w:t>
            </w:r>
            <w:r>
              <w:rPr>
                <w:rFonts w:hint="eastAsia" w:ascii="方正书宋_GBK" w:hAnsi="Calibri" w:eastAsia="方正书宋_GBK" w:cs="Times New Roman"/>
              </w:rPr>
              <w:t>人</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效果指标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社会效益指标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农村财会人员的专业能力</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提高了农村干部及财务人员财务管理的能力及专业素养</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规范了农村财务管理，使农村集体资金、资产、资源配置更合理，为促进我区农村经济又好又快发展奠定了基础。</w:t>
            </w:r>
          </w:p>
        </w:tc>
        <w:tc>
          <w:tcPr>
            <w:tcW w:w="1701" w:type="dxa"/>
            <w:shd w:val="clear" w:color="auto" w:fill="auto"/>
            <w:vAlign w:val="center"/>
          </w:tcPr>
          <w:p>
            <w:pPr>
              <w:spacing w:line="300" w:lineRule="exact"/>
              <w:jc w:val="left"/>
              <w:rPr>
                <w:rFonts w:ascii="方正书宋_GBK" w:hAnsi="Calibri"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Calibri" w:eastAsia="方正书宋_GBK" w:cs="Times New Roman"/>
              </w:rPr>
            </w:pPr>
            <w:r>
              <w:rPr>
                <w:rFonts w:hint="eastAsia" w:ascii="方正书宋_GBK" w:hAnsi="Calibri" w:eastAsia="方正书宋_GBK" w:cs="Times New Roman"/>
              </w:rPr>
              <w:t>满意度指标</w:t>
            </w:r>
          </w:p>
        </w:tc>
        <w:tc>
          <w:tcPr>
            <w:tcW w:w="1134"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对财政局组织的培训课程满意度</w:t>
            </w:r>
          </w:p>
        </w:tc>
        <w:tc>
          <w:tcPr>
            <w:tcW w:w="2891"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农村财会人员对培训课程的满意人数占总培训人数的比例</w:t>
            </w:r>
          </w:p>
        </w:tc>
        <w:tc>
          <w:tcPr>
            <w:tcW w:w="1276" w:type="dxa"/>
            <w:shd w:val="clear" w:color="auto" w:fill="auto"/>
            <w:vAlign w:val="center"/>
          </w:tcPr>
          <w:p>
            <w:pPr>
              <w:spacing w:line="300" w:lineRule="exact"/>
              <w:jc w:val="left"/>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1701" w:type="dxa"/>
            <w:shd w:val="clear" w:color="auto" w:fill="auto"/>
            <w:vAlign w:val="center"/>
          </w:tcPr>
          <w:p>
            <w:pPr>
              <w:spacing w:line="300" w:lineRule="exact"/>
              <w:jc w:val="left"/>
              <w:rPr>
                <w:rFonts w:ascii="方正书宋_GBK" w:hAnsi="Calibri" w:eastAsia="方正书宋_GBK" w:cs="Times New Roman"/>
              </w:rPr>
            </w:pPr>
          </w:p>
        </w:tc>
      </w:tr>
    </w:tbl>
    <w:p>
      <w:pPr>
        <w:spacing w:line="300" w:lineRule="exact"/>
        <w:ind w:firstLine="420" w:firstLineChars="200"/>
        <w:jc w:val="left"/>
        <w:rPr>
          <w:rFonts w:ascii="Calibri" w:hAnsi="Calibri" w:eastAsia="宋体" w:cs="Times New Roman"/>
        </w:rPr>
        <w:sectPr>
          <w:pgSz w:w="11907" w:h="16839"/>
          <w:pgMar w:top="1984" w:right="1304" w:bottom="1134" w:left="1304"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450</w:t>
      </w:r>
      <w:r>
        <w:rPr>
          <w:rFonts w:ascii="Times New Roman" w:hAnsi="Times New Roman" w:eastAsia="仿宋_GB2312" w:cs="Times New Roman"/>
          <w:sz w:val="32"/>
          <w:szCs w:val="24"/>
        </w:rPr>
        <w:t>万元。具体内容见下表。</w:t>
      </w:r>
    </w:p>
    <w:bookmarkEnd w:id="3"/>
    <w:p>
      <w:pPr>
        <w:spacing w:line="584" w:lineRule="exact"/>
        <w:jc w:val="center"/>
        <w:outlineLvl w:val="0"/>
        <w:rPr>
          <w:rFonts w:ascii="Times New Roman" w:hAnsi="Times New Roman" w:eastAsia="仿宋_GB2312" w:cs="Times New Roman"/>
          <w:sz w:val="32"/>
        </w:rPr>
      </w:pPr>
      <w:bookmarkStart w:id="4" w:name="_Toc504489153"/>
      <w:r>
        <w:rPr>
          <w:rFonts w:ascii="Times New Roman" w:hAnsi="Times New Roman" w:eastAsia="仿宋_GB2312" w:cs="Times New Roman"/>
          <w:sz w:val="32"/>
        </w:rPr>
        <w:t>部门政府采购预算</w:t>
      </w:r>
      <w:bookmarkEnd w:id="4"/>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35"/>
        <w:gridCol w:w="1125"/>
        <w:gridCol w:w="1535"/>
        <w:gridCol w:w="1372"/>
        <w:gridCol w:w="720"/>
        <w:gridCol w:w="740"/>
        <w:gridCol w:w="950"/>
        <w:gridCol w:w="956"/>
        <w:gridCol w:w="956"/>
        <w:gridCol w:w="1096"/>
        <w:gridCol w:w="65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廊坊市广阳区财政局</w:t>
            </w:r>
          </w:p>
        </w:tc>
        <w:tc>
          <w:tcPr>
            <w:tcW w:w="6391"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60" w:type="dxa"/>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1535"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137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72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74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95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6391" w:type="dxa"/>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735"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1125"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w:t>
            </w:r>
          </w:p>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资金</w:t>
            </w:r>
          </w:p>
        </w:tc>
        <w:tc>
          <w:tcPr>
            <w:tcW w:w="1535"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4555" w:type="dxa"/>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88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735"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125"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535"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109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65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92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92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88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3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1125" w:type="dxa"/>
            <w:shd w:val="clear" w:color="auto" w:fill="auto"/>
            <w:vAlign w:val="center"/>
          </w:tcPr>
          <w:p>
            <w:pPr>
              <w:widowControl/>
              <w:jc w:val="right"/>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350.00</w:t>
            </w:r>
          </w:p>
        </w:tc>
        <w:tc>
          <w:tcPr>
            <w:tcW w:w="1535" w:type="dxa"/>
            <w:shd w:val="clear" w:color="auto" w:fill="auto"/>
            <w:vAlign w:val="center"/>
          </w:tcPr>
          <w:p>
            <w:pPr>
              <w:spacing w:line="584" w:lineRule="exact"/>
              <w:jc w:val="left"/>
              <w:rPr>
                <w:rFonts w:ascii="宋体" w:hAnsi="宋体" w:eastAsia="宋体" w:cs="宋体"/>
                <w:bCs/>
                <w:sz w:val="18"/>
                <w:szCs w:val="18"/>
              </w:rPr>
            </w:pPr>
          </w:p>
        </w:tc>
        <w:tc>
          <w:tcPr>
            <w:tcW w:w="1372" w:type="dxa"/>
            <w:shd w:val="clear" w:color="auto" w:fill="auto"/>
            <w:vAlign w:val="center"/>
          </w:tcPr>
          <w:p>
            <w:pPr>
              <w:spacing w:line="584" w:lineRule="exact"/>
              <w:jc w:val="left"/>
              <w:rPr>
                <w:rFonts w:ascii="宋体" w:hAnsi="宋体" w:eastAsia="宋体" w:cs="宋体"/>
                <w:bCs/>
                <w:sz w:val="18"/>
                <w:szCs w:val="18"/>
              </w:rPr>
            </w:pPr>
          </w:p>
        </w:tc>
        <w:tc>
          <w:tcPr>
            <w:tcW w:w="720" w:type="dxa"/>
            <w:shd w:val="clear" w:color="auto" w:fill="auto"/>
            <w:vAlign w:val="center"/>
          </w:tcPr>
          <w:p>
            <w:pPr>
              <w:spacing w:line="584" w:lineRule="exact"/>
              <w:jc w:val="left"/>
              <w:rPr>
                <w:rFonts w:ascii="宋体" w:hAnsi="宋体" w:eastAsia="宋体" w:cs="宋体"/>
                <w:bCs/>
                <w:sz w:val="18"/>
                <w:szCs w:val="18"/>
              </w:rPr>
            </w:pPr>
          </w:p>
        </w:tc>
        <w:tc>
          <w:tcPr>
            <w:tcW w:w="740" w:type="dxa"/>
            <w:shd w:val="clear" w:color="auto" w:fill="auto"/>
            <w:vAlign w:val="center"/>
          </w:tcPr>
          <w:p>
            <w:pPr>
              <w:spacing w:line="584" w:lineRule="exact"/>
              <w:jc w:val="center"/>
              <w:rPr>
                <w:rFonts w:ascii="宋体" w:hAnsi="宋体" w:eastAsia="宋体" w:cs="宋体"/>
                <w:bCs/>
                <w:sz w:val="18"/>
                <w:szCs w:val="18"/>
              </w:rPr>
            </w:pPr>
          </w:p>
        </w:tc>
        <w:tc>
          <w:tcPr>
            <w:tcW w:w="950" w:type="dxa"/>
            <w:shd w:val="clear" w:color="auto" w:fill="auto"/>
            <w:vAlign w:val="center"/>
          </w:tcPr>
          <w:p>
            <w:pPr>
              <w:spacing w:line="584" w:lineRule="exact"/>
              <w:jc w:val="right"/>
              <w:rPr>
                <w:rFonts w:ascii="宋体" w:hAnsi="宋体" w:eastAsia="宋体" w:cs="宋体"/>
                <w:bCs/>
                <w:sz w:val="18"/>
                <w:szCs w:val="18"/>
              </w:rPr>
            </w:pPr>
          </w:p>
        </w:tc>
        <w:tc>
          <w:tcPr>
            <w:tcW w:w="956" w:type="dxa"/>
            <w:shd w:val="clear" w:color="auto" w:fill="auto"/>
            <w:vAlign w:val="center"/>
          </w:tcPr>
          <w:p>
            <w:pPr>
              <w:widowControl/>
              <w:jc w:val="right"/>
              <w:textAlignment w:val="center"/>
              <w:rPr>
                <w:rFonts w:ascii="Times New Roman" w:hAnsi="Times New Roman" w:eastAsia="仿宋_GB2312" w:cs="Times New Roman"/>
                <w:b/>
              </w:rPr>
            </w:pPr>
            <w:r>
              <w:rPr>
                <w:rFonts w:hint="eastAsia" w:ascii="宋体" w:hAnsi="宋体" w:eastAsia="宋体" w:cs="宋体"/>
                <w:bCs/>
                <w:color w:val="000000" w:themeColor="text1"/>
                <w:sz w:val="18"/>
                <w:szCs w:val="18"/>
                <w14:textFill>
                  <w14:solidFill>
                    <w14:schemeClr w14:val="tx1"/>
                  </w14:solidFill>
                </w14:textFill>
              </w:rPr>
              <w:t>350.00</w:t>
            </w:r>
          </w:p>
        </w:tc>
        <w:tc>
          <w:tcPr>
            <w:tcW w:w="956" w:type="dxa"/>
            <w:shd w:val="clear" w:color="auto" w:fill="auto"/>
            <w:vAlign w:val="center"/>
          </w:tcPr>
          <w:p>
            <w:pPr>
              <w:widowControl/>
              <w:jc w:val="right"/>
              <w:textAlignment w:val="center"/>
              <w:rPr>
                <w:rFonts w:ascii="Times New Roman" w:hAnsi="Times New Roman" w:eastAsia="仿宋_GB2312" w:cs="Times New Roman"/>
                <w:b/>
              </w:rPr>
            </w:pPr>
            <w:r>
              <w:rPr>
                <w:rFonts w:hint="eastAsia" w:ascii="宋体" w:hAnsi="宋体" w:eastAsia="宋体" w:cs="宋体"/>
                <w:bCs/>
                <w:color w:val="000000" w:themeColor="text1"/>
                <w:sz w:val="18"/>
                <w:szCs w:val="18"/>
                <w14:textFill>
                  <w14:solidFill>
                    <w14:schemeClr w14:val="tx1"/>
                  </w14:solidFill>
                </w14:textFill>
              </w:rPr>
              <w:t>350.00</w:t>
            </w:r>
          </w:p>
        </w:tc>
        <w:tc>
          <w:tcPr>
            <w:tcW w:w="1096" w:type="dxa"/>
            <w:shd w:val="clear" w:color="auto" w:fill="auto"/>
            <w:vAlign w:val="center"/>
          </w:tcPr>
          <w:p>
            <w:pPr>
              <w:widowControl/>
              <w:jc w:val="right"/>
              <w:textAlignment w:val="center"/>
              <w:rPr>
                <w:rFonts w:ascii="Times New Roman" w:hAnsi="Times New Roman" w:eastAsia="仿宋_GB2312" w:cs="Times New Roman"/>
                <w:b/>
                <w:color w:val="000000" w:themeColor="text1"/>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350.00</w:t>
            </w:r>
          </w:p>
        </w:tc>
        <w:tc>
          <w:tcPr>
            <w:tcW w:w="650" w:type="dxa"/>
            <w:shd w:val="clear" w:color="auto" w:fill="auto"/>
            <w:vAlign w:val="center"/>
          </w:tcPr>
          <w:p>
            <w:pPr>
              <w:spacing w:line="584" w:lineRule="exact"/>
              <w:jc w:val="right"/>
              <w:rPr>
                <w:rFonts w:ascii="Times New Roman" w:hAnsi="Times New Roman" w:eastAsia="仿宋_GB2312" w:cs="Times New Roman"/>
                <w:b/>
                <w:color w:val="000000" w:themeColor="text1"/>
                <w14:textFill>
                  <w14:solidFill>
                    <w14:schemeClr w14:val="tx1"/>
                  </w14:solidFill>
                </w14:textFill>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35" w:type="dxa"/>
            <w:shd w:val="clear" w:color="auto" w:fill="auto"/>
            <w:vAlign w:val="center"/>
          </w:tcPr>
          <w:p>
            <w:pPr>
              <w:jc w:val="center"/>
              <w:rPr>
                <w:rFonts w:ascii="宋体" w:hAnsi="宋体" w:eastAsia="宋体" w:cs="宋体"/>
                <w:sz w:val="18"/>
                <w:szCs w:val="18"/>
              </w:rPr>
            </w:pPr>
            <w:r>
              <w:rPr>
                <w:rFonts w:hint="eastAsia"/>
                <w:sz w:val="18"/>
                <w:szCs w:val="18"/>
              </w:rPr>
              <w:t>电脑</w:t>
            </w:r>
          </w:p>
          <w:p>
            <w:pPr>
              <w:widowControl/>
              <w:jc w:val="center"/>
              <w:textAlignment w:val="center"/>
              <w:rPr>
                <w:rFonts w:ascii="宋体" w:hAnsi="宋体" w:eastAsia="宋体" w:cs="宋体"/>
                <w:b/>
                <w:sz w:val="18"/>
                <w:szCs w:val="18"/>
              </w:rPr>
            </w:pPr>
          </w:p>
        </w:tc>
        <w:tc>
          <w:tcPr>
            <w:tcW w:w="1125" w:type="dxa"/>
            <w:shd w:val="clear" w:color="auto" w:fill="auto"/>
            <w:vAlign w:val="center"/>
          </w:tcPr>
          <w:p>
            <w:pPr>
              <w:jc w:val="right"/>
              <w:rPr>
                <w:rFonts w:ascii="宋体" w:hAnsi="宋体" w:eastAsia="宋体" w:cs="宋体"/>
                <w:sz w:val="18"/>
                <w:szCs w:val="18"/>
              </w:rPr>
            </w:pPr>
            <w:r>
              <w:rPr>
                <w:rFonts w:hint="eastAsia"/>
                <w:sz w:val="18"/>
                <w:szCs w:val="18"/>
              </w:rPr>
              <w:t>10.00</w:t>
            </w:r>
          </w:p>
        </w:tc>
        <w:tc>
          <w:tcPr>
            <w:tcW w:w="1535" w:type="dxa"/>
            <w:shd w:val="clear" w:color="auto" w:fill="auto"/>
            <w:vAlign w:val="center"/>
          </w:tcPr>
          <w:p>
            <w:pPr>
              <w:widowControl/>
              <w:jc w:val="center"/>
              <w:textAlignment w:val="center"/>
              <w:rPr>
                <w:rFonts w:ascii="宋体" w:hAnsi="宋体" w:eastAsia="宋体" w:cs="宋体"/>
                <w:b/>
                <w:sz w:val="18"/>
                <w:szCs w:val="18"/>
              </w:rPr>
            </w:pPr>
          </w:p>
        </w:tc>
        <w:tc>
          <w:tcPr>
            <w:tcW w:w="1372" w:type="dxa"/>
            <w:shd w:val="clear" w:color="auto" w:fill="auto"/>
            <w:vAlign w:val="center"/>
          </w:tcPr>
          <w:p>
            <w:pPr>
              <w:widowControl/>
              <w:jc w:val="center"/>
              <w:textAlignment w:val="center"/>
              <w:rPr>
                <w:rFonts w:ascii="宋体" w:hAnsi="宋体" w:eastAsia="宋体" w:cs="宋体"/>
                <w:b/>
                <w:sz w:val="18"/>
                <w:szCs w:val="18"/>
              </w:rPr>
            </w:pPr>
          </w:p>
        </w:tc>
        <w:tc>
          <w:tcPr>
            <w:tcW w:w="720" w:type="dxa"/>
            <w:shd w:val="clear" w:color="auto" w:fill="auto"/>
            <w:vAlign w:val="center"/>
          </w:tcPr>
          <w:p>
            <w:pPr>
              <w:widowControl/>
              <w:jc w:val="center"/>
              <w:textAlignment w:val="center"/>
              <w:rPr>
                <w:rFonts w:ascii="宋体" w:hAnsi="宋体" w:eastAsia="宋体" w:cs="宋体"/>
                <w:b/>
                <w:sz w:val="18"/>
                <w:szCs w:val="18"/>
              </w:rPr>
            </w:pPr>
          </w:p>
        </w:tc>
        <w:tc>
          <w:tcPr>
            <w:tcW w:w="740" w:type="dxa"/>
            <w:shd w:val="clear" w:color="auto" w:fill="auto"/>
            <w:vAlign w:val="center"/>
          </w:tcPr>
          <w:p>
            <w:pPr>
              <w:widowControl/>
              <w:jc w:val="center"/>
              <w:textAlignment w:val="center"/>
              <w:rPr>
                <w:rFonts w:ascii="宋体" w:hAnsi="宋体" w:eastAsia="宋体" w:cs="宋体"/>
                <w:b/>
                <w:sz w:val="18"/>
                <w:szCs w:val="18"/>
              </w:rPr>
            </w:pPr>
          </w:p>
        </w:tc>
        <w:tc>
          <w:tcPr>
            <w:tcW w:w="950" w:type="dxa"/>
            <w:shd w:val="clear" w:color="auto" w:fill="auto"/>
            <w:vAlign w:val="center"/>
          </w:tcPr>
          <w:p>
            <w:pPr>
              <w:widowControl/>
              <w:jc w:val="center"/>
              <w:textAlignment w:val="center"/>
              <w:rPr>
                <w:rFonts w:ascii="宋体" w:hAnsi="宋体" w:eastAsia="宋体" w:cs="宋体"/>
                <w:b/>
                <w:sz w:val="18"/>
                <w:szCs w:val="18"/>
              </w:rPr>
            </w:pPr>
          </w:p>
        </w:tc>
        <w:tc>
          <w:tcPr>
            <w:tcW w:w="956" w:type="dxa"/>
            <w:shd w:val="clear" w:color="auto" w:fill="auto"/>
            <w:vAlign w:val="center"/>
          </w:tcPr>
          <w:p>
            <w:pPr>
              <w:jc w:val="right"/>
              <w:rPr>
                <w:rFonts w:ascii="宋体" w:hAnsi="宋体" w:eastAsia="宋体" w:cs="宋体"/>
                <w:sz w:val="18"/>
                <w:szCs w:val="18"/>
              </w:rPr>
            </w:pPr>
            <w:r>
              <w:rPr>
                <w:rFonts w:hint="eastAsia"/>
                <w:sz w:val="18"/>
                <w:szCs w:val="18"/>
              </w:rPr>
              <w:t>10.00</w:t>
            </w:r>
          </w:p>
        </w:tc>
        <w:tc>
          <w:tcPr>
            <w:tcW w:w="956" w:type="dxa"/>
            <w:shd w:val="clear" w:color="auto" w:fill="auto"/>
            <w:vAlign w:val="center"/>
          </w:tcPr>
          <w:p>
            <w:pPr>
              <w:jc w:val="right"/>
              <w:rPr>
                <w:rFonts w:ascii="宋体" w:hAnsi="宋体" w:eastAsia="宋体" w:cs="宋体"/>
                <w:sz w:val="18"/>
                <w:szCs w:val="18"/>
              </w:rPr>
            </w:pPr>
            <w:r>
              <w:rPr>
                <w:rFonts w:hint="eastAsia"/>
                <w:sz w:val="18"/>
                <w:szCs w:val="18"/>
              </w:rPr>
              <w:t>10.00</w:t>
            </w:r>
          </w:p>
        </w:tc>
        <w:tc>
          <w:tcPr>
            <w:tcW w:w="1096" w:type="dxa"/>
            <w:shd w:val="clear" w:color="auto" w:fill="auto"/>
            <w:vAlign w:val="center"/>
          </w:tcPr>
          <w:p>
            <w:pPr>
              <w:jc w:val="right"/>
              <w:rPr>
                <w:rFonts w:ascii="宋体" w:hAnsi="宋体" w:eastAsia="宋体" w:cs="宋体"/>
                <w:sz w:val="18"/>
                <w:szCs w:val="18"/>
              </w:rPr>
            </w:pPr>
            <w:r>
              <w:rPr>
                <w:rFonts w:hint="eastAsia"/>
                <w:sz w:val="18"/>
                <w:szCs w:val="18"/>
              </w:rPr>
              <w:t>10.00</w:t>
            </w:r>
          </w:p>
        </w:tc>
        <w:tc>
          <w:tcPr>
            <w:tcW w:w="650" w:type="dxa"/>
            <w:shd w:val="clear" w:color="auto" w:fill="auto"/>
            <w:vAlign w:val="center"/>
          </w:tcPr>
          <w:p>
            <w:pPr>
              <w:spacing w:line="584" w:lineRule="exact"/>
              <w:jc w:val="center"/>
              <w:rPr>
                <w:rFonts w:ascii="Times New Roman" w:hAnsi="Times New Roman" w:eastAsia="仿宋_GB2312" w:cs="Times New Roman"/>
                <w:b/>
                <w:color w:val="000000" w:themeColor="text1"/>
                <w14:textFill>
                  <w14:solidFill>
                    <w14:schemeClr w14:val="tx1"/>
                  </w14:solidFill>
                </w14:textFill>
              </w:rPr>
            </w:pPr>
          </w:p>
        </w:tc>
        <w:tc>
          <w:tcPr>
            <w:tcW w:w="924" w:type="dxa"/>
            <w:shd w:val="clear" w:color="auto" w:fill="auto"/>
            <w:vAlign w:val="center"/>
          </w:tcPr>
          <w:p>
            <w:pPr>
              <w:spacing w:line="584" w:lineRule="exact"/>
              <w:jc w:val="center"/>
              <w:rPr>
                <w:rFonts w:ascii="Times New Roman" w:hAnsi="Times New Roman" w:eastAsia="仿宋_GB2312" w:cs="Times New Roman"/>
                <w:b/>
              </w:rPr>
            </w:pPr>
          </w:p>
        </w:tc>
        <w:tc>
          <w:tcPr>
            <w:tcW w:w="929" w:type="dxa"/>
            <w:shd w:val="clear" w:color="auto" w:fill="auto"/>
            <w:vAlign w:val="center"/>
          </w:tcPr>
          <w:p>
            <w:pPr>
              <w:spacing w:line="584" w:lineRule="exact"/>
              <w:jc w:val="center"/>
              <w:rPr>
                <w:rFonts w:ascii="Times New Roman" w:hAnsi="Times New Roman" w:eastAsia="仿宋_GB2312" w:cs="Times New Roman"/>
                <w:b/>
              </w:rPr>
            </w:pPr>
          </w:p>
        </w:tc>
        <w:tc>
          <w:tcPr>
            <w:tcW w:w="880" w:type="dxa"/>
            <w:shd w:val="clear" w:color="auto" w:fill="auto"/>
            <w:vAlign w:val="center"/>
          </w:tcPr>
          <w:p>
            <w:pPr>
              <w:spacing w:line="584" w:lineRule="exact"/>
              <w:jc w:val="center"/>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35" w:type="dxa"/>
            <w:shd w:val="clear" w:color="auto" w:fill="auto"/>
            <w:vAlign w:val="center"/>
          </w:tcPr>
          <w:p>
            <w:pPr>
              <w:jc w:val="center"/>
              <w:rPr>
                <w:rFonts w:ascii="宋体" w:hAnsi="宋体" w:eastAsia="宋体" w:cs="宋体"/>
                <w:sz w:val="18"/>
                <w:szCs w:val="18"/>
              </w:rPr>
            </w:pPr>
            <w:r>
              <w:rPr>
                <w:rFonts w:hint="eastAsia"/>
                <w:sz w:val="18"/>
                <w:szCs w:val="18"/>
              </w:rPr>
              <w:t>打印机</w:t>
            </w:r>
          </w:p>
          <w:p>
            <w:pPr>
              <w:widowControl/>
              <w:jc w:val="center"/>
              <w:textAlignment w:val="center"/>
              <w:rPr>
                <w:rFonts w:ascii="宋体" w:hAnsi="宋体" w:eastAsia="宋体" w:cs="宋体"/>
                <w:b/>
                <w:sz w:val="18"/>
                <w:szCs w:val="18"/>
              </w:rPr>
            </w:pPr>
          </w:p>
        </w:tc>
        <w:tc>
          <w:tcPr>
            <w:tcW w:w="1125" w:type="dxa"/>
            <w:shd w:val="clear" w:color="auto" w:fill="auto"/>
            <w:vAlign w:val="center"/>
          </w:tcPr>
          <w:p>
            <w:pPr>
              <w:jc w:val="right"/>
              <w:rPr>
                <w:rFonts w:ascii="宋体" w:hAnsi="宋体" w:eastAsia="宋体" w:cs="宋体"/>
                <w:sz w:val="18"/>
                <w:szCs w:val="18"/>
              </w:rPr>
            </w:pPr>
            <w:r>
              <w:rPr>
                <w:rFonts w:hint="eastAsia"/>
                <w:sz w:val="18"/>
                <w:szCs w:val="18"/>
              </w:rPr>
              <w:t>4.00</w:t>
            </w:r>
          </w:p>
        </w:tc>
        <w:tc>
          <w:tcPr>
            <w:tcW w:w="1535" w:type="dxa"/>
            <w:shd w:val="clear" w:color="auto" w:fill="auto"/>
            <w:vAlign w:val="center"/>
          </w:tcPr>
          <w:p>
            <w:pPr>
              <w:widowControl/>
              <w:jc w:val="center"/>
              <w:textAlignment w:val="center"/>
              <w:rPr>
                <w:rFonts w:ascii="宋体" w:hAnsi="宋体" w:eastAsia="宋体" w:cs="宋体"/>
                <w:b/>
                <w:sz w:val="18"/>
                <w:szCs w:val="18"/>
              </w:rPr>
            </w:pPr>
          </w:p>
        </w:tc>
        <w:tc>
          <w:tcPr>
            <w:tcW w:w="1372" w:type="dxa"/>
            <w:shd w:val="clear" w:color="auto" w:fill="auto"/>
            <w:vAlign w:val="center"/>
          </w:tcPr>
          <w:p>
            <w:pPr>
              <w:widowControl/>
              <w:jc w:val="center"/>
              <w:textAlignment w:val="center"/>
              <w:rPr>
                <w:rFonts w:ascii="宋体" w:hAnsi="宋体" w:eastAsia="宋体" w:cs="宋体"/>
                <w:b/>
                <w:sz w:val="18"/>
                <w:szCs w:val="18"/>
              </w:rPr>
            </w:pPr>
          </w:p>
        </w:tc>
        <w:tc>
          <w:tcPr>
            <w:tcW w:w="720" w:type="dxa"/>
            <w:shd w:val="clear" w:color="auto" w:fill="auto"/>
            <w:vAlign w:val="center"/>
          </w:tcPr>
          <w:p>
            <w:pPr>
              <w:widowControl/>
              <w:jc w:val="center"/>
              <w:textAlignment w:val="center"/>
              <w:rPr>
                <w:rFonts w:ascii="宋体" w:hAnsi="宋体" w:eastAsia="宋体" w:cs="宋体"/>
                <w:b/>
                <w:sz w:val="18"/>
                <w:szCs w:val="18"/>
              </w:rPr>
            </w:pPr>
          </w:p>
        </w:tc>
        <w:tc>
          <w:tcPr>
            <w:tcW w:w="740" w:type="dxa"/>
            <w:shd w:val="clear" w:color="auto" w:fill="auto"/>
            <w:vAlign w:val="center"/>
          </w:tcPr>
          <w:p>
            <w:pPr>
              <w:widowControl/>
              <w:jc w:val="center"/>
              <w:textAlignment w:val="center"/>
              <w:rPr>
                <w:rFonts w:ascii="宋体" w:hAnsi="宋体" w:eastAsia="宋体" w:cs="宋体"/>
                <w:b/>
                <w:sz w:val="18"/>
                <w:szCs w:val="18"/>
              </w:rPr>
            </w:pPr>
          </w:p>
        </w:tc>
        <w:tc>
          <w:tcPr>
            <w:tcW w:w="950" w:type="dxa"/>
            <w:shd w:val="clear" w:color="auto" w:fill="auto"/>
            <w:vAlign w:val="center"/>
          </w:tcPr>
          <w:p>
            <w:pPr>
              <w:widowControl/>
              <w:jc w:val="center"/>
              <w:textAlignment w:val="center"/>
              <w:rPr>
                <w:rFonts w:ascii="宋体" w:hAnsi="宋体" w:eastAsia="宋体" w:cs="宋体"/>
                <w:b/>
                <w:sz w:val="18"/>
                <w:szCs w:val="18"/>
              </w:rPr>
            </w:pPr>
          </w:p>
        </w:tc>
        <w:tc>
          <w:tcPr>
            <w:tcW w:w="956" w:type="dxa"/>
            <w:shd w:val="clear" w:color="auto" w:fill="auto"/>
            <w:vAlign w:val="center"/>
          </w:tcPr>
          <w:p>
            <w:pPr>
              <w:jc w:val="right"/>
              <w:rPr>
                <w:rFonts w:ascii="宋体" w:hAnsi="宋体" w:eastAsia="宋体" w:cs="宋体"/>
                <w:sz w:val="18"/>
                <w:szCs w:val="18"/>
              </w:rPr>
            </w:pPr>
            <w:r>
              <w:rPr>
                <w:rFonts w:hint="eastAsia"/>
                <w:sz w:val="18"/>
                <w:szCs w:val="18"/>
              </w:rPr>
              <w:t>4.00</w:t>
            </w:r>
          </w:p>
        </w:tc>
        <w:tc>
          <w:tcPr>
            <w:tcW w:w="956" w:type="dxa"/>
            <w:shd w:val="clear" w:color="auto" w:fill="auto"/>
            <w:vAlign w:val="center"/>
          </w:tcPr>
          <w:p>
            <w:pPr>
              <w:jc w:val="right"/>
              <w:rPr>
                <w:rFonts w:ascii="宋体" w:hAnsi="宋体" w:eastAsia="宋体" w:cs="宋体"/>
                <w:sz w:val="18"/>
                <w:szCs w:val="18"/>
              </w:rPr>
            </w:pPr>
            <w:r>
              <w:rPr>
                <w:rFonts w:hint="eastAsia"/>
                <w:sz w:val="18"/>
                <w:szCs w:val="18"/>
              </w:rPr>
              <w:t>4.00</w:t>
            </w:r>
          </w:p>
        </w:tc>
        <w:tc>
          <w:tcPr>
            <w:tcW w:w="1096" w:type="dxa"/>
            <w:shd w:val="clear" w:color="auto" w:fill="auto"/>
            <w:vAlign w:val="center"/>
          </w:tcPr>
          <w:p>
            <w:pPr>
              <w:jc w:val="right"/>
              <w:rPr>
                <w:rFonts w:ascii="宋体" w:hAnsi="宋体" w:eastAsia="宋体" w:cs="宋体"/>
                <w:sz w:val="18"/>
                <w:szCs w:val="18"/>
              </w:rPr>
            </w:pPr>
            <w:r>
              <w:rPr>
                <w:rFonts w:hint="eastAsia"/>
                <w:sz w:val="18"/>
                <w:szCs w:val="18"/>
              </w:rPr>
              <w:t>4.00</w:t>
            </w:r>
          </w:p>
        </w:tc>
        <w:tc>
          <w:tcPr>
            <w:tcW w:w="650" w:type="dxa"/>
            <w:shd w:val="clear" w:color="auto" w:fill="auto"/>
            <w:vAlign w:val="center"/>
          </w:tcPr>
          <w:p>
            <w:pPr>
              <w:spacing w:line="584" w:lineRule="exact"/>
              <w:jc w:val="center"/>
              <w:rPr>
                <w:rFonts w:ascii="Times New Roman" w:hAnsi="Times New Roman" w:eastAsia="仿宋_GB2312" w:cs="Times New Roman"/>
                <w:b/>
                <w:color w:val="000000" w:themeColor="text1"/>
                <w14:textFill>
                  <w14:solidFill>
                    <w14:schemeClr w14:val="tx1"/>
                  </w14:solidFill>
                </w14:textFill>
              </w:rPr>
            </w:pPr>
          </w:p>
        </w:tc>
        <w:tc>
          <w:tcPr>
            <w:tcW w:w="924" w:type="dxa"/>
            <w:shd w:val="clear" w:color="auto" w:fill="auto"/>
            <w:vAlign w:val="center"/>
          </w:tcPr>
          <w:p>
            <w:pPr>
              <w:spacing w:line="584" w:lineRule="exact"/>
              <w:jc w:val="center"/>
              <w:rPr>
                <w:rFonts w:ascii="Times New Roman" w:hAnsi="Times New Roman" w:eastAsia="仿宋_GB2312" w:cs="Times New Roman"/>
                <w:b/>
              </w:rPr>
            </w:pPr>
          </w:p>
        </w:tc>
        <w:tc>
          <w:tcPr>
            <w:tcW w:w="929" w:type="dxa"/>
            <w:shd w:val="clear" w:color="auto" w:fill="auto"/>
            <w:vAlign w:val="center"/>
          </w:tcPr>
          <w:p>
            <w:pPr>
              <w:spacing w:line="584" w:lineRule="exact"/>
              <w:jc w:val="center"/>
              <w:rPr>
                <w:rFonts w:ascii="Times New Roman" w:hAnsi="Times New Roman" w:eastAsia="仿宋_GB2312" w:cs="Times New Roman"/>
                <w:b/>
              </w:rPr>
            </w:pPr>
          </w:p>
        </w:tc>
        <w:tc>
          <w:tcPr>
            <w:tcW w:w="880" w:type="dxa"/>
            <w:shd w:val="clear" w:color="auto" w:fill="auto"/>
            <w:vAlign w:val="center"/>
          </w:tcPr>
          <w:p>
            <w:pPr>
              <w:spacing w:line="584" w:lineRule="exact"/>
              <w:jc w:val="center"/>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35" w:type="dxa"/>
            <w:shd w:val="clear" w:color="auto" w:fill="auto"/>
            <w:vAlign w:val="center"/>
          </w:tcPr>
          <w:p>
            <w:pPr>
              <w:jc w:val="center"/>
              <w:rPr>
                <w:rFonts w:ascii="宋体" w:hAnsi="宋体" w:eastAsia="宋体" w:cs="宋体"/>
                <w:sz w:val="18"/>
                <w:szCs w:val="18"/>
              </w:rPr>
            </w:pPr>
            <w:r>
              <w:rPr>
                <w:rFonts w:hint="eastAsia"/>
                <w:sz w:val="18"/>
                <w:szCs w:val="18"/>
              </w:rPr>
              <w:t xml:space="preserve">笔记本电脑 </w:t>
            </w:r>
          </w:p>
          <w:p>
            <w:pPr>
              <w:widowControl/>
              <w:jc w:val="center"/>
              <w:textAlignment w:val="center"/>
              <w:rPr>
                <w:rFonts w:ascii="宋体" w:hAnsi="宋体" w:eastAsia="宋体" w:cs="宋体"/>
                <w:sz w:val="18"/>
                <w:szCs w:val="18"/>
              </w:rPr>
            </w:pPr>
          </w:p>
        </w:tc>
        <w:tc>
          <w:tcPr>
            <w:tcW w:w="1125" w:type="dxa"/>
            <w:shd w:val="clear" w:color="auto" w:fill="auto"/>
            <w:vAlign w:val="center"/>
          </w:tcPr>
          <w:p>
            <w:pPr>
              <w:jc w:val="right"/>
              <w:rPr>
                <w:rFonts w:ascii="宋体" w:hAnsi="宋体" w:eastAsia="宋体" w:cs="宋体"/>
                <w:sz w:val="18"/>
                <w:szCs w:val="18"/>
              </w:rPr>
            </w:pPr>
            <w:r>
              <w:rPr>
                <w:rFonts w:hint="eastAsia"/>
                <w:sz w:val="18"/>
                <w:szCs w:val="18"/>
              </w:rPr>
              <w:t>6.20</w:t>
            </w:r>
          </w:p>
        </w:tc>
        <w:tc>
          <w:tcPr>
            <w:tcW w:w="1535" w:type="dxa"/>
            <w:shd w:val="clear" w:color="auto" w:fill="auto"/>
            <w:vAlign w:val="center"/>
          </w:tcPr>
          <w:p>
            <w:pPr>
              <w:widowControl/>
              <w:jc w:val="center"/>
              <w:textAlignment w:val="center"/>
              <w:rPr>
                <w:rFonts w:ascii="宋体" w:hAnsi="宋体" w:eastAsia="宋体" w:cs="宋体"/>
                <w:sz w:val="18"/>
                <w:szCs w:val="18"/>
              </w:rPr>
            </w:pPr>
          </w:p>
        </w:tc>
        <w:tc>
          <w:tcPr>
            <w:tcW w:w="1372" w:type="dxa"/>
            <w:shd w:val="clear" w:color="auto" w:fill="auto"/>
            <w:vAlign w:val="center"/>
          </w:tcPr>
          <w:p>
            <w:pPr>
              <w:widowControl/>
              <w:jc w:val="center"/>
              <w:textAlignment w:val="center"/>
              <w:rPr>
                <w:rFonts w:ascii="宋体" w:hAnsi="宋体" w:eastAsia="宋体" w:cs="宋体"/>
                <w:sz w:val="18"/>
                <w:szCs w:val="18"/>
              </w:rPr>
            </w:pPr>
          </w:p>
        </w:tc>
        <w:tc>
          <w:tcPr>
            <w:tcW w:w="720" w:type="dxa"/>
            <w:shd w:val="clear" w:color="auto" w:fill="auto"/>
            <w:vAlign w:val="center"/>
          </w:tcPr>
          <w:p>
            <w:pPr>
              <w:widowControl/>
              <w:jc w:val="center"/>
              <w:textAlignment w:val="center"/>
              <w:rPr>
                <w:rFonts w:ascii="宋体" w:hAnsi="宋体" w:eastAsia="宋体" w:cs="宋体"/>
                <w:sz w:val="18"/>
                <w:szCs w:val="18"/>
              </w:rPr>
            </w:pPr>
          </w:p>
        </w:tc>
        <w:tc>
          <w:tcPr>
            <w:tcW w:w="740" w:type="dxa"/>
            <w:shd w:val="clear" w:color="auto" w:fill="auto"/>
            <w:vAlign w:val="center"/>
          </w:tcPr>
          <w:p>
            <w:pPr>
              <w:widowControl/>
              <w:jc w:val="center"/>
              <w:textAlignment w:val="center"/>
              <w:rPr>
                <w:rFonts w:ascii="宋体" w:hAnsi="宋体" w:eastAsia="宋体" w:cs="宋体"/>
                <w:sz w:val="18"/>
                <w:szCs w:val="18"/>
              </w:rPr>
            </w:pPr>
          </w:p>
        </w:tc>
        <w:tc>
          <w:tcPr>
            <w:tcW w:w="950" w:type="dxa"/>
            <w:shd w:val="clear" w:color="auto" w:fill="auto"/>
            <w:vAlign w:val="center"/>
          </w:tcPr>
          <w:p>
            <w:pPr>
              <w:widowControl/>
              <w:jc w:val="center"/>
              <w:textAlignment w:val="center"/>
              <w:rPr>
                <w:rFonts w:ascii="宋体" w:hAnsi="宋体" w:eastAsia="宋体" w:cs="宋体"/>
                <w:sz w:val="18"/>
                <w:szCs w:val="18"/>
              </w:rPr>
            </w:pPr>
          </w:p>
        </w:tc>
        <w:tc>
          <w:tcPr>
            <w:tcW w:w="956" w:type="dxa"/>
            <w:shd w:val="clear" w:color="auto" w:fill="auto"/>
            <w:vAlign w:val="center"/>
          </w:tcPr>
          <w:p>
            <w:pPr>
              <w:jc w:val="right"/>
              <w:rPr>
                <w:rFonts w:ascii="宋体" w:hAnsi="宋体" w:eastAsia="宋体" w:cs="宋体"/>
                <w:sz w:val="18"/>
                <w:szCs w:val="18"/>
              </w:rPr>
            </w:pPr>
            <w:r>
              <w:rPr>
                <w:rFonts w:hint="eastAsia"/>
                <w:sz w:val="18"/>
                <w:szCs w:val="18"/>
              </w:rPr>
              <w:t>6.20</w:t>
            </w:r>
          </w:p>
        </w:tc>
        <w:tc>
          <w:tcPr>
            <w:tcW w:w="956" w:type="dxa"/>
            <w:shd w:val="clear" w:color="auto" w:fill="auto"/>
            <w:vAlign w:val="center"/>
          </w:tcPr>
          <w:p>
            <w:pPr>
              <w:jc w:val="right"/>
              <w:rPr>
                <w:rFonts w:ascii="宋体" w:hAnsi="宋体" w:eastAsia="宋体" w:cs="宋体"/>
                <w:sz w:val="18"/>
                <w:szCs w:val="18"/>
              </w:rPr>
            </w:pPr>
            <w:r>
              <w:rPr>
                <w:rFonts w:hint="eastAsia"/>
                <w:sz w:val="18"/>
                <w:szCs w:val="18"/>
              </w:rPr>
              <w:t>6.20</w:t>
            </w:r>
          </w:p>
        </w:tc>
        <w:tc>
          <w:tcPr>
            <w:tcW w:w="1096" w:type="dxa"/>
            <w:shd w:val="clear" w:color="auto" w:fill="auto"/>
            <w:vAlign w:val="center"/>
          </w:tcPr>
          <w:p>
            <w:pPr>
              <w:jc w:val="right"/>
              <w:rPr>
                <w:rFonts w:ascii="宋体" w:hAnsi="宋体" w:eastAsia="宋体" w:cs="宋体"/>
                <w:sz w:val="18"/>
                <w:szCs w:val="18"/>
              </w:rPr>
            </w:pPr>
            <w:r>
              <w:rPr>
                <w:rFonts w:hint="eastAsia"/>
                <w:sz w:val="18"/>
                <w:szCs w:val="18"/>
              </w:rPr>
              <w:t>6.20</w:t>
            </w:r>
          </w:p>
        </w:tc>
        <w:tc>
          <w:tcPr>
            <w:tcW w:w="650" w:type="dxa"/>
            <w:shd w:val="clear" w:color="auto" w:fill="auto"/>
            <w:vAlign w:val="center"/>
          </w:tcPr>
          <w:p>
            <w:pPr>
              <w:spacing w:line="584" w:lineRule="exact"/>
              <w:jc w:val="center"/>
              <w:rPr>
                <w:rFonts w:ascii="Times New Roman" w:hAnsi="Times New Roman" w:eastAsia="仿宋_GB2312" w:cs="Times New Roman"/>
                <w:color w:val="000000" w:themeColor="text1"/>
                <w14:textFill>
                  <w14:solidFill>
                    <w14:schemeClr w14:val="tx1"/>
                  </w14:solidFill>
                </w14:textFill>
              </w:rPr>
            </w:pPr>
          </w:p>
        </w:tc>
        <w:tc>
          <w:tcPr>
            <w:tcW w:w="924" w:type="dxa"/>
            <w:shd w:val="clear" w:color="auto" w:fill="auto"/>
            <w:vAlign w:val="center"/>
          </w:tcPr>
          <w:p>
            <w:pPr>
              <w:spacing w:line="584" w:lineRule="exact"/>
              <w:jc w:val="center"/>
              <w:rPr>
                <w:rFonts w:ascii="Times New Roman" w:hAnsi="Times New Roman" w:eastAsia="仿宋_GB2312" w:cs="Times New Roman"/>
              </w:rPr>
            </w:pPr>
          </w:p>
        </w:tc>
        <w:tc>
          <w:tcPr>
            <w:tcW w:w="929" w:type="dxa"/>
            <w:shd w:val="clear" w:color="auto" w:fill="auto"/>
            <w:vAlign w:val="center"/>
          </w:tcPr>
          <w:p>
            <w:pPr>
              <w:spacing w:line="584" w:lineRule="exact"/>
              <w:jc w:val="center"/>
              <w:rPr>
                <w:rFonts w:ascii="Times New Roman" w:hAnsi="Times New Roman" w:eastAsia="仿宋_GB2312" w:cs="Times New Roman"/>
              </w:rPr>
            </w:pPr>
          </w:p>
        </w:tc>
        <w:tc>
          <w:tcPr>
            <w:tcW w:w="880"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35" w:type="dxa"/>
            <w:shd w:val="clear" w:color="auto" w:fill="auto"/>
            <w:vAlign w:val="center"/>
          </w:tcPr>
          <w:p>
            <w:pPr>
              <w:jc w:val="center"/>
              <w:rPr>
                <w:rFonts w:ascii="宋体" w:hAnsi="宋体" w:eastAsia="宋体" w:cs="宋体"/>
                <w:sz w:val="18"/>
                <w:szCs w:val="18"/>
              </w:rPr>
            </w:pPr>
            <w:r>
              <w:rPr>
                <w:rFonts w:hint="eastAsia"/>
                <w:sz w:val="18"/>
                <w:szCs w:val="18"/>
              </w:rPr>
              <w:t>办公家具</w:t>
            </w:r>
          </w:p>
          <w:p>
            <w:pPr>
              <w:widowControl/>
              <w:jc w:val="center"/>
              <w:textAlignment w:val="center"/>
              <w:rPr>
                <w:rFonts w:ascii="宋体" w:hAnsi="宋体" w:eastAsia="宋体" w:cs="宋体"/>
                <w:sz w:val="18"/>
                <w:szCs w:val="18"/>
              </w:rPr>
            </w:pPr>
          </w:p>
        </w:tc>
        <w:tc>
          <w:tcPr>
            <w:tcW w:w="1125" w:type="dxa"/>
            <w:shd w:val="clear" w:color="auto" w:fill="auto"/>
            <w:vAlign w:val="center"/>
          </w:tcPr>
          <w:p>
            <w:pPr>
              <w:jc w:val="right"/>
              <w:rPr>
                <w:rFonts w:ascii="宋体" w:hAnsi="宋体" w:eastAsia="宋体" w:cs="宋体"/>
                <w:sz w:val="18"/>
                <w:szCs w:val="18"/>
              </w:rPr>
            </w:pPr>
            <w:r>
              <w:rPr>
                <w:rFonts w:hint="eastAsia"/>
                <w:sz w:val="18"/>
                <w:szCs w:val="18"/>
              </w:rPr>
              <w:t>4.00</w:t>
            </w:r>
          </w:p>
        </w:tc>
        <w:tc>
          <w:tcPr>
            <w:tcW w:w="1535" w:type="dxa"/>
            <w:shd w:val="clear" w:color="auto" w:fill="auto"/>
            <w:vAlign w:val="center"/>
          </w:tcPr>
          <w:p>
            <w:pPr>
              <w:widowControl/>
              <w:jc w:val="center"/>
              <w:textAlignment w:val="center"/>
              <w:rPr>
                <w:rFonts w:ascii="宋体" w:hAnsi="宋体" w:eastAsia="宋体" w:cs="宋体"/>
                <w:sz w:val="18"/>
                <w:szCs w:val="18"/>
              </w:rPr>
            </w:pPr>
          </w:p>
        </w:tc>
        <w:tc>
          <w:tcPr>
            <w:tcW w:w="1372" w:type="dxa"/>
            <w:shd w:val="clear" w:color="auto" w:fill="auto"/>
            <w:vAlign w:val="center"/>
          </w:tcPr>
          <w:p>
            <w:pPr>
              <w:widowControl/>
              <w:jc w:val="center"/>
              <w:textAlignment w:val="center"/>
              <w:rPr>
                <w:rFonts w:ascii="宋体" w:hAnsi="宋体" w:eastAsia="宋体" w:cs="宋体"/>
                <w:sz w:val="18"/>
                <w:szCs w:val="18"/>
              </w:rPr>
            </w:pPr>
          </w:p>
        </w:tc>
        <w:tc>
          <w:tcPr>
            <w:tcW w:w="720" w:type="dxa"/>
            <w:shd w:val="clear" w:color="auto" w:fill="auto"/>
            <w:vAlign w:val="center"/>
          </w:tcPr>
          <w:p>
            <w:pPr>
              <w:widowControl/>
              <w:jc w:val="center"/>
              <w:textAlignment w:val="center"/>
              <w:rPr>
                <w:rFonts w:ascii="宋体" w:hAnsi="宋体" w:eastAsia="宋体" w:cs="宋体"/>
                <w:sz w:val="18"/>
                <w:szCs w:val="18"/>
              </w:rPr>
            </w:pPr>
          </w:p>
        </w:tc>
        <w:tc>
          <w:tcPr>
            <w:tcW w:w="740" w:type="dxa"/>
            <w:shd w:val="clear" w:color="auto" w:fill="auto"/>
            <w:vAlign w:val="center"/>
          </w:tcPr>
          <w:p>
            <w:pPr>
              <w:widowControl/>
              <w:jc w:val="center"/>
              <w:textAlignment w:val="center"/>
              <w:rPr>
                <w:rFonts w:ascii="宋体" w:hAnsi="宋体" w:eastAsia="宋体" w:cs="宋体"/>
                <w:sz w:val="18"/>
                <w:szCs w:val="18"/>
              </w:rPr>
            </w:pPr>
          </w:p>
        </w:tc>
        <w:tc>
          <w:tcPr>
            <w:tcW w:w="950" w:type="dxa"/>
            <w:shd w:val="clear" w:color="auto" w:fill="auto"/>
            <w:vAlign w:val="center"/>
          </w:tcPr>
          <w:p>
            <w:pPr>
              <w:widowControl/>
              <w:jc w:val="center"/>
              <w:textAlignment w:val="center"/>
              <w:rPr>
                <w:rFonts w:ascii="宋体" w:hAnsi="宋体" w:eastAsia="宋体" w:cs="宋体"/>
                <w:sz w:val="18"/>
                <w:szCs w:val="18"/>
              </w:rPr>
            </w:pPr>
          </w:p>
        </w:tc>
        <w:tc>
          <w:tcPr>
            <w:tcW w:w="956" w:type="dxa"/>
            <w:shd w:val="clear" w:color="auto" w:fill="auto"/>
            <w:vAlign w:val="center"/>
          </w:tcPr>
          <w:p>
            <w:pPr>
              <w:jc w:val="right"/>
              <w:rPr>
                <w:rFonts w:ascii="宋体" w:hAnsi="宋体" w:eastAsia="宋体" w:cs="宋体"/>
                <w:sz w:val="18"/>
                <w:szCs w:val="18"/>
              </w:rPr>
            </w:pPr>
            <w:r>
              <w:rPr>
                <w:rFonts w:hint="eastAsia"/>
                <w:sz w:val="18"/>
                <w:szCs w:val="18"/>
              </w:rPr>
              <w:t>4.00</w:t>
            </w:r>
          </w:p>
        </w:tc>
        <w:tc>
          <w:tcPr>
            <w:tcW w:w="956" w:type="dxa"/>
            <w:shd w:val="clear" w:color="auto" w:fill="auto"/>
            <w:vAlign w:val="center"/>
          </w:tcPr>
          <w:p>
            <w:pPr>
              <w:jc w:val="right"/>
              <w:rPr>
                <w:rFonts w:ascii="宋体" w:hAnsi="宋体" w:eastAsia="宋体" w:cs="宋体"/>
                <w:sz w:val="18"/>
                <w:szCs w:val="18"/>
              </w:rPr>
            </w:pPr>
            <w:r>
              <w:rPr>
                <w:rFonts w:hint="eastAsia"/>
                <w:sz w:val="18"/>
                <w:szCs w:val="18"/>
              </w:rPr>
              <w:t>4.00</w:t>
            </w:r>
          </w:p>
        </w:tc>
        <w:tc>
          <w:tcPr>
            <w:tcW w:w="1096" w:type="dxa"/>
            <w:shd w:val="clear" w:color="auto" w:fill="auto"/>
            <w:vAlign w:val="center"/>
          </w:tcPr>
          <w:p>
            <w:pPr>
              <w:jc w:val="right"/>
              <w:rPr>
                <w:rFonts w:ascii="宋体" w:hAnsi="宋体" w:eastAsia="宋体" w:cs="宋体"/>
                <w:sz w:val="18"/>
                <w:szCs w:val="18"/>
              </w:rPr>
            </w:pPr>
            <w:r>
              <w:rPr>
                <w:rFonts w:hint="eastAsia"/>
                <w:sz w:val="18"/>
                <w:szCs w:val="18"/>
              </w:rPr>
              <w:t>4.00</w:t>
            </w:r>
          </w:p>
        </w:tc>
        <w:tc>
          <w:tcPr>
            <w:tcW w:w="650" w:type="dxa"/>
            <w:shd w:val="clear" w:color="auto" w:fill="auto"/>
            <w:vAlign w:val="center"/>
          </w:tcPr>
          <w:p>
            <w:pPr>
              <w:spacing w:line="584" w:lineRule="exact"/>
              <w:jc w:val="center"/>
              <w:rPr>
                <w:rFonts w:ascii="Times New Roman" w:hAnsi="Times New Roman" w:eastAsia="仿宋_GB2312" w:cs="Times New Roman"/>
                <w:color w:val="000000" w:themeColor="text1"/>
                <w14:textFill>
                  <w14:solidFill>
                    <w14:schemeClr w14:val="tx1"/>
                  </w14:solidFill>
                </w14:textFill>
              </w:rPr>
            </w:pPr>
          </w:p>
        </w:tc>
        <w:tc>
          <w:tcPr>
            <w:tcW w:w="924" w:type="dxa"/>
            <w:shd w:val="clear" w:color="auto" w:fill="auto"/>
            <w:vAlign w:val="center"/>
          </w:tcPr>
          <w:p>
            <w:pPr>
              <w:spacing w:line="584" w:lineRule="exact"/>
              <w:jc w:val="center"/>
              <w:rPr>
                <w:rFonts w:ascii="Times New Roman" w:hAnsi="Times New Roman" w:eastAsia="仿宋_GB2312" w:cs="Times New Roman"/>
              </w:rPr>
            </w:pPr>
          </w:p>
        </w:tc>
        <w:tc>
          <w:tcPr>
            <w:tcW w:w="929" w:type="dxa"/>
            <w:shd w:val="clear" w:color="auto" w:fill="auto"/>
            <w:vAlign w:val="center"/>
          </w:tcPr>
          <w:p>
            <w:pPr>
              <w:spacing w:line="584" w:lineRule="exact"/>
              <w:jc w:val="center"/>
              <w:rPr>
                <w:rFonts w:ascii="Times New Roman" w:hAnsi="Times New Roman" w:eastAsia="仿宋_GB2312" w:cs="Times New Roman"/>
              </w:rPr>
            </w:pPr>
          </w:p>
        </w:tc>
        <w:tc>
          <w:tcPr>
            <w:tcW w:w="880"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35" w:type="dxa"/>
            <w:shd w:val="clear" w:color="auto" w:fill="auto"/>
            <w:vAlign w:val="center"/>
          </w:tcPr>
          <w:p>
            <w:pPr>
              <w:jc w:val="center"/>
              <w:rPr>
                <w:rFonts w:ascii="宋体" w:hAnsi="宋体" w:eastAsia="宋体" w:cs="宋体"/>
                <w:sz w:val="18"/>
                <w:szCs w:val="18"/>
              </w:rPr>
            </w:pPr>
            <w:r>
              <w:rPr>
                <w:rFonts w:hint="eastAsia"/>
                <w:sz w:val="18"/>
                <w:szCs w:val="18"/>
              </w:rPr>
              <w:t>办公楼外墙保温工程</w:t>
            </w:r>
          </w:p>
          <w:p>
            <w:pPr>
              <w:widowControl/>
              <w:jc w:val="center"/>
              <w:textAlignment w:val="center"/>
              <w:rPr>
                <w:rFonts w:ascii="宋体" w:hAnsi="宋体" w:eastAsia="宋体" w:cs="宋体"/>
                <w:b/>
                <w:sz w:val="18"/>
                <w:szCs w:val="18"/>
              </w:rPr>
            </w:pPr>
          </w:p>
        </w:tc>
        <w:tc>
          <w:tcPr>
            <w:tcW w:w="1125" w:type="dxa"/>
            <w:shd w:val="clear" w:color="auto" w:fill="auto"/>
            <w:vAlign w:val="center"/>
          </w:tcPr>
          <w:p>
            <w:pPr>
              <w:jc w:val="right"/>
              <w:rPr>
                <w:rFonts w:ascii="宋体" w:hAnsi="宋体" w:eastAsia="宋体" w:cs="宋体"/>
                <w:sz w:val="18"/>
                <w:szCs w:val="18"/>
              </w:rPr>
            </w:pPr>
            <w:r>
              <w:rPr>
                <w:rFonts w:hint="eastAsia"/>
                <w:sz w:val="18"/>
                <w:szCs w:val="18"/>
              </w:rPr>
              <w:t>325.80</w:t>
            </w:r>
          </w:p>
        </w:tc>
        <w:tc>
          <w:tcPr>
            <w:tcW w:w="1535" w:type="dxa"/>
            <w:shd w:val="clear" w:color="auto" w:fill="auto"/>
            <w:vAlign w:val="center"/>
          </w:tcPr>
          <w:p>
            <w:pPr>
              <w:widowControl/>
              <w:jc w:val="center"/>
              <w:textAlignment w:val="center"/>
              <w:rPr>
                <w:rFonts w:ascii="宋体" w:hAnsi="宋体" w:eastAsia="宋体" w:cs="宋体"/>
                <w:b/>
                <w:sz w:val="18"/>
                <w:szCs w:val="18"/>
              </w:rPr>
            </w:pPr>
          </w:p>
        </w:tc>
        <w:tc>
          <w:tcPr>
            <w:tcW w:w="1372" w:type="dxa"/>
            <w:shd w:val="clear" w:color="auto" w:fill="auto"/>
            <w:vAlign w:val="center"/>
          </w:tcPr>
          <w:p>
            <w:pPr>
              <w:widowControl/>
              <w:jc w:val="center"/>
              <w:textAlignment w:val="center"/>
              <w:rPr>
                <w:rFonts w:ascii="宋体" w:hAnsi="宋体" w:eastAsia="宋体" w:cs="宋体"/>
                <w:b/>
                <w:sz w:val="18"/>
                <w:szCs w:val="18"/>
              </w:rPr>
            </w:pPr>
          </w:p>
        </w:tc>
        <w:tc>
          <w:tcPr>
            <w:tcW w:w="720" w:type="dxa"/>
            <w:shd w:val="clear" w:color="auto" w:fill="auto"/>
            <w:vAlign w:val="center"/>
          </w:tcPr>
          <w:p>
            <w:pPr>
              <w:widowControl/>
              <w:jc w:val="center"/>
              <w:textAlignment w:val="center"/>
              <w:rPr>
                <w:rFonts w:ascii="宋体" w:hAnsi="宋体" w:eastAsia="宋体" w:cs="宋体"/>
                <w:b/>
                <w:sz w:val="18"/>
                <w:szCs w:val="18"/>
              </w:rPr>
            </w:pPr>
          </w:p>
        </w:tc>
        <w:tc>
          <w:tcPr>
            <w:tcW w:w="740" w:type="dxa"/>
            <w:shd w:val="clear" w:color="auto" w:fill="auto"/>
            <w:vAlign w:val="center"/>
          </w:tcPr>
          <w:p>
            <w:pPr>
              <w:widowControl/>
              <w:jc w:val="center"/>
              <w:textAlignment w:val="center"/>
              <w:rPr>
                <w:rFonts w:ascii="宋体" w:hAnsi="宋体" w:eastAsia="宋体" w:cs="宋体"/>
                <w:b/>
                <w:sz w:val="18"/>
                <w:szCs w:val="18"/>
              </w:rPr>
            </w:pPr>
          </w:p>
        </w:tc>
        <w:tc>
          <w:tcPr>
            <w:tcW w:w="950" w:type="dxa"/>
            <w:shd w:val="clear" w:color="auto" w:fill="auto"/>
            <w:vAlign w:val="center"/>
          </w:tcPr>
          <w:p>
            <w:pPr>
              <w:widowControl/>
              <w:jc w:val="center"/>
              <w:textAlignment w:val="center"/>
              <w:rPr>
                <w:rFonts w:ascii="宋体" w:hAnsi="宋体" w:eastAsia="宋体" w:cs="宋体"/>
                <w:b/>
                <w:sz w:val="18"/>
                <w:szCs w:val="18"/>
              </w:rPr>
            </w:pPr>
          </w:p>
        </w:tc>
        <w:tc>
          <w:tcPr>
            <w:tcW w:w="956" w:type="dxa"/>
            <w:shd w:val="clear" w:color="auto" w:fill="auto"/>
            <w:vAlign w:val="center"/>
          </w:tcPr>
          <w:p>
            <w:pPr>
              <w:jc w:val="right"/>
              <w:rPr>
                <w:rFonts w:ascii="宋体" w:hAnsi="宋体" w:eastAsia="宋体" w:cs="宋体"/>
                <w:sz w:val="18"/>
                <w:szCs w:val="18"/>
              </w:rPr>
            </w:pPr>
            <w:r>
              <w:rPr>
                <w:rFonts w:hint="eastAsia"/>
                <w:sz w:val="18"/>
                <w:szCs w:val="18"/>
              </w:rPr>
              <w:t>325.80</w:t>
            </w:r>
          </w:p>
        </w:tc>
        <w:tc>
          <w:tcPr>
            <w:tcW w:w="956" w:type="dxa"/>
            <w:shd w:val="clear" w:color="auto" w:fill="auto"/>
            <w:vAlign w:val="center"/>
          </w:tcPr>
          <w:p>
            <w:pPr>
              <w:jc w:val="right"/>
              <w:rPr>
                <w:rFonts w:ascii="宋体" w:hAnsi="宋体" w:eastAsia="宋体" w:cs="宋体"/>
                <w:sz w:val="18"/>
                <w:szCs w:val="18"/>
              </w:rPr>
            </w:pPr>
            <w:r>
              <w:rPr>
                <w:rFonts w:hint="eastAsia"/>
                <w:sz w:val="18"/>
                <w:szCs w:val="18"/>
              </w:rPr>
              <w:t>325.80</w:t>
            </w:r>
          </w:p>
        </w:tc>
        <w:tc>
          <w:tcPr>
            <w:tcW w:w="1096" w:type="dxa"/>
            <w:shd w:val="clear" w:color="auto" w:fill="auto"/>
            <w:vAlign w:val="center"/>
          </w:tcPr>
          <w:p>
            <w:pPr>
              <w:jc w:val="right"/>
              <w:rPr>
                <w:rFonts w:ascii="宋体" w:hAnsi="宋体" w:eastAsia="宋体" w:cs="宋体"/>
                <w:sz w:val="18"/>
                <w:szCs w:val="18"/>
              </w:rPr>
            </w:pPr>
            <w:r>
              <w:rPr>
                <w:rFonts w:hint="eastAsia"/>
                <w:sz w:val="18"/>
                <w:szCs w:val="18"/>
              </w:rPr>
              <w:t>325.80</w:t>
            </w:r>
          </w:p>
        </w:tc>
        <w:tc>
          <w:tcPr>
            <w:tcW w:w="650" w:type="dxa"/>
            <w:shd w:val="clear" w:color="auto" w:fill="auto"/>
            <w:vAlign w:val="center"/>
          </w:tcPr>
          <w:p>
            <w:pPr>
              <w:spacing w:line="584" w:lineRule="exact"/>
              <w:jc w:val="center"/>
              <w:rPr>
                <w:rFonts w:ascii="Times New Roman" w:hAnsi="Times New Roman" w:eastAsia="仿宋_GB2312" w:cs="Times New Roman"/>
                <w:b/>
                <w:color w:val="000000" w:themeColor="text1"/>
                <w14:textFill>
                  <w14:solidFill>
                    <w14:schemeClr w14:val="tx1"/>
                  </w14:solidFill>
                </w14:textFill>
              </w:rPr>
            </w:pPr>
          </w:p>
        </w:tc>
        <w:tc>
          <w:tcPr>
            <w:tcW w:w="924" w:type="dxa"/>
            <w:shd w:val="clear" w:color="auto" w:fill="auto"/>
            <w:vAlign w:val="center"/>
          </w:tcPr>
          <w:p>
            <w:pPr>
              <w:spacing w:line="584" w:lineRule="exact"/>
              <w:jc w:val="center"/>
              <w:rPr>
                <w:rFonts w:ascii="Times New Roman" w:hAnsi="Times New Roman" w:eastAsia="仿宋_GB2312" w:cs="Times New Roman"/>
                <w:b/>
              </w:rPr>
            </w:pPr>
          </w:p>
        </w:tc>
        <w:tc>
          <w:tcPr>
            <w:tcW w:w="929" w:type="dxa"/>
            <w:shd w:val="clear" w:color="auto" w:fill="auto"/>
            <w:vAlign w:val="center"/>
          </w:tcPr>
          <w:p>
            <w:pPr>
              <w:spacing w:line="584" w:lineRule="exact"/>
              <w:jc w:val="center"/>
              <w:rPr>
                <w:rFonts w:ascii="Times New Roman" w:hAnsi="Times New Roman" w:eastAsia="仿宋_GB2312" w:cs="Times New Roman"/>
                <w:b/>
              </w:rPr>
            </w:pPr>
          </w:p>
        </w:tc>
        <w:tc>
          <w:tcPr>
            <w:tcW w:w="880" w:type="dxa"/>
            <w:shd w:val="clear" w:color="auto" w:fill="auto"/>
            <w:vAlign w:val="center"/>
          </w:tcPr>
          <w:p>
            <w:pPr>
              <w:spacing w:line="584" w:lineRule="exact"/>
              <w:jc w:val="center"/>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735" w:type="dxa"/>
            <w:shd w:val="clear" w:color="auto" w:fill="auto"/>
            <w:vAlign w:val="center"/>
          </w:tcPr>
          <w:p>
            <w:pPr>
              <w:widowControl/>
              <w:jc w:val="center"/>
              <w:textAlignment w:val="center"/>
              <w:rPr>
                <w:rFonts w:ascii="宋体" w:hAnsi="宋体" w:eastAsia="宋体" w:cs="宋体"/>
                <w:sz w:val="18"/>
                <w:szCs w:val="18"/>
              </w:rPr>
            </w:pPr>
          </w:p>
        </w:tc>
        <w:tc>
          <w:tcPr>
            <w:tcW w:w="1125" w:type="dxa"/>
            <w:shd w:val="clear" w:color="auto" w:fill="auto"/>
            <w:vAlign w:val="center"/>
          </w:tcPr>
          <w:p>
            <w:pPr>
              <w:widowControl/>
              <w:jc w:val="right"/>
              <w:textAlignment w:val="center"/>
              <w:rPr>
                <w:rFonts w:ascii="宋体" w:hAnsi="宋体" w:eastAsia="宋体" w:cs="宋体"/>
                <w:sz w:val="18"/>
                <w:szCs w:val="18"/>
              </w:rPr>
            </w:pPr>
          </w:p>
        </w:tc>
        <w:tc>
          <w:tcPr>
            <w:tcW w:w="1535" w:type="dxa"/>
            <w:shd w:val="clear" w:color="auto" w:fill="auto"/>
            <w:vAlign w:val="center"/>
          </w:tcPr>
          <w:p>
            <w:pPr>
              <w:widowControl/>
              <w:jc w:val="center"/>
              <w:textAlignment w:val="center"/>
              <w:rPr>
                <w:rFonts w:ascii="宋体" w:hAnsi="宋体" w:eastAsia="宋体" w:cs="宋体"/>
                <w:sz w:val="18"/>
                <w:szCs w:val="18"/>
              </w:rPr>
            </w:pPr>
          </w:p>
        </w:tc>
        <w:tc>
          <w:tcPr>
            <w:tcW w:w="1372" w:type="dxa"/>
            <w:shd w:val="clear" w:color="auto" w:fill="auto"/>
            <w:vAlign w:val="center"/>
          </w:tcPr>
          <w:p>
            <w:pPr>
              <w:widowControl/>
              <w:jc w:val="center"/>
              <w:textAlignment w:val="center"/>
              <w:rPr>
                <w:rFonts w:ascii="宋体" w:hAnsi="宋体" w:eastAsia="宋体" w:cs="宋体"/>
                <w:sz w:val="18"/>
                <w:szCs w:val="18"/>
              </w:rPr>
            </w:pPr>
          </w:p>
        </w:tc>
        <w:tc>
          <w:tcPr>
            <w:tcW w:w="720" w:type="dxa"/>
            <w:shd w:val="clear" w:color="auto" w:fill="auto"/>
            <w:vAlign w:val="center"/>
          </w:tcPr>
          <w:p>
            <w:pPr>
              <w:widowControl/>
              <w:jc w:val="center"/>
              <w:textAlignment w:val="center"/>
              <w:rPr>
                <w:rFonts w:ascii="宋体" w:hAnsi="宋体" w:eastAsia="宋体" w:cs="宋体"/>
                <w:sz w:val="18"/>
                <w:szCs w:val="18"/>
              </w:rPr>
            </w:pPr>
          </w:p>
        </w:tc>
        <w:tc>
          <w:tcPr>
            <w:tcW w:w="740" w:type="dxa"/>
            <w:shd w:val="clear" w:color="auto" w:fill="auto"/>
            <w:vAlign w:val="center"/>
          </w:tcPr>
          <w:p>
            <w:pPr>
              <w:widowControl/>
              <w:jc w:val="center"/>
              <w:textAlignment w:val="center"/>
              <w:rPr>
                <w:rFonts w:ascii="宋体" w:hAnsi="宋体" w:eastAsia="宋体" w:cs="宋体"/>
                <w:sz w:val="18"/>
                <w:szCs w:val="18"/>
              </w:rPr>
            </w:pPr>
          </w:p>
        </w:tc>
        <w:tc>
          <w:tcPr>
            <w:tcW w:w="950" w:type="dxa"/>
            <w:shd w:val="clear" w:color="auto" w:fill="auto"/>
            <w:vAlign w:val="center"/>
          </w:tcPr>
          <w:p>
            <w:pPr>
              <w:widowControl/>
              <w:jc w:val="center"/>
              <w:textAlignment w:val="center"/>
              <w:rPr>
                <w:rFonts w:ascii="宋体" w:hAnsi="宋体" w:eastAsia="宋体" w:cs="宋体"/>
                <w:sz w:val="18"/>
                <w:szCs w:val="18"/>
              </w:rPr>
            </w:pPr>
          </w:p>
        </w:tc>
        <w:tc>
          <w:tcPr>
            <w:tcW w:w="956" w:type="dxa"/>
            <w:shd w:val="clear" w:color="auto" w:fill="auto"/>
            <w:vAlign w:val="center"/>
          </w:tcPr>
          <w:p>
            <w:pPr>
              <w:widowControl/>
              <w:jc w:val="right"/>
              <w:textAlignment w:val="center"/>
              <w:rPr>
                <w:rFonts w:ascii="宋体" w:hAnsi="宋体" w:eastAsia="宋体" w:cs="宋体"/>
                <w:sz w:val="18"/>
                <w:szCs w:val="18"/>
              </w:rPr>
            </w:pPr>
          </w:p>
        </w:tc>
        <w:tc>
          <w:tcPr>
            <w:tcW w:w="956" w:type="dxa"/>
            <w:shd w:val="clear" w:color="auto" w:fill="auto"/>
            <w:vAlign w:val="center"/>
          </w:tcPr>
          <w:p>
            <w:pPr>
              <w:widowControl/>
              <w:jc w:val="right"/>
              <w:textAlignment w:val="center"/>
              <w:rPr>
                <w:rFonts w:ascii="Times New Roman" w:hAnsi="Times New Roman" w:eastAsia="仿宋_GB2312" w:cs="Times New Roman"/>
              </w:rPr>
            </w:pPr>
          </w:p>
        </w:tc>
        <w:tc>
          <w:tcPr>
            <w:tcW w:w="1096" w:type="dxa"/>
            <w:shd w:val="clear" w:color="auto" w:fill="auto"/>
            <w:vAlign w:val="center"/>
          </w:tcPr>
          <w:p>
            <w:pPr>
              <w:widowControl/>
              <w:jc w:val="right"/>
              <w:textAlignment w:val="center"/>
              <w:rPr>
                <w:rFonts w:ascii="Times New Roman" w:hAnsi="Times New Roman" w:eastAsia="仿宋_GB2312" w:cs="Times New Roman"/>
                <w:color w:val="000000" w:themeColor="text1"/>
                <w14:textFill>
                  <w14:solidFill>
                    <w14:schemeClr w14:val="tx1"/>
                  </w14:solidFill>
                </w14:textFill>
              </w:rPr>
            </w:pPr>
          </w:p>
        </w:tc>
        <w:tc>
          <w:tcPr>
            <w:tcW w:w="650" w:type="dxa"/>
            <w:shd w:val="clear" w:color="auto" w:fill="auto"/>
            <w:vAlign w:val="center"/>
          </w:tcPr>
          <w:p>
            <w:pPr>
              <w:spacing w:line="584" w:lineRule="exact"/>
              <w:jc w:val="center"/>
              <w:rPr>
                <w:rFonts w:ascii="Times New Roman" w:hAnsi="Times New Roman" w:eastAsia="仿宋_GB2312" w:cs="Times New Roman"/>
                <w:color w:val="000000" w:themeColor="text1"/>
                <w14:textFill>
                  <w14:solidFill>
                    <w14:schemeClr w14:val="tx1"/>
                  </w14:solidFill>
                </w14:textFill>
              </w:rPr>
            </w:pPr>
          </w:p>
        </w:tc>
        <w:tc>
          <w:tcPr>
            <w:tcW w:w="924" w:type="dxa"/>
            <w:shd w:val="clear" w:color="auto" w:fill="auto"/>
            <w:vAlign w:val="center"/>
          </w:tcPr>
          <w:p>
            <w:pPr>
              <w:spacing w:line="584" w:lineRule="exact"/>
              <w:jc w:val="center"/>
              <w:rPr>
                <w:rFonts w:ascii="Times New Roman" w:hAnsi="Times New Roman" w:eastAsia="仿宋_GB2312" w:cs="Times New Roman"/>
              </w:rPr>
            </w:pPr>
          </w:p>
        </w:tc>
        <w:tc>
          <w:tcPr>
            <w:tcW w:w="929" w:type="dxa"/>
            <w:shd w:val="clear" w:color="auto" w:fill="auto"/>
            <w:vAlign w:val="center"/>
          </w:tcPr>
          <w:p>
            <w:pPr>
              <w:spacing w:line="584" w:lineRule="exact"/>
              <w:jc w:val="center"/>
              <w:rPr>
                <w:rFonts w:ascii="Times New Roman" w:hAnsi="Times New Roman" w:eastAsia="仿宋_GB2312" w:cs="Times New Roman"/>
              </w:rPr>
            </w:pPr>
          </w:p>
        </w:tc>
        <w:tc>
          <w:tcPr>
            <w:tcW w:w="880"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广阳区财政局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5104.8</w:t>
      </w:r>
      <w:r>
        <w:rPr>
          <w:rFonts w:ascii="Times New Roman" w:hAnsi="Times New Roman" w:eastAsia="仿宋_GB2312" w:cs="Times New Roman"/>
          <w:sz w:val="32"/>
          <w:szCs w:val="32"/>
        </w:rPr>
        <w:t>万元，本年度我部门拟购置固定资产主要为计算机设备、打印设备、空调、办公家具等，已列入政府采购预算。详见下表。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广阳区财政局</w:t>
            </w:r>
          </w:p>
        </w:tc>
        <w:tc>
          <w:tcPr>
            <w:tcW w:w="5103" w:type="dxa"/>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5104.8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7956</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4778.27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5584</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4778.27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21.19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305.34</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14</w:t>
        </w:r>
        <w:r>
          <w:rPr>
            <w:lang w:val="zh-CN"/>
          </w:rPr>
          <w:fldChar w:fldCharType="end"/>
        </w:r>
        <w:r>
          <w:rPr>
            <w:rFonts w:hint="eastAsia"/>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2187"/>
    <w:rsid w:val="00075D5F"/>
    <w:rsid w:val="0008180F"/>
    <w:rsid w:val="00093DA3"/>
    <w:rsid w:val="000B529B"/>
    <w:rsid w:val="000C24E6"/>
    <w:rsid w:val="000C3A19"/>
    <w:rsid w:val="000E4305"/>
    <w:rsid w:val="000F0D09"/>
    <w:rsid w:val="000F53C0"/>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574E1"/>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B6D37"/>
    <w:rsid w:val="00414BD3"/>
    <w:rsid w:val="00424943"/>
    <w:rsid w:val="0042727E"/>
    <w:rsid w:val="0043175C"/>
    <w:rsid w:val="00437296"/>
    <w:rsid w:val="00451590"/>
    <w:rsid w:val="00451871"/>
    <w:rsid w:val="004706DE"/>
    <w:rsid w:val="00472923"/>
    <w:rsid w:val="00486DCD"/>
    <w:rsid w:val="0049120C"/>
    <w:rsid w:val="004B0C3A"/>
    <w:rsid w:val="004C49A8"/>
    <w:rsid w:val="004C58D3"/>
    <w:rsid w:val="004D5788"/>
    <w:rsid w:val="004E3066"/>
    <w:rsid w:val="004E419C"/>
    <w:rsid w:val="004E74CD"/>
    <w:rsid w:val="00524EFD"/>
    <w:rsid w:val="0053244B"/>
    <w:rsid w:val="00572067"/>
    <w:rsid w:val="00573562"/>
    <w:rsid w:val="00590ECE"/>
    <w:rsid w:val="005C0E90"/>
    <w:rsid w:val="005D0C27"/>
    <w:rsid w:val="005D37CA"/>
    <w:rsid w:val="005F5714"/>
    <w:rsid w:val="005F7AE1"/>
    <w:rsid w:val="00611D03"/>
    <w:rsid w:val="00614A29"/>
    <w:rsid w:val="0064730B"/>
    <w:rsid w:val="00651BA2"/>
    <w:rsid w:val="00654FB9"/>
    <w:rsid w:val="00673D76"/>
    <w:rsid w:val="006854F0"/>
    <w:rsid w:val="006B1C4A"/>
    <w:rsid w:val="006B610D"/>
    <w:rsid w:val="006C206A"/>
    <w:rsid w:val="006E49F5"/>
    <w:rsid w:val="007013C8"/>
    <w:rsid w:val="00727C84"/>
    <w:rsid w:val="0074338E"/>
    <w:rsid w:val="00753836"/>
    <w:rsid w:val="0075393C"/>
    <w:rsid w:val="00754592"/>
    <w:rsid w:val="00772698"/>
    <w:rsid w:val="00776C08"/>
    <w:rsid w:val="00790ABF"/>
    <w:rsid w:val="007B49AA"/>
    <w:rsid w:val="007C219A"/>
    <w:rsid w:val="007E1DA8"/>
    <w:rsid w:val="007E4B05"/>
    <w:rsid w:val="007F1335"/>
    <w:rsid w:val="007F6C26"/>
    <w:rsid w:val="00800F72"/>
    <w:rsid w:val="00804C00"/>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E167C7"/>
    <w:rsid w:val="00E440CF"/>
    <w:rsid w:val="00E55B78"/>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E1724"/>
    <w:rsid w:val="00FE753C"/>
    <w:rsid w:val="00FF2346"/>
    <w:rsid w:val="02064E0F"/>
    <w:rsid w:val="033704F3"/>
    <w:rsid w:val="03D36564"/>
    <w:rsid w:val="0841745D"/>
    <w:rsid w:val="0AB03B35"/>
    <w:rsid w:val="0EF00390"/>
    <w:rsid w:val="157702D4"/>
    <w:rsid w:val="18C1486A"/>
    <w:rsid w:val="1A407DA0"/>
    <w:rsid w:val="1BC7093F"/>
    <w:rsid w:val="1E530EEB"/>
    <w:rsid w:val="1EC04A41"/>
    <w:rsid w:val="21A90D09"/>
    <w:rsid w:val="2B16699D"/>
    <w:rsid w:val="31C165A6"/>
    <w:rsid w:val="31EE37C8"/>
    <w:rsid w:val="335707D8"/>
    <w:rsid w:val="367C340A"/>
    <w:rsid w:val="38FE6CBA"/>
    <w:rsid w:val="392D1FBB"/>
    <w:rsid w:val="3A0E7F3D"/>
    <w:rsid w:val="3F1B638B"/>
    <w:rsid w:val="3FF870D6"/>
    <w:rsid w:val="445C72B9"/>
    <w:rsid w:val="44971E71"/>
    <w:rsid w:val="4B214B90"/>
    <w:rsid w:val="4CB94141"/>
    <w:rsid w:val="4D1F3207"/>
    <w:rsid w:val="4F7C2058"/>
    <w:rsid w:val="4FDC445B"/>
    <w:rsid w:val="559A58D0"/>
    <w:rsid w:val="5E437B1A"/>
    <w:rsid w:val="5E5B329B"/>
    <w:rsid w:val="5E922A14"/>
    <w:rsid w:val="617209C5"/>
    <w:rsid w:val="65013887"/>
    <w:rsid w:val="6DC52BD0"/>
    <w:rsid w:val="74FB559C"/>
    <w:rsid w:val="7BA536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customStyle="1" w:styleId="16">
    <w:name w:val="[Normal]"/>
    <w:qFormat/>
    <w:uiPriority w:val="6"/>
    <w:rPr>
      <w:rFonts w:ascii="宋体" w:hAnsi="宋体" w:eastAsia="宋体" w:cs="Times New Roman"/>
      <w:sz w:val="24"/>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01554-ADD8-46F5-A33B-BA70190CC55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901</Words>
  <Characters>5136</Characters>
  <Lines>42</Lines>
  <Paragraphs>12</Paragraphs>
  <TotalTime>13</TotalTime>
  <ScaleCrop>false</ScaleCrop>
  <LinksUpToDate>false</LinksUpToDate>
  <CharactersWithSpaces>6025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2020-02-18T02:31:00Z</cp:lastPrinted>
  <dcterms:modified xsi:type="dcterms:W3CDTF">2024-07-22T07:32:42Z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D14DD543FF904D5BBCE91065C686748B</vt:lpwstr>
  </property>
</Properties>
</file>