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广阳区新世纪步行街服务中心</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3" w:name="_GoBack"/>
      <w:bookmarkEnd w:id="3"/>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负责步行街界定范围内的日常服务工作。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负责开展调查研究，及时向区政府提出步行街发展意见，为领导决策服务；积极推动商业业态调整，促进商业结构提档升级。</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负责协调步行街招商引资和涉外经济服务活动；为投资企业、商户办理证照等相关事宜提供服务。</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负责协助步行街社会治安、市容环境、道路交通、市政设施、市场监督管理等行政执法服务工作。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负责协调税务、金融、保险、自然资源、生态环境、邮政、电信、文化、新闻出版、物业等服务工作。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负责步行街内的环卫、绿化、市政维修等综合服务工作。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承担区委、区政府交办的其他事项。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廊坊市广阳区新世纪步行街服务中心</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广阳区新世纪步行街服务中心及所属事业单位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95.4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95.4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95.4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95.4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93.86</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1.54</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1.54</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w:t>
      </w:r>
      <w:r>
        <w:rPr>
          <w:rFonts w:ascii="楷体" w:hAnsi="楷体" w:eastAsia="楷体" w:cs="Times New Roman"/>
          <w:b/>
          <w:sz w:val="32"/>
          <w:szCs w:val="32"/>
        </w:rPr>
        <w:t>总体绩效目标</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落实党的十九大、十九届二中、三中、四中全会精神，切实增强“四个意识”，坚定落实“两个维护”，进一步推动重点项目建设，切实改善街区环境，维护社会和谐稳定，巩固良好政治生态，有效促进街区平稳发展，全力打造有活力的新街区。</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（二）分项绩效目标</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1、促进街区平稳发展。进一步转变职能，优化环境，重点抓好政策宣传、政策帮扶和优化服务，积极协调配合综合相关部门整合资源，帮助企业融资金、调结构、促发展。</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2、推进重点项目建设。制定2020年重点项目完成计划和时序节点进度目标，明确责任，确保重点项目工程如期开工，在建项目按期或提前竣工。</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3、切实改善街区环境。将相关硬件设施进行完善，采取服务中心引导，物业公司实际运行操作的模式，对街区环境进行集中政治和加强日常保洁。</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4、维护社会和谐稳定。发挥沟通联络作用，细化平安建设网格化管理，把排隐患、调纠纷、办实事作为首要任务，确保社会大局和谐稳定。</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5、巩固良好政治生态。进一步学习宣传贯彻党的十九大、十九届四中全会精神，继续深入开展“不忘初心”主题教育，巩固提升教育实践活动成果。</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（三）工作保障措施</w:t>
      </w:r>
    </w:p>
    <w:p>
      <w:pPr>
        <w:pStyle w:val="16"/>
        <w:ind w:firstLine="640" w:firstLineChars="200"/>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1、深入街区调查、对街区700余家商户进行了入户统计，并分类汇总，建立商户信息台账。</w:t>
      </w:r>
    </w:p>
    <w:p>
      <w:pPr>
        <w:pStyle w:val="16"/>
        <w:ind w:firstLine="640" w:firstLineChars="200"/>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2、推进污染防治。一是深化大气污染防治；二是推进污水处理工作。</w:t>
      </w:r>
    </w:p>
    <w:p>
      <w:pPr>
        <w:pStyle w:val="16"/>
        <w:ind w:firstLine="640" w:firstLineChars="200"/>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3、做好城市创建。加强与街区物业公司的沟通，将街区保安保洁划分责任区，加大巡查、清理力度，全力做好创城检查验收工作。</w:t>
      </w:r>
    </w:p>
    <w:p>
      <w:pPr>
        <w:pStyle w:val="16"/>
        <w:ind w:firstLine="640" w:firstLineChars="200"/>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4、严控安全生产。构建安全生产长效机制，认真开展安全生产大检查隐患排查活动和安全生产集中执法攻坚专项行动。</w:t>
      </w:r>
    </w:p>
    <w:p>
      <w:pPr>
        <w:pStyle w:val="16"/>
        <w:ind w:firstLine="640" w:firstLineChars="200"/>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5、化解信访隐患。重点做好特殊群体和特殊时段的信访稳控工作，采取因人施策，一案一策等多种措施，将重点人员稳控在当地，重要事项及时化解，确保辖区安全稳定。</w:t>
      </w:r>
    </w:p>
    <w:p>
      <w:pPr>
        <w:pStyle w:val="16"/>
        <w:ind w:firstLine="640" w:firstLineChars="200"/>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6、拆除私搭乱建。进行安全生产巡查，发现并解决街区存在私搭乱建现象。</w:t>
      </w:r>
    </w:p>
    <w:p>
      <w:pPr>
        <w:pStyle w:val="16"/>
        <w:ind w:firstLine="640" w:firstLineChars="200"/>
        <w:rPr>
          <w:rFonts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7、抓实民心工程。紧紧抓住群众最关心、最急迫的现实利益问题，把以群众为中心的发展思想落到实处，全面提高和改善民生水平。</w:t>
      </w:r>
    </w:p>
    <w:p>
      <w:pPr>
        <w:pStyle w:val="16"/>
        <w:ind w:firstLine="640" w:firstLineChars="200"/>
        <w:rPr>
          <w:rFonts w:hint="eastAsia" w:ascii="Times New Roman" w:hAnsi="Times New Roman" w:eastAsia="仿宋_GB2312" w:cs="Times New Roman"/>
          <w:kern w:val="2"/>
          <w:sz w:val="32"/>
          <w:szCs w:val="32"/>
          <w:lang w:eastAsia="zh-CN"/>
        </w:rPr>
      </w:pPr>
      <w:r>
        <w:rPr>
          <w:rFonts w:ascii="Times New Roman" w:hAnsi="Times New Roman" w:eastAsia="仿宋_GB2312" w:cs="Times New Roman"/>
          <w:kern w:val="2"/>
          <w:sz w:val="32"/>
          <w:szCs w:val="32"/>
          <w:lang w:eastAsia="zh-CN"/>
        </w:rPr>
        <w:t>8、提升学习水平。不断加强政治学习，做到严、实，在学习中不断提升综合能力素质，提高组织工作科学化水平。</w:t>
      </w:r>
    </w:p>
    <w:p>
      <w:pPr>
        <w:pStyle w:val="16"/>
        <w:ind w:firstLine="640" w:firstLineChars="200"/>
        <w:rPr>
          <w:rFonts w:hint="eastAsia" w:ascii="Times New Roman" w:hAnsi="Times New Roman" w:eastAsia="仿宋_GB2312" w:cs="Times New Roman"/>
          <w:kern w:val="2"/>
          <w:sz w:val="32"/>
          <w:szCs w:val="32"/>
          <w:lang w:eastAsia="zh-CN"/>
        </w:rPr>
      </w:pPr>
    </w:p>
    <w:p>
      <w:pPr>
        <w:pStyle w:val="16"/>
        <w:ind w:firstLine="640" w:firstLineChars="200"/>
        <w:rPr>
          <w:rFonts w:hint="eastAsia" w:ascii="Times New Roman" w:hAnsi="Times New Roman" w:eastAsia="仿宋_GB2312" w:cs="Times New Roman"/>
          <w:kern w:val="2"/>
          <w:sz w:val="32"/>
          <w:szCs w:val="32"/>
          <w:lang w:eastAsia="zh-CN"/>
        </w:rPr>
      </w:pPr>
    </w:p>
    <w:p>
      <w:pPr>
        <w:pStyle w:val="16"/>
        <w:ind w:firstLine="640" w:firstLineChars="200"/>
        <w:rPr>
          <w:rFonts w:hint="eastAsia" w:ascii="Times New Roman" w:hAnsi="Times New Roman" w:eastAsia="仿宋_GB2312" w:cs="Times New Roman"/>
          <w:kern w:val="2"/>
          <w:sz w:val="32"/>
          <w:szCs w:val="32"/>
          <w:lang w:eastAsia="zh-CN"/>
        </w:rPr>
      </w:pPr>
    </w:p>
    <w:p>
      <w:pPr>
        <w:pStyle w:val="16"/>
        <w:ind w:firstLine="640" w:firstLineChars="200"/>
        <w:rPr>
          <w:rFonts w:hint="eastAsia" w:ascii="Times New Roman" w:hAnsi="Times New Roman" w:eastAsia="仿宋_GB2312" w:cs="Times New Roman"/>
          <w:kern w:val="2"/>
          <w:sz w:val="32"/>
          <w:szCs w:val="32"/>
          <w:lang w:eastAsia="zh-CN"/>
        </w:rPr>
      </w:pPr>
    </w:p>
    <w:p>
      <w:pPr>
        <w:pStyle w:val="16"/>
        <w:ind w:firstLine="640" w:firstLineChars="200"/>
        <w:rPr>
          <w:rFonts w:ascii="Times New Roman" w:hAnsi="Times New Roman" w:eastAsia="仿宋_GB2312" w:cs="Times New Roman"/>
          <w:kern w:val="2"/>
          <w:sz w:val="32"/>
          <w:szCs w:val="32"/>
          <w:lang w:eastAsia="zh-CN"/>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[181]廊坊市广阳区新世纪步行街服务中心</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广阳区新世纪及步行街服务中心</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14.94</w:t>
      </w:r>
      <w:r>
        <w:rPr>
          <w:rFonts w:ascii="Times New Roman" w:hAnsi="Times New Roman" w:eastAsia="仿宋_GB2312" w:cs="Times New Roman"/>
          <w:sz w:val="32"/>
          <w:szCs w:val="32"/>
        </w:rPr>
        <w:t>万元，本年度</w:t>
      </w:r>
      <w:r>
        <w:rPr>
          <w:rFonts w:hint="eastAsia" w:ascii="Times New Roman" w:hAnsi="Times New Roman" w:eastAsia="仿宋_GB2312" w:cs="Times New Roman"/>
          <w:sz w:val="32"/>
          <w:szCs w:val="32"/>
        </w:rPr>
        <w:t>我部门无拟购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广阳区新世纪步行街服务中心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14.94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14.94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E9EF60"/>
    <w:multiLevelType w:val="singleLevel"/>
    <w:tmpl w:val="1DE9EF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2972"/>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71D96"/>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CE8"/>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34A3"/>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2603"/>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1D701E6A"/>
    <w:rsid w:val="2023350E"/>
    <w:rsid w:val="207617BB"/>
    <w:rsid w:val="34121C2D"/>
    <w:rsid w:val="36842329"/>
    <w:rsid w:val="541623B2"/>
    <w:rsid w:val="59E01E70"/>
    <w:rsid w:val="70AD27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customStyle="1" w:styleId="16">
    <w:name w:val="[Normal]"/>
    <w:qFormat/>
    <w:uiPriority w:val="6"/>
    <w:rPr>
      <w:rFonts w:ascii="宋体" w:hAnsi="宋体" w:eastAsia="宋体" w:cstheme="minorBidi"/>
      <w:sz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979B-BE7D-4A18-AEE4-10F22BF330C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454</Words>
  <Characters>2588</Characters>
  <Lines>21</Lines>
  <Paragraphs>6</Paragraphs>
  <TotalTime>95</TotalTime>
  <ScaleCrop>false</ScaleCrop>
  <LinksUpToDate>false</LinksUpToDate>
  <CharactersWithSpaces>3036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2024-01-11T10:05:52Z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EE3700515AB6492EB3FAB5556DC0B26B</vt:lpwstr>
  </property>
</Properties>
</file>