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B40AC" w:rsidRDefault="00AB40AC" w:rsidP="00AB40AC">
      <w:pPr>
        <w:rPr>
          <w:rFonts w:asciiTheme="minorEastAsia" w:eastAsiaTheme="minorEastAsia" w:hAnsiTheme="minorEastAsia" w:hint="eastAsia"/>
          <w:b/>
          <w:sz w:val="72"/>
          <w:szCs w:val="72"/>
        </w:rPr>
      </w:pPr>
    </w:p>
    <w:p w:rsidR="00440866" w:rsidRDefault="00440866" w:rsidP="00AB40AC">
      <w:pPr>
        <w:jc w:val="center"/>
      </w:pPr>
      <w:r>
        <w:rPr>
          <w:rFonts w:hint="eastAsia"/>
          <w:b/>
          <w:sz w:val="44"/>
          <w:szCs w:val="44"/>
        </w:rPr>
        <w:t>廊坊市广阳区北旺乡人民政府</w:t>
      </w:r>
    </w:p>
    <w:p w:rsidR="00FF7BDA" w:rsidRPr="00440866" w:rsidRDefault="00FF7BDA" w:rsidP="00AB40AC">
      <w:pPr>
        <w:widowControl/>
        <w:jc w:val="center"/>
        <w:rPr>
          <w:b/>
          <w:sz w:val="44"/>
          <w:szCs w:val="44"/>
          <w:highlight w:val="yellow"/>
        </w:rPr>
        <w:sectPr w:rsidR="00FF7BDA" w:rsidRPr="0044086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440866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44086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27" w:rsidRDefault="002B4D27" w:rsidP="002D1AE3">
      <w:pPr>
        <w:spacing w:after="0" w:line="240" w:lineRule="auto"/>
      </w:pPr>
      <w:r>
        <w:separator/>
      </w:r>
    </w:p>
  </w:endnote>
  <w:endnote w:type="continuationSeparator" w:id="1">
    <w:p w:rsidR="002B4D27" w:rsidRDefault="002B4D27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233F55C-9F2A-41D5-AABF-BE885FF2D7C0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B98EE6F-E6B0-4F64-82F4-705553789A7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27" w:rsidRDefault="002B4D27" w:rsidP="002D1AE3">
      <w:pPr>
        <w:spacing w:after="0" w:line="240" w:lineRule="auto"/>
      </w:pPr>
      <w:r>
        <w:separator/>
      </w:r>
    </w:p>
  </w:footnote>
  <w:footnote w:type="continuationSeparator" w:id="1">
    <w:p w:rsidR="002B4D27" w:rsidRDefault="002B4D27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B4D27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40866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D51AF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B40AC"/>
    <w:rsid w:val="00AD078A"/>
    <w:rsid w:val="00AD3B6E"/>
    <w:rsid w:val="00AD5E57"/>
    <w:rsid w:val="00AE6210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