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251E8E" w:rsidRPr="00BE5D8C" w:rsidRDefault="00251E8E" w:rsidP="00251E8E">
      <w:pPr>
        <w:widowControl/>
        <w:spacing w:line="520" w:lineRule="exact"/>
        <w:jc w:val="center"/>
        <w:rPr>
          <w:rFonts w:ascii="黑体" w:eastAsia="黑体" w:hint="eastAsia"/>
          <w:sz w:val="48"/>
          <w:szCs w:val="48"/>
        </w:rPr>
      </w:pPr>
      <w:r w:rsidRPr="00BE5D8C">
        <w:rPr>
          <w:rFonts w:ascii="黑体" w:eastAsia="黑体" w:hint="eastAsia"/>
          <w:sz w:val="48"/>
          <w:szCs w:val="48"/>
        </w:rPr>
        <w:t>廊坊市广阳区农业局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251E8E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251E8E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48D" w:rsidRDefault="00BC748D" w:rsidP="002D1AE3">
      <w:pPr>
        <w:spacing w:after="0" w:line="240" w:lineRule="auto"/>
      </w:pPr>
      <w:r>
        <w:separator/>
      </w:r>
    </w:p>
  </w:endnote>
  <w:endnote w:type="continuationSeparator" w:id="1">
    <w:p w:rsidR="00BC748D" w:rsidRDefault="00BC748D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105820D4-D61E-47DB-8158-936D54F1567D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CE5E5370-3803-49B3-8F52-AE9BB4598CDE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48D" w:rsidRDefault="00BC748D" w:rsidP="002D1AE3">
      <w:pPr>
        <w:spacing w:after="0" w:line="240" w:lineRule="auto"/>
      </w:pPr>
      <w:r>
        <w:separator/>
      </w:r>
    </w:p>
  </w:footnote>
  <w:footnote w:type="continuationSeparator" w:id="1">
    <w:p w:rsidR="00BC748D" w:rsidRDefault="00BC748D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5842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47F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1E8E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BC748D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3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2019-11-08T03:17:00Z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