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0CC1" w:rsidRDefault="00890CC1">
      <w:pPr>
        <w:widowControl/>
        <w:spacing w:line="1200" w:lineRule="exact"/>
        <w:jc w:val="center"/>
        <w:rPr>
          <w:rFonts w:ascii="黑体" w:eastAsia="黑体"/>
          <w:color w:val="000000"/>
          <w:sz w:val="96"/>
          <w:szCs w:val="96"/>
        </w:rPr>
      </w:pPr>
    </w:p>
    <w:p w:rsidR="00890CC1" w:rsidRDefault="00890CC1">
      <w:pPr>
        <w:widowControl/>
        <w:spacing w:line="1200" w:lineRule="exact"/>
        <w:jc w:val="center"/>
        <w:rPr>
          <w:rFonts w:ascii="黑体" w:eastAsia="黑体"/>
          <w:color w:val="000000"/>
          <w:sz w:val="96"/>
          <w:szCs w:val="96"/>
        </w:rPr>
      </w:pPr>
    </w:p>
    <w:p w:rsidR="00890CC1" w:rsidRDefault="006365F7">
      <w:pPr>
        <w:widowControl/>
        <w:spacing w:line="1200" w:lineRule="exact"/>
        <w:jc w:val="center"/>
        <w:rPr>
          <w:color w:val="000000"/>
          <w:sz w:val="96"/>
          <w:szCs w:val="96"/>
        </w:rPr>
      </w:pPr>
      <w:r>
        <w:rPr>
          <w:sz w:val="84"/>
          <w:szCs w:val="84"/>
        </w:rPr>
        <w:t>201</w:t>
      </w:r>
      <w:r>
        <w:rPr>
          <w:rFonts w:hint="eastAsia"/>
          <w:sz w:val="84"/>
          <w:szCs w:val="84"/>
        </w:rPr>
        <w:t>8</w:t>
      </w:r>
      <w:r>
        <w:rPr>
          <w:sz w:val="84"/>
          <w:szCs w:val="84"/>
        </w:rPr>
        <w:t>年度部门决算公开</w:t>
      </w:r>
    </w:p>
    <w:p w:rsidR="00890CC1" w:rsidRDefault="00890CC1">
      <w:pPr>
        <w:widowControl/>
        <w:jc w:val="center"/>
        <w:rPr>
          <w:rFonts w:ascii="黑体" w:eastAsia="黑体"/>
          <w:color w:val="002060"/>
          <w:sz w:val="72"/>
          <w:szCs w:val="72"/>
        </w:rPr>
      </w:pPr>
    </w:p>
    <w:p w:rsidR="00890CC1" w:rsidRDefault="00890CC1">
      <w:pPr>
        <w:widowControl/>
        <w:jc w:val="center"/>
        <w:rPr>
          <w:rFonts w:ascii="黑体" w:eastAsia="黑体"/>
          <w:b/>
          <w:sz w:val="72"/>
          <w:szCs w:val="72"/>
        </w:rPr>
      </w:pPr>
    </w:p>
    <w:p w:rsidR="00890CC1" w:rsidRDefault="00890CC1">
      <w:pPr>
        <w:widowControl/>
        <w:jc w:val="center"/>
        <w:rPr>
          <w:rFonts w:ascii="黑体" w:eastAsia="黑体"/>
          <w:b/>
          <w:sz w:val="72"/>
          <w:szCs w:val="72"/>
        </w:rPr>
      </w:pPr>
    </w:p>
    <w:p w:rsidR="00890CC1" w:rsidRDefault="00890CC1">
      <w:pPr>
        <w:widowControl/>
        <w:jc w:val="center"/>
        <w:rPr>
          <w:rFonts w:ascii="黑体" w:eastAsia="黑体"/>
          <w:b/>
          <w:sz w:val="72"/>
          <w:szCs w:val="72"/>
        </w:rPr>
      </w:pPr>
    </w:p>
    <w:p w:rsidR="00890CC1" w:rsidRDefault="00890CC1">
      <w:pPr>
        <w:widowControl/>
        <w:jc w:val="center"/>
        <w:rPr>
          <w:rFonts w:ascii="黑体" w:eastAsia="黑体"/>
          <w:b/>
          <w:sz w:val="72"/>
          <w:szCs w:val="72"/>
        </w:rPr>
      </w:pPr>
    </w:p>
    <w:p w:rsidR="00890CC1" w:rsidRDefault="00890CC1">
      <w:pPr>
        <w:widowControl/>
        <w:jc w:val="center"/>
        <w:rPr>
          <w:rFonts w:ascii="黑体" w:eastAsia="黑体"/>
          <w:b/>
          <w:sz w:val="72"/>
          <w:szCs w:val="72"/>
        </w:rPr>
      </w:pPr>
    </w:p>
    <w:p w:rsidR="00890CC1" w:rsidRDefault="006365F7">
      <w:pPr>
        <w:widowControl/>
        <w:jc w:val="center"/>
        <w:rPr>
          <w:b/>
          <w:sz w:val="44"/>
          <w:szCs w:val="44"/>
          <w:highlight w:val="yellow"/>
        </w:rPr>
      </w:pPr>
      <w:r>
        <w:rPr>
          <w:b/>
          <w:sz w:val="44"/>
          <w:szCs w:val="44"/>
        </w:rPr>
        <w:t>廊坊市</w:t>
      </w:r>
      <w:bookmarkStart w:id="0" w:name="_GoBack"/>
      <w:bookmarkEnd w:id="0"/>
      <w:r>
        <w:rPr>
          <w:b/>
          <w:sz w:val="44"/>
          <w:szCs w:val="44"/>
        </w:rPr>
        <w:t>广阳区交通运输局</w:t>
      </w:r>
    </w:p>
    <w:p w:rsidR="00890CC1" w:rsidRDefault="00890CC1">
      <w:pPr>
        <w:widowControl/>
        <w:jc w:val="center"/>
        <w:rPr>
          <w:b/>
          <w:sz w:val="44"/>
          <w:szCs w:val="44"/>
          <w:highlight w:val="yellow"/>
        </w:rPr>
        <w:sectPr w:rsidR="00890CC1">
          <w:pgSz w:w="11906" w:h="16838"/>
          <w:pgMar w:top="2098" w:right="1474" w:bottom="1985" w:left="1588" w:header="851" w:footer="992" w:gutter="0"/>
          <w:cols w:space="720"/>
          <w:docGrid w:type="lines" w:linePitch="312"/>
        </w:sectPr>
      </w:pPr>
    </w:p>
    <w:p w:rsidR="00890CC1" w:rsidRDefault="006365F7" w:rsidP="00CC2AC8">
      <w:pPr>
        <w:spacing w:beforeLines="200" w:after="0" w:line="1000" w:lineRule="exac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lastRenderedPageBreak/>
        <w:t>目</w:t>
      </w:r>
      <w:r>
        <w:rPr>
          <w:rFonts w:ascii="黑体" w:eastAsia="黑体" w:hint="eastAsia"/>
          <w:sz w:val="48"/>
          <w:szCs w:val="48"/>
        </w:rPr>
        <w:t xml:space="preserve">    </w:t>
      </w:r>
      <w:r>
        <w:rPr>
          <w:rFonts w:ascii="黑体" w:eastAsia="黑体" w:hint="eastAsia"/>
          <w:sz w:val="48"/>
          <w:szCs w:val="48"/>
        </w:rPr>
        <w:t>录</w:t>
      </w:r>
    </w:p>
    <w:p w:rsidR="00890CC1" w:rsidRDefault="00890CC1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890CC1" w:rsidRDefault="006365F7">
      <w:pPr>
        <w:widowControl/>
        <w:spacing w:line="580" w:lineRule="exact"/>
        <w:ind w:firstLineChars="200" w:firstLine="640"/>
        <w:rPr>
          <w:rFonts w:eastAsia="仿宋_GB2312"/>
          <w:sz w:val="24"/>
          <w:szCs w:val="32"/>
        </w:rPr>
      </w:pPr>
      <w:r>
        <w:rPr>
          <w:rFonts w:eastAsia="黑体"/>
          <w:sz w:val="32"/>
          <w:szCs w:val="32"/>
        </w:rPr>
        <w:t>第一部分</w:t>
      </w:r>
      <w:r>
        <w:rPr>
          <w:rFonts w:eastAsia="黑体" w:hint="eastAsia"/>
          <w:sz w:val="32"/>
          <w:szCs w:val="32"/>
        </w:rPr>
        <w:t xml:space="preserve">   </w:t>
      </w:r>
      <w:r>
        <w:rPr>
          <w:rFonts w:eastAsia="黑体"/>
          <w:sz w:val="32"/>
          <w:szCs w:val="32"/>
        </w:rPr>
        <w:t>部门概况</w:t>
      </w:r>
    </w:p>
    <w:p w:rsidR="00890CC1" w:rsidRDefault="006365F7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一、部门</w:t>
      </w:r>
      <w:r>
        <w:rPr>
          <w:rFonts w:eastAsia="仿宋_GB2312" w:hint="eastAsia"/>
          <w:sz w:val="32"/>
          <w:szCs w:val="32"/>
        </w:rPr>
        <w:t>职责</w:t>
      </w:r>
    </w:p>
    <w:p w:rsidR="00890CC1" w:rsidRDefault="006365F7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eastAsia="仿宋_GB2312" w:hint="eastAsia"/>
          <w:sz w:val="32"/>
          <w:szCs w:val="32"/>
        </w:rPr>
        <w:t>机构设置</w:t>
      </w:r>
    </w:p>
    <w:p w:rsidR="00890CC1" w:rsidRDefault="006365F7">
      <w:pPr>
        <w:widowControl/>
        <w:spacing w:line="580" w:lineRule="exact"/>
        <w:ind w:firstLineChars="200" w:firstLine="640"/>
        <w:rPr>
          <w:rFonts w:eastAsia="仿宋_GB2312"/>
          <w:sz w:val="20"/>
          <w:szCs w:val="32"/>
        </w:rPr>
      </w:pPr>
      <w:r>
        <w:rPr>
          <w:rFonts w:eastAsia="黑体"/>
          <w:sz w:val="32"/>
          <w:szCs w:val="32"/>
        </w:rPr>
        <w:t>第二部分</w:t>
      </w:r>
      <w:r>
        <w:rPr>
          <w:rFonts w:eastAsia="黑体"/>
          <w:sz w:val="32"/>
          <w:szCs w:val="32"/>
        </w:rPr>
        <w:t xml:space="preserve"> 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年度部门决算报表</w:t>
      </w:r>
    </w:p>
    <w:p w:rsidR="00890CC1" w:rsidRDefault="006365F7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一、收入支出决算总表</w:t>
      </w:r>
    </w:p>
    <w:p w:rsidR="00890CC1" w:rsidRDefault="006365F7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二、收入决算表</w:t>
      </w:r>
    </w:p>
    <w:p w:rsidR="00890CC1" w:rsidRDefault="006365F7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三、支出决算表</w:t>
      </w:r>
    </w:p>
    <w:p w:rsidR="00890CC1" w:rsidRDefault="006365F7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四、财政拨款收入支出决算总表</w:t>
      </w:r>
    </w:p>
    <w:p w:rsidR="00890CC1" w:rsidRDefault="006365F7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五、一般公共预算财政拨款支出决算表</w:t>
      </w:r>
    </w:p>
    <w:p w:rsidR="00890CC1" w:rsidRDefault="006365F7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六、一般公共预算财政拨款基本支出决算表</w:t>
      </w:r>
    </w:p>
    <w:p w:rsidR="00890CC1" w:rsidRDefault="006365F7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</w:t>
      </w:r>
      <w:r>
        <w:rPr>
          <w:rFonts w:eastAsia="仿宋_GB2312" w:hint="eastAsia"/>
          <w:sz w:val="32"/>
          <w:szCs w:val="32"/>
        </w:rPr>
        <w:t>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</w:t>
      </w:r>
      <w:r>
        <w:rPr>
          <w:rFonts w:eastAsia="仿宋_GB2312" w:hint="eastAsia"/>
          <w:sz w:val="32"/>
          <w:szCs w:val="32"/>
        </w:rPr>
        <w:t>支出决算表</w:t>
      </w:r>
    </w:p>
    <w:p w:rsidR="00890CC1" w:rsidRDefault="006365F7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</w:t>
      </w:r>
      <w:r>
        <w:rPr>
          <w:rFonts w:eastAsia="仿宋_GB2312"/>
          <w:sz w:val="32"/>
          <w:szCs w:val="32"/>
        </w:rPr>
        <w:t>政府性基金预算财政拨款收入支出决算表</w:t>
      </w:r>
    </w:p>
    <w:p w:rsidR="00890CC1" w:rsidRDefault="006365F7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、国有资本经营预算</w:t>
      </w:r>
      <w:r>
        <w:rPr>
          <w:rFonts w:eastAsia="仿宋_GB2312" w:hint="eastAsia"/>
          <w:sz w:val="32"/>
          <w:szCs w:val="32"/>
        </w:rPr>
        <w:t>财政拨款</w:t>
      </w:r>
      <w:r>
        <w:rPr>
          <w:rFonts w:eastAsia="仿宋_GB2312"/>
          <w:sz w:val="32"/>
          <w:szCs w:val="32"/>
        </w:rPr>
        <w:t>支出决算表</w:t>
      </w:r>
    </w:p>
    <w:p w:rsidR="00890CC1" w:rsidRDefault="006365F7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</w:t>
      </w:r>
      <w:r>
        <w:rPr>
          <w:rFonts w:eastAsia="仿宋_GB2312"/>
          <w:sz w:val="32"/>
          <w:szCs w:val="32"/>
        </w:rPr>
        <w:t>、政府采购情况表</w:t>
      </w:r>
    </w:p>
    <w:p w:rsidR="00890CC1" w:rsidRDefault="00890CC1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890CC1" w:rsidRDefault="006365F7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第三部分</w:t>
      </w:r>
      <w:r>
        <w:rPr>
          <w:rFonts w:eastAsia="黑体"/>
          <w:sz w:val="32"/>
          <w:szCs w:val="32"/>
        </w:rPr>
        <w:t xml:space="preserve">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</w:t>
      </w:r>
      <w:r>
        <w:rPr>
          <w:rFonts w:eastAsia="黑体" w:hint="eastAsia"/>
          <w:sz w:val="32"/>
          <w:szCs w:val="32"/>
        </w:rPr>
        <w:t>度</w:t>
      </w:r>
      <w:r>
        <w:rPr>
          <w:rFonts w:eastAsia="黑体"/>
          <w:sz w:val="32"/>
          <w:szCs w:val="32"/>
        </w:rPr>
        <w:t>部门决算情况说明</w:t>
      </w:r>
    </w:p>
    <w:p w:rsidR="00890CC1" w:rsidRDefault="006365F7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一、收入支出决算总体情况说明</w:t>
      </w:r>
    </w:p>
    <w:p w:rsidR="00890CC1" w:rsidRDefault="006365F7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二、收入决算情况说明</w:t>
      </w:r>
    </w:p>
    <w:p w:rsidR="00890CC1" w:rsidRDefault="006365F7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三、支出决算情况说明</w:t>
      </w:r>
    </w:p>
    <w:p w:rsidR="00890CC1" w:rsidRDefault="006365F7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四、财政拨款收入支出决算情况说明</w:t>
      </w:r>
    </w:p>
    <w:p w:rsidR="00890CC1" w:rsidRDefault="006365F7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经费支出决算情况说明</w:t>
      </w:r>
    </w:p>
    <w:p w:rsidR="00890CC1" w:rsidRDefault="006365F7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、预算绩效情况说明</w:t>
      </w:r>
    </w:p>
    <w:p w:rsidR="00890CC1" w:rsidRDefault="006365F7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、其他重要事项的说明</w:t>
      </w:r>
    </w:p>
    <w:p w:rsidR="00890CC1" w:rsidRDefault="006365F7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第四部分</w:t>
      </w:r>
      <w:r w:rsidR="00CC2AC8">
        <w:rPr>
          <w:rFonts w:eastAsia="黑体" w:hint="eastAsia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名词解释</w:t>
      </w:r>
    </w:p>
    <w:sectPr w:rsidR="00890CC1" w:rsidSect="00890CC1">
      <w:pgSz w:w="11906" w:h="16838"/>
      <w:pgMar w:top="2098" w:right="1474" w:bottom="198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5F7" w:rsidRDefault="006365F7" w:rsidP="00CC2AC8">
      <w:pPr>
        <w:spacing w:after="0" w:line="240" w:lineRule="auto"/>
      </w:pPr>
      <w:r>
        <w:separator/>
      </w:r>
    </w:p>
  </w:endnote>
  <w:endnote w:type="continuationSeparator" w:id="1">
    <w:p w:rsidR="006365F7" w:rsidRDefault="006365F7" w:rsidP="00CC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5F7" w:rsidRDefault="006365F7" w:rsidP="00CC2AC8">
      <w:pPr>
        <w:spacing w:after="0" w:line="240" w:lineRule="auto"/>
      </w:pPr>
      <w:r>
        <w:separator/>
      </w:r>
    </w:p>
  </w:footnote>
  <w:footnote w:type="continuationSeparator" w:id="1">
    <w:p w:rsidR="006365F7" w:rsidRDefault="006365F7" w:rsidP="00CC2A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</w:compat>
  <w:rsids>
    <w:rsidRoot w:val="00890CC1"/>
    <w:rsid w:val="006365F7"/>
    <w:rsid w:val="00890CC1"/>
    <w:rsid w:val="00CC2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0CC1"/>
    <w:pPr>
      <w:widowControl w:val="0"/>
      <w:spacing w:after="160" w:line="480" w:lineRule="auto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rsid w:val="00890CC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rsid w:val="00890CC1"/>
    <w:pPr>
      <w:keepNext/>
      <w:keepLines/>
      <w:spacing w:before="260" w:after="260" w:line="415" w:lineRule="auto"/>
      <w:outlineLvl w:val="1"/>
    </w:pPr>
    <w:rPr>
      <w:rFonts w:ascii="Calibri" w:hAnsi="Calibri" w:cs="Arial"/>
      <w:b/>
      <w:bCs/>
      <w:sz w:val="32"/>
      <w:szCs w:val="32"/>
    </w:rPr>
  </w:style>
  <w:style w:type="paragraph" w:styleId="3">
    <w:name w:val="heading 3"/>
    <w:basedOn w:val="a"/>
    <w:next w:val="a"/>
    <w:rsid w:val="00890CC1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rsid w:val="00890CC1"/>
    <w:pPr>
      <w:keepNext/>
      <w:keepLines/>
      <w:spacing w:before="280" w:after="290" w:line="377" w:lineRule="auto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90CC1"/>
    <w:pPr>
      <w:ind w:leftChars="2500" w:left="2500"/>
    </w:pPr>
  </w:style>
  <w:style w:type="paragraph" w:styleId="a4">
    <w:name w:val="Balloon Text"/>
    <w:basedOn w:val="a"/>
    <w:rsid w:val="00890CC1"/>
    <w:rPr>
      <w:sz w:val="18"/>
      <w:szCs w:val="18"/>
    </w:rPr>
  </w:style>
  <w:style w:type="paragraph" w:styleId="a5">
    <w:name w:val="footer"/>
    <w:basedOn w:val="a"/>
    <w:rsid w:val="00890CC1"/>
    <w:pPr>
      <w:tabs>
        <w:tab w:val="center" w:pos="4153"/>
        <w:tab w:val="right" w:pos="8306"/>
      </w:tabs>
      <w:snapToGrid w:val="0"/>
      <w:jc w:val="left"/>
    </w:pPr>
    <w:rPr>
      <w:rFonts w:ascii="Cambria" w:eastAsia="黑体" w:hAnsi="Cambria"/>
      <w:sz w:val="18"/>
      <w:szCs w:val="18"/>
    </w:rPr>
  </w:style>
  <w:style w:type="paragraph" w:styleId="a6">
    <w:name w:val="header"/>
    <w:basedOn w:val="a"/>
    <w:rsid w:val="00890C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mbria" w:eastAsia="黑体" w:hAnsi="Cambria"/>
      <w:sz w:val="18"/>
      <w:szCs w:val="18"/>
    </w:rPr>
  </w:style>
  <w:style w:type="paragraph" w:styleId="a7">
    <w:name w:val="Subtitle"/>
    <w:basedOn w:val="a"/>
    <w:next w:val="a"/>
    <w:rsid w:val="00890CC1"/>
    <w:pPr>
      <w:widowControl/>
      <w:spacing w:after="200" w:line="276" w:lineRule="auto"/>
      <w:jc w:val="left"/>
    </w:pPr>
    <w:rPr>
      <w:rFonts w:ascii="Calibri" w:hAnsi="Calibri" w:cs="Arial"/>
      <w:i/>
      <w:iCs/>
      <w:color w:val="F0A22E"/>
      <w:spacing w:val="15"/>
      <w:kern w:val="0"/>
      <w:sz w:val="24"/>
    </w:rPr>
  </w:style>
  <w:style w:type="paragraph" w:styleId="a8">
    <w:name w:val="Title"/>
    <w:basedOn w:val="a"/>
    <w:next w:val="a"/>
    <w:rsid w:val="00890CC1"/>
    <w:pPr>
      <w:widowControl/>
      <w:pBdr>
        <w:bottom w:val="single" w:sz="8" w:space="4" w:color="F0A22E"/>
      </w:pBdr>
      <w:spacing w:after="300"/>
      <w:contextualSpacing/>
      <w:jc w:val="left"/>
    </w:pPr>
    <w:rPr>
      <w:rFonts w:ascii="Calibri" w:hAnsi="Calibri" w:cs="Arial"/>
      <w:color w:val="3A2C24"/>
      <w:spacing w:val="5"/>
      <w:kern w:val="28"/>
      <w:sz w:val="52"/>
      <w:szCs w:val="52"/>
    </w:rPr>
  </w:style>
  <w:style w:type="paragraph" w:customStyle="1" w:styleId="10">
    <w:name w:val="无间隔1"/>
    <w:rsid w:val="00890CC1"/>
    <w:pPr>
      <w:spacing w:after="160" w:line="480" w:lineRule="auto"/>
    </w:pPr>
    <w:rPr>
      <w:rFonts w:ascii="Cambria" w:eastAsia="黑体" w:hAnsi="Cambria"/>
      <w:sz w:val="22"/>
      <w:szCs w:val="22"/>
    </w:rPr>
  </w:style>
  <w:style w:type="character" w:customStyle="1" w:styleId="Style1">
    <w:name w:val="Style1"/>
    <w:basedOn w:val="a0"/>
    <w:rsid w:val="00890CC1"/>
    <w:rPr>
      <w:rFonts w:ascii="Cambria" w:eastAsia="黑体" w:hAnsi="Cambria" w:cs="Times New Roman"/>
      <w:sz w:val="22"/>
      <w:szCs w:val="22"/>
      <w:lang w:eastAsia="zh-CN"/>
    </w:rPr>
  </w:style>
  <w:style w:type="character" w:customStyle="1" w:styleId="Style2">
    <w:name w:val="Style2"/>
    <w:basedOn w:val="a0"/>
    <w:rsid w:val="00890CC1"/>
    <w:rPr>
      <w:rFonts w:ascii="Cambria" w:eastAsia="黑体" w:hAnsi="Cambria" w:cs="Times New Roman"/>
      <w:sz w:val="22"/>
      <w:szCs w:val="22"/>
      <w:lang w:eastAsia="zh-CN"/>
    </w:rPr>
  </w:style>
  <w:style w:type="character" w:customStyle="1" w:styleId="Style3">
    <w:name w:val="Style3"/>
    <w:basedOn w:val="a0"/>
    <w:rsid w:val="00890CC1"/>
    <w:rPr>
      <w:rFonts w:ascii="Cambria" w:eastAsia="黑体" w:hAnsi="Cambria" w:cs="Times New Roman"/>
      <w:szCs w:val="22"/>
      <w:lang w:eastAsia="zh-CN"/>
    </w:rPr>
  </w:style>
  <w:style w:type="character" w:customStyle="1" w:styleId="Style4">
    <w:name w:val="Style4"/>
    <w:basedOn w:val="a0"/>
    <w:rsid w:val="00890CC1"/>
    <w:rPr>
      <w:rFonts w:ascii="Cambria" w:eastAsia="黑体" w:hAnsi="Cambria" w:cs="Times New Roman"/>
      <w:szCs w:val="22"/>
      <w:lang w:eastAsia="zh-CN"/>
    </w:rPr>
  </w:style>
  <w:style w:type="character" w:customStyle="1" w:styleId="Style5">
    <w:name w:val="Style5"/>
    <w:basedOn w:val="a0"/>
    <w:rsid w:val="00890CC1"/>
    <w:rPr>
      <w:rFonts w:ascii="Cambria" w:eastAsia="黑体" w:hAnsi="Cambria" w:cs="Times New Roman"/>
      <w:sz w:val="22"/>
      <w:szCs w:val="22"/>
      <w:lang w:eastAsia="zh-CN"/>
    </w:rPr>
  </w:style>
  <w:style w:type="paragraph" w:customStyle="1" w:styleId="11">
    <w:name w:val="列出段落1"/>
    <w:basedOn w:val="a"/>
    <w:rsid w:val="00890CC1"/>
    <w:pPr>
      <w:ind w:firstLineChars="200" w:firstLin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2017年度部门决算</dc:title>
  <dc:subject>石家庄市xxx部门</dc:subject>
  <dc:creator>User</dc:creator>
  <cp:lastModifiedBy>user</cp:lastModifiedBy>
  <cp:revision>35</cp:revision>
  <cp:lastPrinted>2019-09-27T00:42:00Z</cp:lastPrinted>
  <dcterms:created xsi:type="dcterms:W3CDTF">2019-09-26T01:09:00Z</dcterms:created>
  <dcterms:modified xsi:type="dcterms:W3CDTF">2019-11-21T07:06:00Z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