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4728" w:rsidRDefault="00334728">
      <w:pPr>
        <w:widowControl/>
        <w:spacing w:line="1200" w:lineRule="exact"/>
        <w:jc w:val="center"/>
        <w:rPr>
          <w:rFonts w:ascii="黑体" w:eastAsia="黑体"/>
          <w:color w:val="000000"/>
          <w:sz w:val="96"/>
          <w:szCs w:val="96"/>
        </w:rPr>
      </w:pPr>
    </w:p>
    <w:p w:rsidR="00334728" w:rsidRDefault="00334728">
      <w:pPr>
        <w:widowControl/>
        <w:spacing w:line="1200" w:lineRule="exact"/>
        <w:jc w:val="center"/>
        <w:rPr>
          <w:rFonts w:ascii="黑体" w:eastAsia="黑体"/>
          <w:color w:val="000000"/>
          <w:sz w:val="96"/>
          <w:szCs w:val="96"/>
        </w:rPr>
      </w:pPr>
    </w:p>
    <w:p w:rsidR="00334728" w:rsidRDefault="00932CF5">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rsidR="00334728" w:rsidRDefault="00334728">
      <w:pPr>
        <w:widowControl/>
        <w:jc w:val="center"/>
        <w:rPr>
          <w:rFonts w:ascii="黑体" w:eastAsia="黑体"/>
          <w:color w:val="002060"/>
          <w:sz w:val="72"/>
          <w:szCs w:val="72"/>
        </w:rPr>
      </w:pPr>
    </w:p>
    <w:p w:rsidR="00334728" w:rsidRDefault="00334728">
      <w:pPr>
        <w:widowControl/>
        <w:jc w:val="center"/>
        <w:rPr>
          <w:rFonts w:ascii="黑体" w:eastAsia="黑体"/>
          <w:b/>
          <w:sz w:val="72"/>
          <w:szCs w:val="72"/>
        </w:rPr>
      </w:pPr>
    </w:p>
    <w:p w:rsidR="00334728" w:rsidRDefault="00334728">
      <w:pPr>
        <w:widowControl/>
        <w:jc w:val="center"/>
        <w:rPr>
          <w:rFonts w:ascii="黑体" w:eastAsia="黑体"/>
          <w:b/>
          <w:sz w:val="72"/>
          <w:szCs w:val="72"/>
        </w:rPr>
      </w:pPr>
    </w:p>
    <w:p w:rsidR="00334728" w:rsidRDefault="00334728">
      <w:pPr>
        <w:widowControl/>
        <w:jc w:val="center"/>
        <w:rPr>
          <w:rFonts w:ascii="黑体" w:eastAsia="黑体"/>
          <w:b/>
          <w:sz w:val="72"/>
          <w:szCs w:val="72"/>
        </w:rPr>
      </w:pPr>
    </w:p>
    <w:p w:rsidR="00334728" w:rsidRDefault="00334728">
      <w:pPr>
        <w:widowControl/>
        <w:jc w:val="center"/>
        <w:rPr>
          <w:rFonts w:ascii="黑体" w:eastAsia="黑体"/>
          <w:b/>
          <w:sz w:val="72"/>
          <w:szCs w:val="72"/>
        </w:rPr>
      </w:pPr>
    </w:p>
    <w:p w:rsidR="00334728" w:rsidRDefault="00334728">
      <w:pPr>
        <w:widowControl/>
        <w:jc w:val="center"/>
        <w:rPr>
          <w:rFonts w:ascii="黑体" w:eastAsia="黑体"/>
          <w:b/>
          <w:sz w:val="72"/>
          <w:szCs w:val="72"/>
        </w:rPr>
      </w:pPr>
    </w:p>
    <w:p w:rsidR="00334728" w:rsidRPr="0018757A" w:rsidRDefault="00A25F9D">
      <w:pPr>
        <w:jc w:val="center"/>
      </w:pPr>
      <w:r w:rsidRPr="00A25F9D">
        <w:rPr>
          <w:rFonts w:hint="eastAsia"/>
          <w:b/>
          <w:sz w:val="44"/>
          <w:szCs w:val="44"/>
        </w:rPr>
        <w:t>中共廊坊市广阳区纪律检查委员会</w:t>
      </w:r>
    </w:p>
    <w:p w:rsidR="00334728" w:rsidRDefault="00334728"/>
    <w:p w:rsidR="00334728" w:rsidRDefault="00334728"/>
    <w:p w:rsidR="00334728" w:rsidRDefault="00334728">
      <w:pPr>
        <w:widowControl/>
        <w:jc w:val="center"/>
        <w:rPr>
          <w:rFonts w:ascii="黑体" w:eastAsia="黑体"/>
          <w:color w:val="000000"/>
          <w:sz w:val="72"/>
          <w:szCs w:val="72"/>
        </w:rPr>
      </w:pPr>
    </w:p>
    <w:p w:rsidR="00334728" w:rsidRDefault="00334728">
      <w:pPr>
        <w:widowControl/>
        <w:jc w:val="center"/>
        <w:rPr>
          <w:rFonts w:ascii="黑体" w:eastAsia="黑体"/>
          <w:color w:val="000000"/>
          <w:sz w:val="72"/>
          <w:szCs w:val="72"/>
        </w:rPr>
      </w:pPr>
    </w:p>
    <w:p w:rsidR="00334728" w:rsidRDefault="00334728">
      <w:pPr>
        <w:widowControl/>
        <w:jc w:val="center"/>
        <w:rPr>
          <w:rFonts w:ascii="黑体" w:eastAsia="黑体"/>
          <w:color w:val="000000"/>
          <w:sz w:val="72"/>
          <w:szCs w:val="72"/>
        </w:rPr>
      </w:pPr>
    </w:p>
    <w:p w:rsidR="00334728" w:rsidRDefault="00932CF5">
      <w:pPr>
        <w:widowControl/>
        <w:jc w:val="center"/>
        <w:rPr>
          <w:color w:val="000000"/>
          <w:sz w:val="72"/>
          <w:szCs w:val="72"/>
        </w:rPr>
      </w:pPr>
      <w:r>
        <w:rPr>
          <w:rFonts w:ascii="黑体" w:eastAsia="黑体" w:hint="eastAsia"/>
          <w:color w:val="000000"/>
          <w:sz w:val="72"/>
          <w:szCs w:val="72"/>
        </w:rPr>
        <w:t>第一部分  部门概况</w:t>
      </w:r>
    </w:p>
    <w:p w:rsidR="00334728" w:rsidRDefault="00334728"/>
    <w:p w:rsidR="00334728" w:rsidRDefault="00334728"/>
    <w:p w:rsidR="00334728" w:rsidRDefault="00334728"/>
    <w:p w:rsidR="00334728" w:rsidRDefault="00334728"/>
    <w:p w:rsidR="00334728" w:rsidRDefault="00334728"/>
    <w:p w:rsidR="00334728" w:rsidRDefault="00334728"/>
    <w:p w:rsidR="00334728" w:rsidRDefault="00334728"/>
    <w:p w:rsidR="00334728" w:rsidRDefault="00334728"/>
    <w:p w:rsidR="00334728" w:rsidRDefault="00334728"/>
    <w:p w:rsidR="00334728" w:rsidRDefault="00334728"/>
    <w:p w:rsidR="00334728" w:rsidRDefault="00334728"/>
    <w:p w:rsidR="00334728" w:rsidRDefault="0055332C" w:rsidP="0055332C">
      <w:pPr>
        <w:pStyle w:val="1"/>
        <w:spacing w:before="0" w:after="0" w:line="240" w:lineRule="auto"/>
        <w:ind w:firstLineChars="250" w:firstLine="80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932CF5">
        <w:rPr>
          <w:rFonts w:ascii="黑体" w:eastAsia="黑体" w:cs="黑体" w:hint="eastAsia"/>
          <w:b w:val="0"/>
          <w:bCs w:val="0"/>
          <w:kern w:val="0"/>
          <w:sz w:val="32"/>
          <w:szCs w:val="32"/>
        </w:rPr>
        <w:t>部门职责</w:t>
      </w:r>
    </w:p>
    <w:p w:rsidR="00F22253" w:rsidRPr="00F22253" w:rsidRDefault="00F22253" w:rsidP="00F22253">
      <w:pPr>
        <w:adjustRightInd w:val="0"/>
        <w:snapToGrid w:val="0"/>
        <w:spacing w:after="0" w:line="580" w:lineRule="exact"/>
        <w:ind w:firstLineChars="200" w:firstLine="640"/>
        <w:rPr>
          <w:rFonts w:ascii="仿宋_GB2312" w:eastAsia="仿宋_GB2312" w:cs="DengXian-Regular"/>
          <w:sz w:val="32"/>
          <w:szCs w:val="32"/>
        </w:rPr>
      </w:pPr>
      <w:r w:rsidRPr="00F22253">
        <w:rPr>
          <w:rFonts w:ascii="仿宋_GB2312" w:eastAsia="仿宋_GB2312" w:cs="DengXian-Regular" w:hint="eastAsia"/>
          <w:sz w:val="32"/>
          <w:szCs w:val="32"/>
        </w:rPr>
        <w:t>（一）主管全区党的纪律检查工作。负责贯彻落实上级党委、纪委和区委关于加强党风廉政建设决定，维护党的章程和其他党内法规，检查党的路线、方针、政策和决议的执行情况</w:t>
      </w:r>
    </w:p>
    <w:p w:rsidR="00F22253" w:rsidRPr="00F22253" w:rsidRDefault="00F22253" w:rsidP="00F22253">
      <w:pPr>
        <w:adjustRightInd w:val="0"/>
        <w:snapToGrid w:val="0"/>
        <w:spacing w:after="0" w:line="580" w:lineRule="exact"/>
        <w:ind w:firstLineChars="200" w:firstLine="640"/>
        <w:rPr>
          <w:rFonts w:ascii="仿宋_GB2312" w:eastAsia="仿宋_GB2312" w:cs="DengXian-Regular"/>
          <w:sz w:val="32"/>
          <w:szCs w:val="32"/>
        </w:rPr>
      </w:pPr>
      <w:r w:rsidRPr="00F22253">
        <w:rPr>
          <w:rFonts w:ascii="仿宋_GB2312" w:eastAsia="仿宋_GB2312" w:cs="DengXian-Regular" w:hint="eastAsia"/>
          <w:sz w:val="32"/>
          <w:szCs w:val="32"/>
        </w:rPr>
        <w:t>（二）主管全区行政监察工作。负责贯彻落实上级党委、政府和区委、区政府有关行政监察工作的决定，监督区政府部门及其工作人员和各乡镇政府、街道办事处及其主要负责人执行国家及省、市、区的政策和法律、法规、国民经济和社会发展计划，国务院、省、市、区政府颁发的决议和命令的情况。</w:t>
      </w:r>
    </w:p>
    <w:p w:rsidR="00F22253" w:rsidRPr="00F22253" w:rsidRDefault="00F22253" w:rsidP="00F22253">
      <w:pPr>
        <w:adjustRightInd w:val="0"/>
        <w:snapToGrid w:val="0"/>
        <w:spacing w:after="0" w:line="580" w:lineRule="exact"/>
        <w:ind w:firstLineChars="200" w:firstLine="640"/>
        <w:rPr>
          <w:rFonts w:ascii="仿宋_GB2312" w:eastAsia="仿宋_GB2312" w:cs="DengXian-Regular"/>
          <w:sz w:val="32"/>
          <w:szCs w:val="32"/>
        </w:rPr>
      </w:pPr>
      <w:r w:rsidRPr="00F22253">
        <w:rPr>
          <w:rFonts w:ascii="仿宋_GB2312" w:eastAsia="仿宋_GB2312" w:cs="DengXian-Regular" w:hint="eastAsia"/>
          <w:sz w:val="32"/>
          <w:szCs w:val="32"/>
        </w:rPr>
        <w:t>（三）负责检查并处理区委、区政府机关及其各部门、乡镇、街道党的组织和区委管理的党员领导干部违反党的章程及其他党内法规的案件，决定或取消对这些案件中的党员的处分；受理党员的控告和申诉，必要时直接查处下级党的纪律检查机关管辖范围内的比较重大或复杂的案件。</w:t>
      </w:r>
    </w:p>
    <w:p w:rsidR="00F22253" w:rsidRPr="00F22253" w:rsidRDefault="00F22253" w:rsidP="00F22253">
      <w:pPr>
        <w:adjustRightInd w:val="0"/>
        <w:snapToGrid w:val="0"/>
        <w:spacing w:after="0" w:line="580" w:lineRule="exact"/>
        <w:ind w:firstLineChars="200" w:firstLine="640"/>
        <w:rPr>
          <w:rFonts w:ascii="仿宋_GB2312" w:eastAsia="仿宋_GB2312" w:cs="DengXian-Regular"/>
          <w:sz w:val="32"/>
          <w:szCs w:val="32"/>
        </w:rPr>
      </w:pPr>
      <w:r w:rsidRPr="00F22253">
        <w:rPr>
          <w:rFonts w:ascii="仿宋_GB2312" w:eastAsia="仿宋_GB2312" w:cs="DengXian-Regular" w:hint="eastAsia"/>
          <w:sz w:val="32"/>
          <w:szCs w:val="32"/>
        </w:rPr>
        <w:t>（四）负责调查处理区政府各部门及其工作人员，各乡镇政府、街道办事处及其主要负责人违反国家政策、法律、法规以及违反政纪的行为，并对责任人做出撤职及撤职以下的行政处分（涉及选举产生的领导干部按法定程序办理）；受理监察对象的申诉；受理个人或单位对违纪行为的检举和控告。</w:t>
      </w:r>
    </w:p>
    <w:p w:rsidR="00F22253" w:rsidRPr="00F22253" w:rsidRDefault="00F22253" w:rsidP="00F22253">
      <w:pPr>
        <w:adjustRightInd w:val="0"/>
        <w:snapToGrid w:val="0"/>
        <w:spacing w:after="0" w:line="580" w:lineRule="exact"/>
        <w:ind w:firstLineChars="200" w:firstLine="640"/>
        <w:rPr>
          <w:rFonts w:ascii="仿宋_GB2312" w:eastAsia="仿宋_GB2312" w:cs="DengXian-Regular"/>
          <w:sz w:val="32"/>
          <w:szCs w:val="32"/>
        </w:rPr>
      </w:pPr>
      <w:r w:rsidRPr="00F22253">
        <w:rPr>
          <w:rFonts w:ascii="仿宋_GB2312" w:eastAsia="仿宋_GB2312" w:cs="DengXian-Regular" w:hint="eastAsia"/>
          <w:sz w:val="32"/>
          <w:szCs w:val="32"/>
        </w:rPr>
        <w:t>（五）制定全区党风党纪教育规划。配合有关部门做好党的纪检监察工作方针、政策和法律法规的宣传工作；教育党员和国</w:t>
      </w:r>
      <w:r w:rsidRPr="00F22253">
        <w:rPr>
          <w:rFonts w:ascii="仿宋_GB2312" w:eastAsia="仿宋_GB2312" w:cs="DengXian-Regular" w:hint="eastAsia"/>
          <w:sz w:val="32"/>
          <w:szCs w:val="32"/>
        </w:rPr>
        <w:lastRenderedPageBreak/>
        <w:t>家工作人员遵纪守法，为政清廉。</w:t>
      </w:r>
    </w:p>
    <w:p w:rsidR="00F22253" w:rsidRPr="00F22253" w:rsidRDefault="00F22253" w:rsidP="00F22253">
      <w:pPr>
        <w:adjustRightInd w:val="0"/>
        <w:snapToGrid w:val="0"/>
        <w:spacing w:after="0" w:line="580" w:lineRule="exact"/>
        <w:ind w:firstLineChars="200" w:firstLine="640"/>
        <w:rPr>
          <w:rFonts w:ascii="仿宋_GB2312" w:eastAsia="仿宋_GB2312" w:cs="DengXian-Regular"/>
          <w:sz w:val="32"/>
          <w:szCs w:val="32"/>
        </w:rPr>
      </w:pPr>
      <w:r w:rsidRPr="00F22253">
        <w:rPr>
          <w:rFonts w:ascii="仿宋_GB2312" w:eastAsia="仿宋_GB2312" w:cs="DengXian-Regular" w:hint="eastAsia"/>
          <w:sz w:val="32"/>
          <w:szCs w:val="32"/>
        </w:rPr>
        <w:t>（六）负责对党的纪律检查和行政监察工作理论及有关问题进行调查研究，拟制和参与制定党纪、政纪条规。</w:t>
      </w:r>
    </w:p>
    <w:p w:rsidR="00F22253" w:rsidRPr="00F22253" w:rsidRDefault="00F22253" w:rsidP="00F22253">
      <w:pPr>
        <w:adjustRightInd w:val="0"/>
        <w:snapToGrid w:val="0"/>
        <w:spacing w:after="0" w:line="580" w:lineRule="exact"/>
        <w:ind w:firstLineChars="200" w:firstLine="640"/>
        <w:rPr>
          <w:rFonts w:ascii="仿宋_GB2312" w:eastAsia="仿宋_GB2312" w:cs="DengXian-Regular"/>
          <w:sz w:val="32"/>
          <w:szCs w:val="32"/>
        </w:rPr>
      </w:pPr>
      <w:r w:rsidRPr="00F22253">
        <w:rPr>
          <w:rFonts w:ascii="仿宋_GB2312" w:eastAsia="仿宋_GB2312" w:cs="DengXian-Regular" w:hint="eastAsia"/>
          <w:sz w:val="32"/>
          <w:szCs w:val="32"/>
        </w:rPr>
        <w:t>（七）调查研究区政府各部门和地方政府制定的有关政策、法规情况，对其违反国家法律和上级规定的条款，提出修改意见；变更或撤销各乡镇、街办处不适当的决定和规定。</w:t>
      </w:r>
    </w:p>
    <w:p w:rsidR="00F22253" w:rsidRPr="00F22253" w:rsidRDefault="00F22253" w:rsidP="00F22253">
      <w:pPr>
        <w:adjustRightInd w:val="0"/>
        <w:snapToGrid w:val="0"/>
        <w:spacing w:after="0" w:line="580" w:lineRule="exact"/>
        <w:ind w:firstLineChars="200" w:firstLine="640"/>
        <w:rPr>
          <w:rFonts w:ascii="仿宋_GB2312" w:eastAsia="仿宋_GB2312" w:cs="DengXian-Regular"/>
          <w:sz w:val="32"/>
          <w:szCs w:val="32"/>
        </w:rPr>
      </w:pPr>
      <w:r w:rsidRPr="00F22253">
        <w:rPr>
          <w:rFonts w:ascii="仿宋_GB2312" w:eastAsia="仿宋_GB2312" w:cs="DengXian-Regular" w:hint="eastAsia"/>
          <w:sz w:val="32"/>
          <w:szCs w:val="32"/>
        </w:rPr>
        <w:t>（八）按照市纪委和市委组织部下达的有关文件规定，管理区直单位和乡镇、街道纪检监察干部，组织和指导全区纪检监察干部的培训工作。</w:t>
      </w:r>
    </w:p>
    <w:p w:rsidR="00F22253" w:rsidRPr="00F22253" w:rsidRDefault="00F22253" w:rsidP="00F22253">
      <w:pPr>
        <w:adjustRightInd w:val="0"/>
        <w:snapToGrid w:val="0"/>
        <w:spacing w:after="0" w:line="580" w:lineRule="exact"/>
        <w:ind w:firstLineChars="200" w:firstLine="640"/>
        <w:rPr>
          <w:rFonts w:ascii="仿宋_GB2312" w:eastAsia="仿宋_GB2312" w:cs="DengXian-Regular" w:hint="eastAsia"/>
          <w:sz w:val="32"/>
          <w:szCs w:val="32"/>
        </w:rPr>
      </w:pPr>
      <w:r w:rsidRPr="00F22253">
        <w:rPr>
          <w:rFonts w:ascii="仿宋_GB2312" w:eastAsia="仿宋_GB2312" w:cs="DengXian-Regular" w:hint="eastAsia"/>
          <w:sz w:val="32"/>
          <w:szCs w:val="32"/>
        </w:rPr>
        <w:t>（九）承办区委、区政府及上级纪检监察机关授权和交办的其他工作。</w:t>
      </w:r>
    </w:p>
    <w:p w:rsidR="00334728" w:rsidRDefault="00932CF5" w:rsidP="00F22253">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334728" w:rsidRDefault="00932CF5" w:rsidP="0018757A">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从决算编报单位构成看，纳入2018 年度本部门决算汇编范围的独立核算单位（以下简称“单位”）共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985"/>
        <w:gridCol w:w="3485"/>
        <w:gridCol w:w="2445"/>
        <w:gridCol w:w="2665"/>
      </w:tblGrid>
      <w:tr w:rsidR="00334728">
        <w:trPr>
          <w:trHeight w:val="811"/>
        </w:trPr>
        <w:tc>
          <w:tcPr>
            <w:tcW w:w="985" w:type="dxa"/>
            <w:vAlign w:val="center"/>
          </w:tcPr>
          <w:p w:rsidR="00334728" w:rsidRDefault="00932CF5">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334728" w:rsidRDefault="00932CF5">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334728" w:rsidRDefault="00932CF5">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334728" w:rsidRDefault="00932CF5">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334728">
        <w:trPr>
          <w:trHeight w:val="596"/>
        </w:trPr>
        <w:tc>
          <w:tcPr>
            <w:tcW w:w="985" w:type="dxa"/>
          </w:tcPr>
          <w:p w:rsidR="00334728" w:rsidRDefault="00932CF5">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rsidR="00334728" w:rsidRDefault="00F22253">
            <w:pPr>
              <w:spacing w:after="0" w:line="560" w:lineRule="exact"/>
              <w:rPr>
                <w:rFonts w:ascii="仿宋_GB2312" w:eastAsia="仿宋_GB2312" w:cs="ArialUnicodeMS"/>
                <w:kern w:val="0"/>
                <w:sz w:val="28"/>
                <w:szCs w:val="28"/>
              </w:rPr>
            </w:pPr>
            <w:r w:rsidRPr="00C431F0">
              <w:rPr>
                <w:rFonts w:eastAsia="仿宋_GB2312" w:hint="eastAsia"/>
                <w:sz w:val="32"/>
                <w:szCs w:val="32"/>
              </w:rPr>
              <w:t>中共廊坊市广阳区纪律检查委员会</w:t>
            </w:r>
          </w:p>
        </w:tc>
        <w:tc>
          <w:tcPr>
            <w:tcW w:w="2445" w:type="dxa"/>
          </w:tcPr>
          <w:p w:rsidR="00334728" w:rsidRDefault="00932CF5">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行政单位</w:t>
            </w:r>
          </w:p>
        </w:tc>
        <w:tc>
          <w:tcPr>
            <w:tcW w:w="2665" w:type="dxa"/>
          </w:tcPr>
          <w:p w:rsidR="00334728" w:rsidRDefault="00932CF5">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rsidR="00334728">
        <w:trPr>
          <w:trHeight w:val="606"/>
        </w:trPr>
        <w:tc>
          <w:tcPr>
            <w:tcW w:w="9580" w:type="dxa"/>
            <w:gridSpan w:val="4"/>
            <w:tcBorders>
              <w:top w:val="single" w:sz="4" w:space="0" w:color="auto"/>
              <w:left w:val="nil"/>
              <w:bottom w:val="nil"/>
              <w:right w:val="nil"/>
            </w:tcBorders>
          </w:tcPr>
          <w:p w:rsidR="00334728" w:rsidRDefault="00334728">
            <w:pPr>
              <w:spacing w:after="0" w:line="560" w:lineRule="exact"/>
              <w:ind w:firstLineChars="200" w:firstLine="560"/>
              <w:jc w:val="left"/>
              <w:rPr>
                <w:rFonts w:ascii="仿宋_GB2312" w:eastAsia="仿宋_GB2312" w:cs="ArialUnicodeMS"/>
                <w:kern w:val="0"/>
                <w:sz w:val="28"/>
                <w:szCs w:val="28"/>
              </w:rPr>
            </w:pPr>
          </w:p>
        </w:tc>
      </w:tr>
    </w:tbl>
    <w:p w:rsidR="00334728" w:rsidRDefault="00334728">
      <w:pPr>
        <w:widowControl/>
        <w:spacing w:line="560" w:lineRule="exact"/>
        <w:rPr>
          <w:rFonts w:ascii="黑体" w:eastAsia="黑体" w:cs="MS-UIGothic,Bold"/>
          <w:bCs/>
          <w:kern w:val="0"/>
          <w:sz w:val="52"/>
          <w:szCs w:val="52"/>
        </w:rPr>
      </w:pPr>
    </w:p>
    <w:p w:rsidR="00334728" w:rsidRDefault="00334728">
      <w:pPr>
        <w:widowControl/>
        <w:spacing w:line="560" w:lineRule="exact"/>
        <w:jc w:val="center"/>
        <w:rPr>
          <w:rFonts w:ascii="黑体" w:eastAsia="黑体" w:cs="MS-UIGothic,Bold"/>
          <w:bCs/>
          <w:kern w:val="0"/>
          <w:sz w:val="52"/>
          <w:szCs w:val="52"/>
        </w:rPr>
        <w:sectPr w:rsidR="00334728">
          <w:pgSz w:w="11906" w:h="16838"/>
          <w:pgMar w:top="2098" w:right="1474" w:bottom="1984" w:left="1588" w:header="851" w:footer="992" w:gutter="0"/>
          <w:cols w:space="720"/>
          <w:docGrid w:type="lines" w:linePitch="312"/>
        </w:sectPr>
      </w:pPr>
    </w:p>
    <w:p w:rsidR="00334728" w:rsidRDefault="00334728">
      <w:pPr>
        <w:widowControl/>
        <w:spacing w:line="1200" w:lineRule="exact"/>
        <w:jc w:val="center"/>
        <w:rPr>
          <w:rFonts w:ascii="黑体" w:eastAsia="黑体"/>
          <w:color w:val="000000"/>
          <w:sz w:val="72"/>
          <w:szCs w:val="96"/>
        </w:rPr>
      </w:pPr>
    </w:p>
    <w:p w:rsidR="00334728" w:rsidRDefault="00334728">
      <w:pPr>
        <w:widowControl/>
        <w:spacing w:line="1200" w:lineRule="exact"/>
        <w:jc w:val="center"/>
        <w:rPr>
          <w:rFonts w:ascii="黑体" w:eastAsia="黑体"/>
          <w:color w:val="000000"/>
          <w:sz w:val="72"/>
          <w:szCs w:val="96"/>
        </w:rPr>
      </w:pPr>
    </w:p>
    <w:p w:rsidR="00334728" w:rsidRDefault="00334728">
      <w:pPr>
        <w:widowControl/>
        <w:spacing w:line="1200" w:lineRule="exact"/>
        <w:jc w:val="center"/>
        <w:rPr>
          <w:rFonts w:ascii="黑体" w:eastAsia="黑体"/>
          <w:color w:val="000000"/>
          <w:sz w:val="72"/>
          <w:szCs w:val="96"/>
        </w:rPr>
      </w:pPr>
    </w:p>
    <w:p w:rsidR="00334728" w:rsidRDefault="00932CF5">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334728" w:rsidRDefault="00932CF5">
      <w:pPr>
        <w:widowControl/>
        <w:spacing w:line="1200" w:lineRule="exact"/>
        <w:jc w:val="center"/>
        <w:rPr>
          <w:color w:val="000000"/>
          <w:sz w:val="72"/>
          <w:szCs w:val="96"/>
        </w:rPr>
      </w:pPr>
      <w:r>
        <w:rPr>
          <w:rFonts w:ascii="黑体" w:eastAsia="黑体" w:hint="eastAsia"/>
          <w:color w:val="000000"/>
          <w:sz w:val="72"/>
          <w:szCs w:val="96"/>
        </w:rPr>
        <w:t>2018年度部门决算报表</w:t>
      </w:r>
    </w:p>
    <w:p w:rsidR="00334728" w:rsidRDefault="00334728">
      <w:pPr>
        <w:widowControl/>
        <w:spacing w:line="560" w:lineRule="exact"/>
        <w:jc w:val="center"/>
        <w:rPr>
          <w:rFonts w:ascii="黑体" w:eastAsia="黑体" w:cs="MS-UIGothic,Bold"/>
          <w:bCs/>
          <w:kern w:val="0"/>
          <w:sz w:val="52"/>
          <w:szCs w:val="52"/>
        </w:rPr>
      </w:pPr>
    </w:p>
    <w:p w:rsidR="00334728" w:rsidRDefault="00334728">
      <w:pPr>
        <w:widowControl/>
        <w:spacing w:line="560" w:lineRule="exact"/>
        <w:jc w:val="center"/>
        <w:rPr>
          <w:rFonts w:ascii="黑体" w:eastAsia="黑体" w:cs="MS-UIGothic,Bold"/>
          <w:bCs/>
          <w:kern w:val="0"/>
          <w:sz w:val="52"/>
          <w:szCs w:val="52"/>
        </w:rPr>
      </w:pPr>
    </w:p>
    <w:p w:rsidR="00334728" w:rsidRDefault="00334728">
      <w:pPr>
        <w:widowControl/>
        <w:spacing w:line="560" w:lineRule="exact"/>
        <w:jc w:val="center"/>
        <w:rPr>
          <w:rFonts w:ascii="黑体" w:eastAsia="黑体" w:cs="MS-UIGothic,Bold"/>
          <w:bCs/>
          <w:kern w:val="0"/>
          <w:sz w:val="52"/>
          <w:szCs w:val="52"/>
        </w:rPr>
      </w:pPr>
    </w:p>
    <w:p w:rsidR="00334728" w:rsidRDefault="00334728">
      <w:pPr>
        <w:widowControl/>
        <w:spacing w:line="560" w:lineRule="exact"/>
        <w:jc w:val="center"/>
        <w:rPr>
          <w:rFonts w:ascii="黑体" w:eastAsia="黑体" w:cs="MS-UIGothic,Bold"/>
          <w:bCs/>
          <w:kern w:val="0"/>
          <w:sz w:val="52"/>
          <w:szCs w:val="52"/>
        </w:rPr>
      </w:pPr>
    </w:p>
    <w:p w:rsidR="00334728" w:rsidRDefault="00334728">
      <w:pPr>
        <w:widowControl/>
        <w:spacing w:line="560" w:lineRule="exact"/>
        <w:jc w:val="center"/>
        <w:rPr>
          <w:rFonts w:ascii="黑体" w:eastAsia="黑体" w:cs="MS-UIGothic,Bold"/>
          <w:bCs/>
          <w:kern w:val="0"/>
          <w:sz w:val="52"/>
          <w:szCs w:val="52"/>
        </w:rPr>
      </w:pPr>
    </w:p>
    <w:p w:rsidR="00334728" w:rsidRDefault="00334728">
      <w:pPr>
        <w:widowControl/>
        <w:spacing w:line="560" w:lineRule="exact"/>
        <w:jc w:val="center"/>
        <w:rPr>
          <w:rFonts w:ascii="黑体" w:eastAsia="黑体" w:cs="MS-UIGothic,Bold"/>
          <w:bCs/>
          <w:kern w:val="0"/>
          <w:sz w:val="52"/>
          <w:szCs w:val="52"/>
        </w:rPr>
      </w:pPr>
    </w:p>
    <w:p w:rsidR="00334728" w:rsidRDefault="00334728">
      <w:pPr>
        <w:widowControl/>
        <w:spacing w:line="560" w:lineRule="exact"/>
        <w:jc w:val="center"/>
        <w:rPr>
          <w:rFonts w:ascii="黑体" w:eastAsia="黑体" w:cs="MS-UIGothic,Bold"/>
          <w:bCs/>
          <w:kern w:val="0"/>
          <w:sz w:val="52"/>
          <w:szCs w:val="52"/>
        </w:rPr>
      </w:pPr>
    </w:p>
    <w:p w:rsidR="00334728" w:rsidRDefault="00334728">
      <w:pPr>
        <w:widowControl/>
        <w:spacing w:line="560" w:lineRule="exact"/>
        <w:jc w:val="center"/>
        <w:rPr>
          <w:rFonts w:ascii="黑体" w:eastAsia="黑体" w:cs="MS-UIGothic,Bold"/>
          <w:bCs/>
          <w:kern w:val="0"/>
          <w:sz w:val="52"/>
          <w:szCs w:val="52"/>
        </w:rPr>
      </w:pPr>
    </w:p>
    <w:p w:rsidR="00334728" w:rsidRDefault="00932CF5">
      <w:pPr>
        <w:widowControl/>
        <w:spacing w:line="580" w:lineRule="exact"/>
        <w:ind w:firstLineChars="200" w:firstLine="640"/>
        <w:rPr>
          <w:rFonts w:eastAsia="仿宋_GB2312"/>
          <w:sz w:val="20"/>
          <w:szCs w:val="32"/>
        </w:rPr>
      </w:pPr>
      <w:r>
        <w:rPr>
          <w:rFonts w:eastAsia="黑体"/>
          <w:sz w:val="32"/>
          <w:szCs w:val="32"/>
        </w:rPr>
        <w:lastRenderedPageBreak/>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334728" w:rsidRDefault="00932CF5">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334728" w:rsidRDefault="00932CF5">
      <w:pPr>
        <w:widowControl/>
        <w:spacing w:line="580" w:lineRule="exact"/>
        <w:ind w:left="640" w:firstLineChars="200" w:firstLine="640"/>
        <w:rPr>
          <w:rFonts w:eastAsia="仿宋_GB2312"/>
          <w:sz w:val="32"/>
          <w:szCs w:val="32"/>
        </w:rPr>
      </w:pPr>
      <w:r>
        <w:rPr>
          <w:rFonts w:eastAsia="仿宋_GB2312"/>
          <w:sz w:val="32"/>
          <w:szCs w:val="32"/>
        </w:rPr>
        <w:t>二、收入决算表</w:t>
      </w:r>
    </w:p>
    <w:p w:rsidR="00334728" w:rsidRDefault="00932CF5">
      <w:pPr>
        <w:widowControl/>
        <w:spacing w:line="580" w:lineRule="exact"/>
        <w:ind w:left="640" w:firstLineChars="200" w:firstLine="640"/>
        <w:rPr>
          <w:rFonts w:eastAsia="仿宋_GB2312"/>
          <w:sz w:val="32"/>
          <w:szCs w:val="32"/>
        </w:rPr>
      </w:pPr>
      <w:r>
        <w:rPr>
          <w:rFonts w:eastAsia="仿宋_GB2312"/>
          <w:sz w:val="32"/>
          <w:szCs w:val="32"/>
        </w:rPr>
        <w:t>三、支出决算表</w:t>
      </w:r>
    </w:p>
    <w:p w:rsidR="00334728" w:rsidRDefault="00932CF5">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334728" w:rsidRDefault="00932CF5">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334728" w:rsidRDefault="00932CF5">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334728" w:rsidRDefault="00932CF5">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334728" w:rsidRDefault="00932CF5">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334728" w:rsidRDefault="00932CF5">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334728" w:rsidRDefault="00932CF5">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334728" w:rsidRDefault="00334728">
      <w:pPr>
        <w:rPr>
          <w:rFonts w:ascii="宋体" w:cs="ArialUnicodeMS"/>
          <w:color w:val="000000"/>
          <w:kern w:val="0"/>
        </w:rPr>
      </w:pPr>
    </w:p>
    <w:p w:rsidR="00334728" w:rsidRDefault="00932CF5">
      <w:pPr>
        <w:tabs>
          <w:tab w:val="left" w:pos="1086"/>
        </w:tabs>
        <w:jc w:val="left"/>
        <w:rPr>
          <w:rFonts w:ascii="仿宋_GB2312" w:eastAsia="仿宋_GB2312"/>
          <w:b/>
          <w:sz w:val="28"/>
          <w:szCs w:val="28"/>
          <w:highlight w:val="yellow"/>
        </w:rPr>
        <w:sectPr w:rsidR="00334728">
          <w:pgSz w:w="11906" w:h="16838"/>
          <w:pgMar w:top="2098" w:right="1474" w:bottom="1984" w:left="1588" w:header="851" w:footer="992" w:gutter="0"/>
          <w:cols w:space="720"/>
          <w:docGrid w:type="lines" w:linePitch="312"/>
        </w:sectPr>
      </w:pPr>
      <w:r>
        <w:rPr>
          <w:rFonts w:hint="eastAsia"/>
        </w:rPr>
        <w:tab/>
      </w:r>
    </w:p>
    <w:p w:rsidR="00334728" w:rsidRDefault="00334728">
      <w:pPr>
        <w:widowControl/>
        <w:spacing w:line="1200" w:lineRule="exact"/>
        <w:jc w:val="center"/>
        <w:rPr>
          <w:rFonts w:ascii="黑体" w:eastAsia="黑体"/>
          <w:color w:val="000000"/>
          <w:sz w:val="96"/>
          <w:szCs w:val="96"/>
        </w:rPr>
      </w:pPr>
    </w:p>
    <w:p w:rsidR="00334728" w:rsidRDefault="00334728">
      <w:pPr>
        <w:widowControl/>
        <w:spacing w:line="1200" w:lineRule="exact"/>
        <w:jc w:val="center"/>
        <w:rPr>
          <w:rFonts w:ascii="黑体" w:eastAsia="黑体"/>
          <w:color w:val="000000"/>
          <w:sz w:val="96"/>
          <w:szCs w:val="96"/>
        </w:rPr>
      </w:pPr>
    </w:p>
    <w:p w:rsidR="00334728" w:rsidRDefault="00334728">
      <w:pPr>
        <w:widowControl/>
        <w:spacing w:line="1200" w:lineRule="exact"/>
        <w:jc w:val="center"/>
        <w:rPr>
          <w:rFonts w:ascii="黑体" w:eastAsia="黑体"/>
          <w:color w:val="000000"/>
          <w:sz w:val="96"/>
          <w:szCs w:val="96"/>
        </w:rPr>
      </w:pPr>
    </w:p>
    <w:p w:rsidR="00334728" w:rsidRDefault="00932CF5">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334728" w:rsidRDefault="00932CF5">
      <w:pPr>
        <w:widowControl/>
        <w:spacing w:line="1200" w:lineRule="exact"/>
        <w:jc w:val="center"/>
        <w:rPr>
          <w:color w:val="000000"/>
          <w:sz w:val="72"/>
          <w:szCs w:val="72"/>
        </w:rPr>
      </w:pPr>
      <w:r>
        <w:rPr>
          <w:rFonts w:ascii="黑体" w:eastAsia="黑体" w:hint="eastAsia"/>
          <w:color w:val="000000"/>
          <w:sz w:val="72"/>
          <w:szCs w:val="72"/>
        </w:rPr>
        <w:t>部门决算情况说明</w:t>
      </w:r>
    </w:p>
    <w:p w:rsidR="00334728" w:rsidRDefault="00334728">
      <w:pPr>
        <w:rPr>
          <w:rFonts w:ascii="宋体" w:cs="ArialUnicodeMS"/>
          <w:color w:val="000000"/>
          <w:kern w:val="0"/>
        </w:rPr>
        <w:sectPr w:rsidR="00334728">
          <w:pgSz w:w="11906" w:h="16838"/>
          <w:pgMar w:top="2098" w:right="1474" w:bottom="1984" w:left="1588" w:header="851" w:footer="992" w:gutter="0"/>
          <w:cols w:space="720"/>
          <w:docGrid w:type="lines" w:linePitch="312"/>
        </w:sectPr>
      </w:pPr>
    </w:p>
    <w:p w:rsidR="00334728" w:rsidRDefault="00932CF5">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本部门2018年度收支总计（含结转和结余）</w:t>
      </w:r>
      <w:r w:rsidR="00F22253" w:rsidRPr="00F22253">
        <w:rPr>
          <w:rFonts w:ascii="仿宋_GB2312" w:eastAsia="仿宋_GB2312" w:cs="DengXian-Regular"/>
          <w:sz w:val="32"/>
          <w:szCs w:val="32"/>
        </w:rPr>
        <w:t>2335.94</w:t>
      </w:r>
      <w:r>
        <w:rPr>
          <w:rFonts w:ascii="仿宋_GB2312" w:eastAsia="仿宋_GB2312" w:cs="DengXian-Regular" w:hint="eastAsia"/>
          <w:sz w:val="32"/>
          <w:szCs w:val="32"/>
        </w:rPr>
        <w:t>万元。与2017年度决算相比，</w:t>
      </w:r>
      <w:r w:rsidRPr="007A5370">
        <w:rPr>
          <w:rFonts w:ascii="仿宋_GB2312" w:eastAsia="仿宋_GB2312" w:cs="DengXian-Regular" w:hint="eastAsia"/>
          <w:sz w:val="32"/>
          <w:szCs w:val="32"/>
        </w:rPr>
        <w:t>收支各增加</w:t>
      </w:r>
      <w:r w:rsidR="00F22253">
        <w:rPr>
          <w:rFonts w:ascii="仿宋_GB2312" w:eastAsia="仿宋_GB2312" w:cs="DengXian-Regular" w:hint="eastAsia"/>
          <w:sz w:val="32"/>
          <w:szCs w:val="32"/>
        </w:rPr>
        <w:t>987.41</w:t>
      </w:r>
      <w:r w:rsidRPr="007A5370">
        <w:rPr>
          <w:rFonts w:ascii="仿宋_GB2312" w:eastAsia="仿宋_GB2312" w:cs="DengXian-Regular" w:hint="eastAsia"/>
          <w:sz w:val="32"/>
          <w:szCs w:val="32"/>
        </w:rPr>
        <w:t>万元，增长</w:t>
      </w:r>
      <w:r w:rsidR="005728D3">
        <w:rPr>
          <w:rFonts w:ascii="仿宋_GB2312" w:eastAsia="仿宋_GB2312" w:cs="DengXian-Regular" w:hint="eastAsia"/>
          <w:sz w:val="32"/>
          <w:szCs w:val="32"/>
        </w:rPr>
        <w:t>73.2</w:t>
      </w:r>
      <w:r w:rsidRPr="007A5370">
        <w:rPr>
          <w:rFonts w:ascii="仿宋_GB2312" w:eastAsia="仿宋_GB2312" w:cs="DengXian-Regular" w:hint="eastAsia"/>
          <w:sz w:val="32"/>
          <w:szCs w:val="32"/>
        </w:rPr>
        <w:t>%，</w:t>
      </w:r>
      <w:r>
        <w:rPr>
          <w:rFonts w:ascii="仿宋_GB2312" w:eastAsia="仿宋_GB2312" w:cs="DengXian-Regular" w:hint="eastAsia"/>
          <w:sz w:val="32"/>
          <w:szCs w:val="32"/>
        </w:rPr>
        <w:t>主要原因是</w:t>
      </w:r>
      <w:r>
        <w:rPr>
          <w:rFonts w:ascii="仿宋_GB2312" w:eastAsia="仿宋_GB2312" w:cs="DengXian-Regular"/>
          <w:sz w:val="32"/>
          <w:szCs w:val="32"/>
        </w:rPr>
        <w:t>工资调整</w:t>
      </w:r>
      <w:r w:rsidR="00DC0827">
        <w:rPr>
          <w:rFonts w:ascii="仿宋_GB2312" w:eastAsia="仿宋_GB2312" w:cs="DengXian-Regular" w:hint="eastAsia"/>
          <w:sz w:val="32"/>
          <w:szCs w:val="32"/>
        </w:rPr>
        <w:t>，人员经费收支增加</w:t>
      </w:r>
      <w:r>
        <w:rPr>
          <w:rFonts w:ascii="仿宋_GB2312" w:eastAsia="仿宋_GB2312" w:cs="DengXian-Regular" w:hint="eastAsia"/>
          <w:sz w:val="32"/>
          <w:szCs w:val="32"/>
        </w:rPr>
        <w:t>。</w:t>
      </w:r>
    </w:p>
    <w:p w:rsidR="00334728" w:rsidRDefault="00932CF5">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334728" w:rsidRDefault="00932CF5">
      <w:pPr>
        <w:adjustRightInd w:val="0"/>
        <w:snapToGrid w:val="0"/>
        <w:spacing w:after="0" w:line="580" w:lineRule="exact"/>
        <w:ind w:firstLineChars="200" w:firstLine="640"/>
      </w:pPr>
      <w:r>
        <w:rPr>
          <w:rFonts w:ascii="仿宋_GB2312" w:eastAsia="仿宋_GB2312" w:cs="DengXian-Regular" w:hint="eastAsia"/>
          <w:sz w:val="32"/>
          <w:szCs w:val="32"/>
        </w:rPr>
        <w:t>本部门2018年度本年收入合计</w:t>
      </w:r>
      <w:r w:rsidR="003667FA" w:rsidRPr="003667FA">
        <w:rPr>
          <w:rFonts w:ascii="仿宋_GB2312" w:eastAsia="仿宋_GB2312" w:cs="DengXian-Regular"/>
          <w:sz w:val="32"/>
          <w:szCs w:val="32"/>
        </w:rPr>
        <w:t>2245.77</w:t>
      </w:r>
      <w:r>
        <w:rPr>
          <w:rFonts w:ascii="仿宋_GB2312" w:eastAsia="仿宋_GB2312" w:cs="DengXian-Regular" w:hint="eastAsia"/>
          <w:sz w:val="32"/>
          <w:szCs w:val="32"/>
        </w:rPr>
        <w:t>万元，其中：财政拨款收入</w:t>
      </w:r>
      <w:r w:rsidR="003667FA" w:rsidRPr="003667FA">
        <w:rPr>
          <w:rFonts w:ascii="仿宋_GB2312" w:eastAsia="仿宋_GB2312" w:cs="DengXian-Regular"/>
          <w:sz w:val="32"/>
          <w:szCs w:val="32"/>
        </w:rPr>
        <w:t>1956.12</w:t>
      </w:r>
      <w:r>
        <w:rPr>
          <w:rFonts w:ascii="仿宋_GB2312" w:eastAsia="仿宋_GB2312" w:cs="DengXian-Regular" w:hint="eastAsia"/>
          <w:sz w:val="32"/>
          <w:szCs w:val="32"/>
        </w:rPr>
        <w:t>万元，占</w:t>
      </w:r>
      <w:r w:rsidR="003667FA">
        <w:rPr>
          <w:rFonts w:ascii="仿宋_GB2312" w:eastAsia="仿宋_GB2312" w:cs="DengXian-Regular" w:hint="eastAsia"/>
          <w:sz w:val="32"/>
          <w:szCs w:val="32"/>
        </w:rPr>
        <w:t>87.1</w:t>
      </w:r>
      <w:r>
        <w:rPr>
          <w:rFonts w:ascii="仿宋_GB2312" w:eastAsia="仿宋_GB2312" w:cs="DengXian-Regular" w:hint="eastAsia"/>
          <w:sz w:val="32"/>
          <w:szCs w:val="32"/>
        </w:rPr>
        <w:t>%；其他收入</w:t>
      </w:r>
      <w:r w:rsidR="003667FA" w:rsidRPr="003667FA">
        <w:rPr>
          <w:rFonts w:ascii="仿宋_GB2312" w:eastAsia="仿宋_GB2312" w:cs="DengXian-Regular"/>
          <w:sz w:val="32"/>
          <w:szCs w:val="32"/>
        </w:rPr>
        <w:t>289.65</w:t>
      </w:r>
      <w:r>
        <w:rPr>
          <w:rFonts w:ascii="仿宋_GB2312" w:eastAsia="仿宋_GB2312" w:cs="DengXian-Regular" w:hint="eastAsia"/>
          <w:sz w:val="32"/>
          <w:szCs w:val="32"/>
        </w:rPr>
        <w:t>万元，占</w:t>
      </w:r>
      <w:r w:rsidR="003667FA">
        <w:rPr>
          <w:rFonts w:ascii="仿宋_GB2312" w:eastAsia="仿宋_GB2312" w:cs="DengXian-Regular" w:hint="eastAsia"/>
          <w:sz w:val="32"/>
          <w:szCs w:val="32"/>
        </w:rPr>
        <w:t>12.9</w:t>
      </w:r>
      <w:r>
        <w:rPr>
          <w:rFonts w:ascii="仿宋_GB2312" w:eastAsia="仿宋_GB2312" w:cs="DengXian-Regular" w:hint="eastAsia"/>
          <w:sz w:val="32"/>
          <w:szCs w:val="32"/>
        </w:rPr>
        <w:t>%。</w:t>
      </w:r>
    </w:p>
    <w:p w:rsidR="00334728" w:rsidRDefault="00932CF5">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w:t>
      </w:r>
      <w:r w:rsidR="00121571" w:rsidRPr="00121571">
        <w:rPr>
          <w:rFonts w:ascii="仿宋_GB2312" w:eastAsia="仿宋_GB2312" w:cs="DengXian-Regular"/>
          <w:sz w:val="32"/>
          <w:szCs w:val="32"/>
        </w:rPr>
        <w:t>2184.9</w:t>
      </w:r>
      <w:r>
        <w:rPr>
          <w:rFonts w:ascii="仿宋_GB2312" w:eastAsia="仿宋_GB2312" w:cs="DengXian-Regular" w:hint="eastAsia"/>
          <w:sz w:val="32"/>
          <w:szCs w:val="32"/>
        </w:rPr>
        <w:t>万元，其中：基本支出</w:t>
      </w:r>
      <w:r w:rsidR="00121571" w:rsidRPr="00121571">
        <w:rPr>
          <w:rFonts w:ascii="仿宋_GB2312" w:eastAsia="仿宋_GB2312" w:cs="DengXian-Regular"/>
          <w:sz w:val="32"/>
          <w:szCs w:val="32"/>
        </w:rPr>
        <w:t>2184.9</w:t>
      </w:r>
      <w:r>
        <w:rPr>
          <w:rFonts w:ascii="仿宋_GB2312" w:eastAsia="仿宋_GB2312" w:cs="DengXian-Regular" w:hint="eastAsia"/>
          <w:sz w:val="32"/>
          <w:szCs w:val="32"/>
        </w:rPr>
        <w:t>万元，占</w:t>
      </w:r>
      <w:r w:rsidR="00121571">
        <w:rPr>
          <w:rFonts w:ascii="仿宋_GB2312" w:eastAsia="仿宋_GB2312" w:cs="DengXian-Regular" w:hint="eastAsia"/>
          <w:sz w:val="32"/>
          <w:szCs w:val="32"/>
        </w:rPr>
        <w:t>100</w:t>
      </w:r>
      <w:r>
        <w:rPr>
          <w:rFonts w:ascii="仿宋_GB2312" w:eastAsia="仿宋_GB2312" w:cs="DengXian-Regular" w:hint="eastAsia"/>
          <w:sz w:val="32"/>
          <w:szCs w:val="32"/>
        </w:rPr>
        <w:t>%；项目支出</w:t>
      </w:r>
      <w:r w:rsidR="00121571">
        <w:rPr>
          <w:rFonts w:ascii="仿宋_GB2312" w:eastAsia="仿宋_GB2312" w:cs="DengXian-Regular" w:hint="eastAsia"/>
          <w:sz w:val="32"/>
          <w:szCs w:val="32"/>
        </w:rPr>
        <w:t>0</w:t>
      </w:r>
      <w:r>
        <w:rPr>
          <w:rFonts w:ascii="仿宋_GB2312" w:eastAsia="仿宋_GB2312" w:cs="DengXian-Regular" w:hint="eastAsia"/>
          <w:sz w:val="32"/>
          <w:szCs w:val="32"/>
        </w:rPr>
        <w:t>万元，占</w:t>
      </w:r>
      <w:r w:rsidR="00121571">
        <w:rPr>
          <w:rFonts w:ascii="仿宋_GB2312" w:eastAsia="仿宋_GB2312" w:cs="DengXian-Regular" w:hint="eastAsia"/>
          <w:sz w:val="32"/>
          <w:szCs w:val="32"/>
        </w:rPr>
        <w:t>0</w:t>
      </w:r>
      <w:r>
        <w:rPr>
          <w:rFonts w:ascii="仿宋_GB2312" w:eastAsia="仿宋_GB2312" w:cs="DengXian-Regular" w:hint="eastAsia"/>
          <w:sz w:val="32"/>
          <w:szCs w:val="32"/>
        </w:rPr>
        <w:t>%。</w:t>
      </w:r>
    </w:p>
    <w:p w:rsidR="00334728" w:rsidRDefault="00932CF5">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334728" w:rsidRDefault="00932CF5" w:rsidP="00334728">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w:t>
      </w:r>
      <w:r w:rsidR="008247DB" w:rsidRPr="008247DB">
        <w:rPr>
          <w:rFonts w:ascii="仿宋_GB2312" w:eastAsia="仿宋_GB2312" w:cs="DengXian-Regular"/>
          <w:sz w:val="32"/>
          <w:szCs w:val="32"/>
        </w:rPr>
        <w:t>1956.12</w:t>
      </w:r>
      <w:r>
        <w:rPr>
          <w:rFonts w:ascii="仿宋_GB2312" w:eastAsia="仿宋_GB2312" w:cs="DengXian-Regular" w:hint="eastAsia"/>
          <w:sz w:val="32"/>
          <w:szCs w:val="32"/>
        </w:rPr>
        <w:t>万元,比2017年度增加</w:t>
      </w:r>
      <w:r w:rsidR="00CD4AC5">
        <w:rPr>
          <w:rFonts w:ascii="仿宋_GB2312" w:eastAsia="仿宋_GB2312" w:cs="DengXian-Regular" w:hint="eastAsia"/>
          <w:sz w:val="32"/>
          <w:szCs w:val="32"/>
        </w:rPr>
        <w:t>712.09</w:t>
      </w:r>
      <w:r>
        <w:rPr>
          <w:rFonts w:ascii="仿宋_GB2312" w:eastAsia="仿宋_GB2312" w:cs="DengXian-Regular" w:hint="eastAsia"/>
          <w:sz w:val="32"/>
          <w:szCs w:val="32"/>
        </w:rPr>
        <w:t>万元，增长</w:t>
      </w:r>
      <w:r w:rsidR="00CD4AC5">
        <w:rPr>
          <w:rFonts w:ascii="仿宋_GB2312" w:eastAsia="仿宋_GB2312" w:cs="DengXian-Regular" w:hint="eastAsia"/>
          <w:sz w:val="32"/>
          <w:szCs w:val="32"/>
        </w:rPr>
        <w:t>57.2</w:t>
      </w:r>
      <w:r>
        <w:rPr>
          <w:rFonts w:ascii="仿宋_GB2312" w:eastAsia="仿宋_GB2312" w:cs="DengXian-Regular" w:hint="eastAsia"/>
          <w:sz w:val="32"/>
          <w:szCs w:val="32"/>
        </w:rPr>
        <w:t>%，主要原因是</w:t>
      </w:r>
      <w:r>
        <w:rPr>
          <w:rFonts w:ascii="仿宋_GB2312" w:eastAsia="仿宋_GB2312" w:cs="DengXian-Regular"/>
          <w:sz w:val="32"/>
          <w:szCs w:val="32"/>
        </w:rPr>
        <w:t>工资调整</w:t>
      </w:r>
      <w:r w:rsidR="00CD4AC5">
        <w:rPr>
          <w:rFonts w:ascii="仿宋_GB2312" w:eastAsia="仿宋_GB2312" w:cs="DengXian-Regular" w:hint="eastAsia"/>
          <w:sz w:val="32"/>
          <w:szCs w:val="32"/>
        </w:rPr>
        <w:t>，人员经费收入增加</w:t>
      </w:r>
      <w:r>
        <w:rPr>
          <w:rFonts w:ascii="仿宋_GB2312" w:eastAsia="仿宋_GB2312" w:cs="DengXian-Regular" w:hint="eastAsia"/>
          <w:sz w:val="32"/>
          <w:szCs w:val="32"/>
        </w:rPr>
        <w:t>；本年支出</w:t>
      </w:r>
      <w:r w:rsidR="00CD4AC5" w:rsidRPr="00CD4AC5">
        <w:rPr>
          <w:rFonts w:ascii="仿宋_GB2312" w:eastAsia="仿宋_GB2312" w:cs="DengXian-Regular"/>
          <w:sz w:val="32"/>
          <w:szCs w:val="32"/>
        </w:rPr>
        <w:t>1895.24</w:t>
      </w:r>
      <w:r>
        <w:rPr>
          <w:rFonts w:ascii="仿宋_GB2312" w:eastAsia="仿宋_GB2312" w:cs="DengXian-Regular" w:hint="eastAsia"/>
          <w:sz w:val="32"/>
          <w:szCs w:val="32"/>
        </w:rPr>
        <w:t>万元，增加</w:t>
      </w:r>
      <w:r w:rsidR="00CD4AC5">
        <w:rPr>
          <w:rFonts w:ascii="仿宋_GB2312" w:eastAsia="仿宋_GB2312" w:cs="DengXian-Regular" w:hint="eastAsia"/>
          <w:sz w:val="32"/>
          <w:szCs w:val="32"/>
        </w:rPr>
        <w:t>701.87</w:t>
      </w:r>
      <w:r>
        <w:rPr>
          <w:rFonts w:ascii="仿宋_GB2312" w:eastAsia="仿宋_GB2312" w:cs="DengXian-Regular" w:hint="eastAsia"/>
          <w:sz w:val="32"/>
          <w:szCs w:val="32"/>
        </w:rPr>
        <w:t>万元，增长</w:t>
      </w:r>
      <w:r w:rsidR="00CD4AC5">
        <w:rPr>
          <w:rFonts w:ascii="仿宋_GB2312" w:eastAsia="仿宋_GB2312" w:cs="DengXian-Regular" w:hint="eastAsia"/>
          <w:sz w:val="32"/>
          <w:szCs w:val="32"/>
        </w:rPr>
        <w:t>58.81</w:t>
      </w:r>
      <w:r>
        <w:rPr>
          <w:rFonts w:ascii="仿宋_GB2312" w:eastAsia="仿宋_GB2312" w:cs="DengXian-Regular" w:hint="eastAsia"/>
          <w:sz w:val="32"/>
          <w:szCs w:val="32"/>
        </w:rPr>
        <w:t>%，主要原因是</w:t>
      </w:r>
      <w:r>
        <w:rPr>
          <w:rFonts w:ascii="仿宋_GB2312" w:eastAsia="仿宋_GB2312" w:cs="DengXian-Regular"/>
          <w:sz w:val="32"/>
          <w:szCs w:val="32"/>
        </w:rPr>
        <w:t>工资调整</w:t>
      </w:r>
      <w:r w:rsidR="00CD4AC5">
        <w:rPr>
          <w:rFonts w:ascii="仿宋_GB2312" w:eastAsia="仿宋_GB2312" w:cs="DengXian-Regular" w:hint="eastAsia"/>
          <w:sz w:val="32"/>
          <w:szCs w:val="32"/>
        </w:rPr>
        <w:t>，人员经费支出增加</w:t>
      </w:r>
      <w:r>
        <w:rPr>
          <w:rFonts w:ascii="仿宋_GB2312" w:eastAsia="仿宋_GB2312" w:cs="DengXian-Regular" w:hint="eastAsia"/>
          <w:sz w:val="32"/>
          <w:szCs w:val="32"/>
        </w:rPr>
        <w:t>。</w:t>
      </w:r>
    </w:p>
    <w:p w:rsidR="00334728" w:rsidRDefault="00932CF5" w:rsidP="00334728">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w:t>
      </w:r>
      <w:r w:rsidR="004874D0" w:rsidRPr="008247DB">
        <w:rPr>
          <w:rFonts w:ascii="仿宋_GB2312" w:eastAsia="仿宋_GB2312" w:cs="DengXian-Regular"/>
          <w:sz w:val="32"/>
          <w:szCs w:val="32"/>
        </w:rPr>
        <w:t>1956.12</w:t>
      </w:r>
      <w:r>
        <w:rPr>
          <w:rFonts w:ascii="仿宋_GB2312" w:eastAsia="仿宋_GB2312" w:cs="DengXian-Regular" w:hint="eastAsia"/>
          <w:sz w:val="32"/>
          <w:szCs w:val="32"/>
        </w:rPr>
        <w:t>万元，完成年初预算的</w:t>
      </w:r>
      <w:r w:rsidR="00925D74" w:rsidRPr="00925D74">
        <w:rPr>
          <w:rFonts w:ascii="仿宋_GB2312" w:eastAsia="仿宋_GB2312" w:cs="DengXian-Regular" w:hint="eastAsia"/>
          <w:sz w:val="32"/>
          <w:szCs w:val="32"/>
        </w:rPr>
        <w:t>144.5</w:t>
      </w:r>
      <w:r w:rsidRPr="00925D74">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sidR="00925D74">
        <w:rPr>
          <w:rFonts w:ascii="仿宋_GB2312" w:eastAsia="仿宋_GB2312" w:cs="DengXian-Regular" w:hint="eastAsia"/>
          <w:sz w:val="32"/>
          <w:szCs w:val="32"/>
        </w:rPr>
        <w:t>602.66</w:t>
      </w:r>
      <w:r>
        <w:rPr>
          <w:rFonts w:ascii="仿宋_GB2312" w:eastAsia="仿宋_GB2312" w:cs="DengXian-Regular" w:hint="eastAsia"/>
          <w:sz w:val="32"/>
          <w:szCs w:val="32"/>
        </w:rPr>
        <w:t>万元，决算数大于预算数，</w:t>
      </w:r>
      <w:r w:rsidR="00925D74">
        <w:rPr>
          <w:rFonts w:ascii="仿宋_GB2312" w:eastAsia="仿宋_GB2312" w:cs="DengXian-Regular" w:hint="eastAsia"/>
          <w:sz w:val="32"/>
          <w:szCs w:val="32"/>
        </w:rPr>
        <w:t>主要原因是</w:t>
      </w:r>
      <w:r w:rsidR="00925D74">
        <w:rPr>
          <w:rFonts w:ascii="仿宋_GB2312" w:eastAsia="仿宋_GB2312" w:cs="DengXian-Regular"/>
          <w:sz w:val="32"/>
          <w:szCs w:val="32"/>
        </w:rPr>
        <w:t>工资调整</w:t>
      </w:r>
      <w:r w:rsidR="00925D74">
        <w:rPr>
          <w:rFonts w:ascii="仿宋_GB2312" w:eastAsia="仿宋_GB2312" w:cs="DengXian-Regular" w:hint="eastAsia"/>
          <w:sz w:val="32"/>
          <w:szCs w:val="32"/>
        </w:rPr>
        <w:t>，人员经费收入增加</w:t>
      </w:r>
      <w:r>
        <w:rPr>
          <w:rFonts w:ascii="仿宋_GB2312" w:eastAsia="仿宋_GB2312" w:cs="DengXian-Regular" w:hint="eastAsia"/>
          <w:sz w:val="32"/>
          <w:szCs w:val="32"/>
        </w:rPr>
        <w:t>；本年支</w:t>
      </w:r>
      <w:r>
        <w:rPr>
          <w:rFonts w:ascii="仿宋_GB2312" w:eastAsia="仿宋_GB2312" w:cs="DengXian-Regular" w:hint="eastAsia"/>
          <w:sz w:val="32"/>
          <w:szCs w:val="32"/>
        </w:rPr>
        <w:lastRenderedPageBreak/>
        <w:t>出</w:t>
      </w:r>
      <w:r w:rsidR="004874D0" w:rsidRPr="004874D0">
        <w:rPr>
          <w:rFonts w:ascii="仿宋_GB2312" w:eastAsia="仿宋_GB2312" w:cs="DengXian-Regular"/>
          <w:sz w:val="32"/>
          <w:szCs w:val="32"/>
        </w:rPr>
        <w:t>1895.24</w:t>
      </w:r>
      <w:r>
        <w:rPr>
          <w:rFonts w:ascii="仿宋_GB2312" w:eastAsia="仿宋_GB2312" w:cs="DengXian-Regular" w:hint="eastAsia"/>
          <w:sz w:val="32"/>
          <w:szCs w:val="32"/>
        </w:rPr>
        <w:t>万元，完成年初预算的</w:t>
      </w:r>
      <w:r w:rsidR="00925D74" w:rsidRPr="007E448B">
        <w:rPr>
          <w:rFonts w:ascii="仿宋_GB2312" w:eastAsia="仿宋_GB2312" w:cs="DengXian-Regular" w:hint="eastAsia"/>
          <w:sz w:val="32"/>
          <w:szCs w:val="32"/>
        </w:rPr>
        <w:t>140.0</w:t>
      </w:r>
      <w:r w:rsidRPr="007E448B">
        <w:rPr>
          <w:rFonts w:ascii="仿宋_GB2312" w:eastAsia="仿宋_GB2312" w:cs="DengXian-Regular" w:hint="eastAsia"/>
          <w:sz w:val="32"/>
          <w:szCs w:val="32"/>
        </w:rPr>
        <w:t>%,</w:t>
      </w:r>
      <w:r>
        <w:rPr>
          <w:rFonts w:ascii="仿宋_GB2312" w:eastAsia="仿宋_GB2312" w:cs="DengXian-Regular" w:hint="eastAsia"/>
          <w:sz w:val="32"/>
          <w:szCs w:val="32"/>
        </w:rPr>
        <w:t>比年初预算增加</w:t>
      </w:r>
      <w:r w:rsidR="00925D74">
        <w:rPr>
          <w:rFonts w:ascii="仿宋_GB2312" w:eastAsia="仿宋_GB2312" w:cs="DengXian-Regular" w:hint="eastAsia"/>
          <w:sz w:val="32"/>
          <w:szCs w:val="32"/>
        </w:rPr>
        <w:t>541.78</w:t>
      </w:r>
      <w:r>
        <w:rPr>
          <w:rFonts w:ascii="仿宋_GB2312" w:eastAsia="仿宋_GB2312" w:cs="DengXian-Regular" w:hint="eastAsia"/>
          <w:sz w:val="32"/>
          <w:szCs w:val="32"/>
        </w:rPr>
        <w:t>万元，决算数大于预算数，</w:t>
      </w:r>
      <w:r w:rsidR="00925D74">
        <w:rPr>
          <w:rFonts w:ascii="仿宋_GB2312" w:eastAsia="仿宋_GB2312" w:cs="DengXian-Regular" w:hint="eastAsia"/>
          <w:sz w:val="32"/>
          <w:szCs w:val="32"/>
        </w:rPr>
        <w:t>主要原因是</w:t>
      </w:r>
      <w:r w:rsidR="00925D74">
        <w:rPr>
          <w:rFonts w:ascii="仿宋_GB2312" w:eastAsia="仿宋_GB2312" w:cs="DengXian-Regular"/>
          <w:sz w:val="32"/>
          <w:szCs w:val="32"/>
        </w:rPr>
        <w:t>工资调整</w:t>
      </w:r>
      <w:r w:rsidR="00925D74">
        <w:rPr>
          <w:rFonts w:ascii="仿宋_GB2312" w:eastAsia="仿宋_GB2312" w:cs="DengXian-Regular" w:hint="eastAsia"/>
          <w:sz w:val="32"/>
          <w:szCs w:val="32"/>
        </w:rPr>
        <w:t>，人员经费支出增加。</w:t>
      </w:r>
    </w:p>
    <w:p w:rsidR="00334728" w:rsidRDefault="00932CF5">
      <w:pPr>
        <w:numPr>
          <w:ilvl w:val="0"/>
          <w:numId w:val="2"/>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w:t>
      </w:r>
      <w:r w:rsidR="0046493E" w:rsidRPr="004874D0">
        <w:rPr>
          <w:rFonts w:ascii="仿宋_GB2312" w:eastAsia="仿宋_GB2312" w:cs="DengXian-Regular"/>
          <w:sz w:val="32"/>
          <w:szCs w:val="32"/>
        </w:rPr>
        <w:t>1895.24</w:t>
      </w:r>
      <w:r>
        <w:rPr>
          <w:rFonts w:ascii="仿宋_GB2312" w:eastAsia="仿宋_GB2312" w:cs="DengXian-Regular" w:hint="eastAsia"/>
          <w:sz w:val="32"/>
          <w:szCs w:val="32"/>
        </w:rPr>
        <w:t>万元，主要用于以下方面</w:t>
      </w:r>
      <w:r>
        <w:rPr>
          <w:rFonts w:ascii="仿宋_GB2312" w:eastAsia="仿宋_GB2312" w:cs="DengXian-Regular"/>
          <w:sz w:val="32"/>
          <w:szCs w:val="32"/>
        </w:rPr>
        <w:t>：</w:t>
      </w:r>
      <w:r>
        <w:rPr>
          <w:rFonts w:ascii="仿宋_GB2312" w:eastAsia="仿宋_GB2312" w:cs="DengXian-Regular" w:hint="eastAsia"/>
          <w:sz w:val="32"/>
          <w:szCs w:val="32"/>
        </w:rPr>
        <w:t>一般公共服务（类）支出</w:t>
      </w:r>
      <w:r w:rsidR="007E448B" w:rsidRPr="007E448B">
        <w:rPr>
          <w:rFonts w:ascii="仿宋_GB2312" w:eastAsia="仿宋_GB2312" w:cs="DengXian-Regular"/>
          <w:sz w:val="32"/>
          <w:szCs w:val="32"/>
        </w:rPr>
        <w:t>1640.46</w:t>
      </w:r>
      <w:r>
        <w:rPr>
          <w:rFonts w:ascii="仿宋_GB2312" w:eastAsia="仿宋_GB2312" w:cs="DengXian-Regular" w:hint="eastAsia"/>
          <w:sz w:val="32"/>
          <w:szCs w:val="32"/>
        </w:rPr>
        <w:t>万元，占</w:t>
      </w:r>
      <w:r w:rsidR="007E448B">
        <w:rPr>
          <w:rFonts w:ascii="仿宋_GB2312" w:eastAsia="仿宋_GB2312" w:cs="DengXian-Regular" w:hint="eastAsia"/>
          <w:sz w:val="32"/>
          <w:szCs w:val="32"/>
        </w:rPr>
        <w:t>86.5</w:t>
      </w:r>
      <w:r>
        <w:rPr>
          <w:rFonts w:ascii="仿宋_GB2312" w:eastAsia="仿宋_GB2312" w:cs="DengXian-Regular" w:hint="eastAsia"/>
          <w:sz w:val="32"/>
          <w:szCs w:val="32"/>
        </w:rPr>
        <w:t>%；社会保障和就业（类）支出</w:t>
      </w:r>
      <w:r w:rsidR="004874D0" w:rsidRPr="004874D0">
        <w:rPr>
          <w:rFonts w:ascii="仿宋_GB2312" w:eastAsia="仿宋_GB2312" w:cs="DengXian-Regular"/>
          <w:sz w:val="32"/>
          <w:szCs w:val="32"/>
        </w:rPr>
        <w:t>159.07</w:t>
      </w:r>
      <w:r>
        <w:rPr>
          <w:rFonts w:ascii="仿宋_GB2312" w:eastAsia="仿宋_GB2312" w:cs="DengXian-Regular" w:hint="eastAsia"/>
          <w:sz w:val="32"/>
          <w:szCs w:val="32"/>
        </w:rPr>
        <w:t>万元，占</w:t>
      </w:r>
      <w:r w:rsidR="007E448B">
        <w:rPr>
          <w:rFonts w:ascii="仿宋_GB2312" w:eastAsia="仿宋_GB2312" w:cs="DengXian-Regular" w:hint="eastAsia"/>
          <w:sz w:val="32"/>
          <w:szCs w:val="32"/>
        </w:rPr>
        <w:t>8.4</w:t>
      </w:r>
      <w:r>
        <w:rPr>
          <w:rFonts w:ascii="仿宋_GB2312" w:eastAsia="仿宋_GB2312" w:cs="DengXian-Regular" w:hint="eastAsia"/>
          <w:sz w:val="32"/>
          <w:szCs w:val="32"/>
        </w:rPr>
        <w:t>%；</w:t>
      </w:r>
      <w:r>
        <w:rPr>
          <w:rFonts w:ascii="仿宋_GB2312" w:eastAsia="仿宋_GB2312" w:cs="DengXian-Regular"/>
          <w:sz w:val="32"/>
          <w:szCs w:val="32"/>
        </w:rPr>
        <w:t>医疗卫生与计划生育（类）支出</w:t>
      </w:r>
      <w:r w:rsidR="004874D0" w:rsidRPr="004874D0">
        <w:rPr>
          <w:rFonts w:ascii="仿宋_GB2312" w:eastAsia="仿宋_GB2312" w:cs="DengXian-Regular"/>
          <w:sz w:val="32"/>
          <w:szCs w:val="32"/>
        </w:rPr>
        <w:t>35.59</w:t>
      </w:r>
      <w:r>
        <w:rPr>
          <w:rFonts w:ascii="仿宋_GB2312" w:eastAsia="仿宋_GB2312" w:cs="DengXian-Regular"/>
          <w:sz w:val="32"/>
          <w:szCs w:val="32"/>
        </w:rPr>
        <w:t>万元，占</w:t>
      </w:r>
      <w:r w:rsidR="007E448B">
        <w:rPr>
          <w:rFonts w:ascii="仿宋_GB2312" w:eastAsia="仿宋_GB2312" w:cs="DengXian-Regular" w:hint="eastAsia"/>
          <w:sz w:val="32"/>
          <w:szCs w:val="32"/>
        </w:rPr>
        <w:t>1.9</w:t>
      </w:r>
      <w:r>
        <w:rPr>
          <w:rFonts w:ascii="仿宋_GB2312" w:eastAsia="仿宋_GB2312" w:cs="DengXian-Regular" w:hint="eastAsia"/>
          <w:sz w:val="32"/>
          <w:szCs w:val="32"/>
        </w:rPr>
        <w:t>%</w:t>
      </w:r>
      <w:r>
        <w:rPr>
          <w:rFonts w:ascii="仿宋_GB2312" w:eastAsia="仿宋_GB2312" w:cs="DengXian-Regular"/>
          <w:sz w:val="32"/>
          <w:szCs w:val="32"/>
        </w:rPr>
        <w:t>；</w:t>
      </w:r>
      <w:r>
        <w:rPr>
          <w:rFonts w:ascii="仿宋_GB2312" w:eastAsia="仿宋_GB2312" w:cs="DengXian-Regular" w:hint="eastAsia"/>
          <w:sz w:val="32"/>
          <w:szCs w:val="32"/>
        </w:rPr>
        <w:t>住房保障（类）支出</w:t>
      </w:r>
      <w:r w:rsidR="004874D0" w:rsidRPr="004874D0">
        <w:rPr>
          <w:rFonts w:ascii="仿宋_GB2312" w:eastAsia="仿宋_GB2312" w:cs="DengXian-Regular"/>
          <w:sz w:val="32"/>
          <w:szCs w:val="32"/>
        </w:rPr>
        <w:t>60.12</w:t>
      </w:r>
      <w:r>
        <w:rPr>
          <w:rFonts w:ascii="仿宋_GB2312" w:eastAsia="仿宋_GB2312" w:cs="DengXian-Regular" w:hint="eastAsia"/>
          <w:sz w:val="32"/>
          <w:szCs w:val="32"/>
        </w:rPr>
        <w:t>万元，占</w:t>
      </w:r>
      <w:r w:rsidR="007E448B">
        <w:rPr>
          <w:rFonts w:ascii="仿宋_GB2312" w:eastAsia="仿宋_GB2312" w:cs="DengXian-Regular" w:hint="eastAsia"/>
          <w:sz w:val="32"/>
          <w:szCs w:val="32"/>
        </w:rPr>
        <w:t>3.2</w:t>
      </w:r>
      <w:r>
        <w:rPr>
          <w:rFonts w:ascii="仿宋_GB2312" w:eastAsia="仿宋_GB2312" w:cs="DengXian-Regular" w:hint="eastAsia"/>
          <w:sz w:val="32"/>
          <w:szCs w:val="32"/>
        </w:rPr>
        <w:t>%。</w:t>
      </w:r>
    </w:p>
    <w:p w:rsidR="00334728" w:rsidRDefault="00932CF5">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年度一般公共预算财政拨款基本支出</w:t>
      </w:r>
      <w:r w:rsidR="00AE0D4C" w:rsidRPr="004874D0">
        <w:rPr>
          <w:rFonts w:ascii="仿宋_GB2312" w:eastAsia="仿宋_GB2312" w:cs="DengXian-Regular"/>
          <w:sz w:val="32"/>
          <w:szCs w:val="32"/>
        </w:rPr>
        <w:t>1895.24</w:t>
      </w:r>
      <w:r>
        <w:rPr>
          <w:rFonts w:ascii="仿宋_GB2312" w:eastAsia="仿宋_GB2312" w:cs="DengXian-Regular" w:hint="eastAsia"/>
          <w:sz w:val="32"/>
          <w:szCs w:val="32"/>
        </w:rPr>
        <w:t>万元，其中：人员经费</w:t>
      </w:r>
      <w:r w:rsidR="00AE0D4C" w:rsidRPr="00AE0D4C">
        <w:rPr>
          <w:rFonts w:ascii="仿宋_GB2312" w:eastAsia="仿宋_GB2312" w:cs="DengXian-Regular"/>
          <w:sz w:val="32"/>
          <w:szCs w:val="32"/>
        </w:rPr>
        <w:t>1088.62</w:t>
      </w:r>
      <w:r>
        <w:rPr>
          <w:rFonts w:ascii="仿宋_GB2312" w:eastAsia="仿宋_GB2312" w:cs="DengXian-Regular" w:hint="eastAsia"/>
          <w:sz w:val="32"/>
          <w:szCs w:val="32"/>
        </w:rPr>
        <w:t>万元，主要包括基本工资、津贴补贴、奖金、机关事业单位基本养老保险缴费、职业年金缴费、住房公积金、其他社会保障缴费、其他工资福利支出、退休费等；公用经费</w:t>
      </w:r>
      <w:r w:rsidR="00AE0D4C" w:rsidRPr="00AE0D4C">
        <w:rPr>
          <w:rFonts w:ascii="仿宋_GB2312" w:eastAsia="仿宋_GB2312" w:cs="DengXian-Regular"/>
          <w:sz w:val="32"/>
          <w:szCs w:val="32"/>
        </w:rPr>
        <w:t>806.6</w:t>
      </w:r>
      <w:r w:rsidR="00AE0D4C">
        <w:rPr>
          <w:rFonts w:ascii="仿宋_GB2312" w:eastAsia="仿宋_GB2312" w:cs="DengXian-Regular" w:hint="eastAsia"/>
          <w:sz w:val="32"/>
          <w:szCs w:val="32"/>
        </w:rPr>
        <w:t>2</w:t>
      </w:r>
      <w:r>
        <w:rPr>
          <w:rFonts w:ascii="仿宋_GB2312" w:eastAsia="仿宋_GB2312" w:cs="DengXian-Regular" w:hint="eastAsia"/>
          <w:sz w:val="32"/>
          <w:szCs w:val="32"/>
        </w:rPr>
        <w:t>万元，主要包括办公费、邮电费、物业管理费、差旅费、培训费、工会经费、公务用车运行维护费、其他商品和服务支出、办公设备购置等。</w:t>
      </w:r>
    </w:p>
    <w:p w:rsidR="00334728" w:rsidRDefault="00932CF5">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rsidR="00334728" w:rsidRDefault="00932CF5">
      <w:pPr>
        <w:adjustRightInd w:val="0"/>
        <w:snapToGrid w:val="0"/>
        <w:spacing w:line="584" w:lineRule="exact"/>
        <w:ind w:firstLineChars="200" w:firstLine="640"/>
        <w:rPr>
          <w:rFonts w:eastAsia="仿宋_GB2312"/>
          <w:sz w:val="32"/>
          <w:szCs w:val="32"/>
          <w:highlight w:val="yellow"/>
        </w:rPr>
      </w:pP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经费支出共计</w:t>
      </w:r>
      <w:r w:rsidR="00E950AF">
        <w:rPr>
          <w:rFonts w:eastAsia="仿宋_GB2312" w:hint="eastAsia"/>
          <w:sz w:val="32"/>
          <w:szCs w:val="32"/>
        </w:rPr>
        <w:t>18.90</w:t>
      </w:r>
      <w:r>
        <w:rPr>
          <w:rFonts w:eastAsia="仿宋_GB2312"/>
          <w:sz w:val="32"/>
          <w:szCs w:val="32"/>
        </w:rPr>
        <w:t>万元，</w:t>
      </w:r>
      <w:r>
        <w:rPr>
          <w:rFonts w:eastAsia="仿宋_GB2312" w:hint="eastAsia"/>
          <w:sz w:val="32"/>
          <w:szCs w:val="32"/>
        </w:rPr>
        <w:t>比</w:t>
      </w:r>
      <w:r>
        <w:rPr>
          <w:rFonts w:eastAsia="仿宋_GB2312"/>
          <w:sz w:val="32"/>
          <w:szCs w:val="32"/>
        </w:rPr>
        <w:t>年初预算</w:t>
      </w:r>
      <w:r w:rsidR="00E950AF">
        <w:rPr>
          <w:rFonts w:eastAsia="仿宋_GB2312" w:hint="eastAsia"/>
          <w:sz w:val="32"/>
          <w:szCs w:val="32"/>
        </w:rPr>
        <w:t>增加</w:t>
      </w:r>
      <w:r w:rsidR="00E950AF">
        <w:rPr>
          <w:rFonts w:eastAsia="仿宋_GB2312" w:hint="eastAsia"/>
          <w:sz w:val="32"/>
          <w:szCs w:val="32"/>
        </w:rPr>
        <w:t>2.80</w:t>
      </w:r>
      <w:r>
        <w:rPr>
          <w:rFonts w:eastAsia="仿宋_GB2312"/>
          <w:sz w:val="32"/>
          <w:szCs w:val="32"/>
        </w:rPr>
        <w:t>万元，</w:t>
      </w:r>
      <w:r w:rsidR="00E950AF">
        <w:rPr>
          <w:rFonts w:eastAsia="仿宋_GB2312" w:hint="eastAsia"/>
          <w:sz w:val="32"/>
          <w:szCs w:val="32"/>
        </w:rPr>
        <w:t>增加</w:t>
      </w:r>
      <w:r w:rsidR="00E950AF">
        <w:rPr>
          <w:rFonts w:eastAsia="仿宋_GB2312" w:hint="eastAsia"/>
          <w:sz w:val="32"/>
          <w:szCs w:val="32"/>
        </w:rPr>
        <w:t>17.4</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sidR="00E950AF">
        <w:rPr>
          <w:rFonts w:eastAsia="仿宋_GB2312" w:hint="eastAsia"/>
          <w:color w:val="000000"/>
          <w:kern w:val="0"/>
          <w:sz w:val="32"/>
          <w:szCs w:val="32"/>
        </w:rPr>
        <w:t>公务用车使用较多，维护费增加</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sidR="00E950AF">
        <w:rPr>
          <w:rFonts w:eastAsia="仿宋_GB2312" w:hint="eastAsia"/>
          <w:sz w:val="32"/>
          <w:szCs w:val="32"/>
        </w:rPr>
        <w:t>10.25</w:t>
      </w:r>
      <w:r>
        <w:rPr>
          <w:rFonts w:eastAsia="仿宋_GB2312"/>
          <w:sz w:val="32"/>
          <w:szCs w:val="32"/>
        </w:rPr>
        <w:lastRenderedPageBreak/>
        <w:t>万元，增长</w:t>
      </w:r>
      <w:r w:rsidR="00E950AF">
        <w:rPr>
          <w:rFonts w:eastAsia="仿宋_GB2312" w:hint="eastAsia"/>
          <w:sz w:val="32"/>
          <w:szCs w:val="32"/>
        </w:rPr>
        <w:t>118.5</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sidR="00E950AF">
        <w:rPr>
          <w:rFonts w:eastAsia="仿宋_GB2312" w:hint="eastAsia"/>
          <w:color w:val="000000"/>
          <w:kern w:val="0"/>
          <w:sz w:val="32"/>
          <w:szCs w:val="32"/>
        </w:rPr>
        <w:t>公务用车使用较多，维护费增加</w:t>
      </w:r>
      <w:r>
        <w:rPr>
          <w:rFonts w:eastAsia="仿宋_GB2312"/>
          <w:sz w:val="32"/>
          <w:szCs w:val="32"/>
        </w:rPr>
        <w:t>。具体情况如下：</w:t>
      </w:r>
    </w:p>
    <w:p w:rsidR="00334728" w:rsidRDefault="00932CF5" w:rsidP="00334728">
      <w:pPr>
        <w:adjustRightInd w:val="0"/>
        <w:snapToGrid w:val="0"/>
        <w:spacing w:line="584" w:lineRule="exact"/>
        <w:ind w:firstLineChars="200" w:firstLine="643"/>
        <w:rPr>
          <w:rFonts w:eastAsia="仿宋_GB2312"/>
          <w:sz w:val="32"/>
          <w:szCs w:val="32"/>
          <w:highlight w:val="yellow"/>
        </w:rPr>
      </w:pPr>
      <w:r>
        <w:rPr>
          <w:rFonts w:eastAsia="楷体_GB2312"/>
          <w:b/>
          <w:bCs/>
          <w:sz w:val="32"/>
          <w:szCs w:val="32"/>
        </w:rPr>
        <w:t>（一）因公出国（境）费支出</w:t>
      </w:r>
      <w:r>
        <w:rPr>
          <w:rFonts w:eastAsia="楷体_GB2312"/>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r w:rsidR="00DC575B">
        <w:rPr>
          <w:rFonts w:eastAsia="仿宋_GB2312" w:hint="eastAsia"/>
          <w:sz w:val="32"/>
          <w:szCs w:val="32"/>
        </w:rPr>
        <w:t>。</w:t>
      </w:r>
    </w:p>
    <w:p w:rsidR="00334728" w:rsidRDefault="00932CF5" w:rsidP="00334728">
      <w:pPr>
        <w:adjustRightInd w:val="0"/>
        <w:snapToGrid w:val="0"/>
        <w:spacing w:line="584" w:lineRule="exact"/>
        <w:ind w:firstLineChars="200" w:firstLine="643"/>
        <w:rPr>
          <w:rFonts w:eastAsia="仿宋_GB2312"/>
          <w:b/>
          <w:bCs/>
          <w:sz w:val="32"/>
          <w:szCs w:val="32"/>
        </w:rPr>
      </w:pPr>
      <w:r>
        <w:rPr>
          <w:rFonts w:eastAsia="楷体_GB2312"/>
          <w:b/>
          <w:bCs/>
          <w:sz w:val="32"/>
          <w:szCs w:val="32"/>
        </w:rPr>
        <w:t>（二）公务用车购置及运行维护费支出</w:t>
      </w:r>
      <w:r w:rsidR="00E950AF">
        <w:rPr>
          <w:rFonts w:eastAsia="楷体_GB2312" w:hint="eastAsia"/>
          <w:b/>
          <w:bCs/>
          <w:sz w:val="32"/>
          <w:szCs w:val="32"/>
        </w:rPr>
        <w:t>18.90</w:t>
      </w:r>
      <w:r>
        <w:rPr>
          <w:rFonts w:eastAsia="楷体_GB2312"/>
          <w:b/>
          <w:bCs/>
          <w:sz w:val="32"/>
          <w:szCs w:val="32"/>
        </w:rPr>
        <w:t>万元。</w:t>
      </w:r>
      <w:r>
        <w:rPr>
          <w:rFonts w:ascii="仿宋_GB2312" w:eastAsia="仿宋_GB2312" w:cs="DengXian-Regular" w:hint="eastAsia"/>
          <w:sz w:val="32"/>
          <w:szCs w:val="32"/>
        </w:rPr>
        <w:t>本部门2018年度公务用车购置及运行维护费比年初预算</w:t>
      </w:r>
      <w:r>
        <w:rPr>
          <w:rFonts w:eastAsia="仿宋_GB2312"/>
          <w:sz w:val="32"/>
          <w:szCs w:val="32"/>
        </w:rPr>
        <w:t>减少</w:t>
      </w:r>
      <w:r w:rsidR="00E950AF">
        <w:rPr>
          <w:rFonts w:eastAsia="仿宋_GB2312" w:hint="eastAsia"/>
          <w:sz w:val="32"/>
          <w:szCs w:val="32"/>
        </w:rPr>
        <w:t>2.80</w:t>
      </w:r>
      <w:r>
        <w:rPr>
          <w:rFonts w:eastAsia="仿宋_GB2312"/>
          <w:sz w:val="32"/>
          <w:szCs w:val="32"/>
        </w:rPr>
        <w:t>万元</w:t>
      </w:r>
      <w:r>
        <w:rPr>
          <w:rFonts w:ascii="仿宋_GB2312" w:eastAsia="仿宋_GB2312" w:cs="DengXian-Regular" w:hint="eastAsia"/>
          <w:sz w:val="32"/>
          <w:szCs w:val="32"/>
        </w:rPr>
        <w:t>，</w:t>
      </w:r>
      <w:r w:rsidR="00E950AF">
        <w:rPr>
          <w:rFonts w:eastAsia="仿宋_GB2312" w:hint="eastAsia"/>
          <w:sz w:val="32"/>
          <w:szCs w:val="32"/>
        </w:rPr>
        <w:t>增加</w:t>
      </w:r>
      <w:r w:rsidR="001A6694">
        <w:rPr>
          <w:rFonts w:eastAsia="仿宋_GB2312" w:hint="eastAsia"/>
          <w:sz w:val="32"/>
          <w:szCs w:val="32"/>
        </w:rPr>
        <w:t>17.4</w:t>
      </w:r>
      <w:r w:rsidR="001A6694">
        <w:rPr>
          <w:rFonts w:eastAsia="仿宋_GB2312"/>
          <w:sz w:val="32"/>
          <w:szCs w:val="32"/>
        </w:rPr>
        <w:t>%</w:t>
      </w:r>
      <w:r>
        <w:rPr>
          <w:rFonts w:ascii="仿宋_GB2312" w:eastAsia="仿宋_GB2312" w:cs="DengXian-Regular" w:hint="eastAsia"/>
          <w:sz w:val="32"/>
          <w:szCs w:val="32"/>
        </w:rPr>
        <w:t>,</w:t>
      </w:r>
      <w:r w:rsidR="001A6694">
        <w:rPr>
          <w:rFonts w:eastAsia="仿宋_GB2312"/>
          <w:sz w:val="32"/>
          <w:szCs w:val="32"/>
        </w:rPr>
        <w:t>主要</w:t>
      </w:r>
      <w:r w:rsidR="001A6694">
        <w:rPr>
          <w:rFonts w:ascii="仿宋_GB2312" w:eastAsia="仿宋_GB2312" w:cs="DengXian-Regular" w:hint="eastAsia"/>
          <w:sz w:val="32"/>
          <w:szCs w:val="32"/>
        </w:rPr>
        <w:t>原因</w:t>
      </w:r>
      <w:r w:rsidR="001A6694">
        <w:rPr>
          <w:rFonts w:eastAsia="仿宋_GB2312"/>
          <w:sz w:val="32"/>
          <w:szCs w:val="32"/>
        </w:rPr>
        <w:t>是</w:t>
      </w:r>
      <w:r w:rsidR="001A6694">
        <w:rPr>
          <w:rFonts w:eastAsia="仿宋_GB2312" w:hint="eastAsia"/>
          <w:color w:val="000000"/>
          <w:kern w:val="0"/>
          <w:sz w:val="32"/>
          <w:szCs w:val="32"/>
        </w:rPr>
        <w:t>公务用车使用较多，维护费增加</w:t>
      </w:r>
      <w:r>
        <w:rPr>
          <w:rFonts w:ascii="仿宋_GB2312" w:eastAsia="仿宋_GB2312" w:cs="DengXian-Regular" w:hint="eastAsia"/>
          <w:sz w:val="32"/>
          <w:szCs w:val="32"/>
        </w:rPr>
        <w:t>；</w:t>
      </w:r>
      <w:r w:rsidR="001A6694">
        <w:rPr>
          <w:rFonts w:eastAsia="仿宋_GB2312" w:hint="eastAsia"/>
          <w:sz w:val="32"/>
          <w:szCs w:val="32"/>
        </w:rPr>
        <w:t>比</w:t>
      </w:r>
      <w:r w:rsidR="001A6694">
        <w:rPr>
          <w:rFonts w:eastAsia="仿宋_GB2312"/>
          <w:sz w:val="32"/>
          <w:szCs w:val="32"/>
        </w:rPr>
        <w:t>201</w:t>
      </w:r>
      <w:r w:rsidR="001A6694">
        <w:rPr>
          <w:rFonts w:eastAsia="仿宋_GB2312" w:hint="eastAsia"/>
          <w:sz w:val="32"/>
          <w:szCs w:val="32"/>
        </w:rPr>
        <w:t>7</w:t>
      </w:r>
      <w:r w:rsidR="001A6694">
        <w:rPr>
          <w:rFonts w:eastAsia="仿宋_GB2312"/>
          <w:sz w:val="32"/>
          <w:szCs w:val="32"/>
        </w:rPr>
        <w:t>年度决算增加</w:t>
      </w:r>
      <w:r w:rsidR="001A6694">
        <w:rPr>
          <w:rFonts w:eastAsia="仿宋_GB2312" w:hint="eastAsia"/>
          <w:sz w:val="32"/>
          <w:szCs w:val="32"/>
        </w:rPr>
        <w:t>10.25</w:t>
      </w:r>
      <w:r w:rsidR="001A6694">
        <w:rPr>
          <w:rFonts w:eastAsia="仿宋_GB2312"/>
          <w:sz w:val="32"/>
          <w:szCs w:val="32"/>
        </w:rPr>
        <w:t>万元，增长</w:t>
      </w:r>
      <w:r w:rsidR="001A6694">
        <w:rPr>
          <w:rFonts w:eastAsia="仿宋_GB2312" w:hint="eastAsia"/>
          <w:sz w:val="32"/>
          <w:szCs w:val="32"/>
        </w:rPr>
        <w:t>118.5</w:t>
      </w:r>
      <w:r w:rsidR="001A6694">
        <w:rPr>
          <w:rFonts w:eastAsia="仿宋_GB2312"/>
          <w:sz w:val="32"/>
          <w:szCs w:val="32"/>
        </w:rPr>
        <w:t>%</w:t>
      </w:r>
      <w:r w:rsidR="001A6694">
        <w:rPr>
          <w:rFonts w:eastAsia="仿宋_GB2312"/>
          <w:sz w:val="32"/>
          <w:szCs w:val="32"/>
        </w:rPr>
        <w:t>，主要</w:t>
      </w:r>
      <w:r w:rsidR="001A6694">
        <w:rPr>
          <w:rFonts w:ascii="仿宋_GB2312" w:eastAsia="仿宋_GB2312" w:cs="DengXian-Regular" w:hint="eastAsia"/>
          <w:sz w:val="32"/>
          <w:szCs w:val="32"/>
        </w:rPr>
        <w:t>原因</w:t>
      </w:r>
      <w:r w:rsidR="001A6694">
        <w:rPr>
          <w:rFonts w:eastAsia="仿宋_GB2312"/>
          <w:sz w:val="32"/>
          <w:szCs w:val="32"/>
        </w:rPr>
        <w:t>是</w:t>
      </w:r>
      <w:r w:rsidR="001A6694">
        <w:rPr>
          <w:rFonts w:eastAsia="仿宋_GB2312" w:hint="eastAsia"/>
          <w:color w:val="000000"/>
          <w:kern w:val="0"/>
          <w:sz w:val="32"/>
          <w:szCs w:val="32"/>
        </w:rPr>
        <w:t>公务用车使用较多，维护费增加</w:t>
      </w:r>
      <w:r w:rsidR="001A6694">
        <w:rPr>
          <w:rFonts w:eastAsia="仿宋_GB2312"/>
          <w:sz w:val="32"/>
          <w:szCs w:val="32"/>
        </w:rPr>
        <w:t>。</w:t>
      </w:r>
      <w:r>
        <w:rPr>
          <w:rFonts w:eastAsia="仿宋_GB2312"/>
          <w:b/>
          <w:bCs/>
          <w:sz w:val="32"/>
          <w:szCs w:val="32"/>
        </w:rPr>
        <w:t>其中：</w:t>
      </w:r>
    </w:p>
    <w:p w:rsidR="00334728" w:rsidRDefault="00932CF5" w:rsidP="00334728">
      <w:pPr>
        <w:adjustRightInd w:val="0"/>
        <w:snapToGrid w:val="0"/>
        <w:spacing w:line="584" w:lineRule="exact"/>
        <w:ind w:firstLineChars="200" w:firstLine="643"/>
        <w:rPr>
          <w:rFonts w:eastAsia="仿宋_GB2312"/>
          <w:sz w:val="32"/>
          <w:szCs w:val="32"/>
          <w:highlight w:val="yellow"/>
        </w:rPr>
      </w:pPr>
      <w:r>
        <w:rPr>
          <w:rFonts w:eastAsia="仿宋_GB2312"/>
          <w:b/>
          <w:sz w:val="32"/>
          <w:szCs w:val="32"/>
        </w:rPr>
        <w:t>公务用车购置费支出</w:t>
      </w:r>
      <w:r>
        <w:rPr>
          <w:rFonts w:eastAsia="仿宋_GB2312"/>
          <w:b/>
          <w:sz w:val="32"/>
          <w:szCs w:val="32"/>
        </w:rPr>
        <w:t>0</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年度未发生公务用车购置经费支出。较年初预算无增减变化；较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334728" w:rsidRDefault="00932CF5" w:rsidP="00334728">
      <w:pPr>
        <w:adjustRightInd w:val="0"/>
        <w:snapToGrid w:val="0"/>
        <w:spacing w:line="584" w:lineRule="exact"/>
        <w:ind w:firstLineChars="200" w:firstLine="643"/>
        <w:rPr>
          <w:rFonts w:eastAsia="仿宋_GB2312"/>
          <w:sz w:val="32"/>
          <w:szCs w:val="32"/>
          <w:highlight w:val="yellow"/>
        </w:rPr>
      </w:pPr>
      <w:r>
        <w:rPr>
          <w:rFonts w:eastAsia="仿宋_GB2312"/>
          <w:b/>
          <w:sz w:val="32"/>
          <w:szCs w:val="32"/>
        </w:rPr>
        <w:t>公务用车运行维护费支出</w:t>
      </w:r>
      <w:r w:rsidR="001A6694">
        <w:rPr>
          <w:rFonts w:eastAsia="楷体_GB2312" w:hint="eastAsia"/>
          <w:b/>
          <w:bCs/>
          <w:sz w:val="32"/>
          <w:szCs w:val="32"/>
        </w:rPr>
        <w:t>18.90</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年末单位公务用车保有量</w:t>
      </w:r>
      <w:r w:rsidR="001A6694">
        <w:rPr>
          <w:rFonts w:eastAsia="仿宋_GB2312" w:hint="eastAsia"/>
          <w:sz w:val="32"/>
          <w:szCs w:val="32"/>
        </w:rPr>
        <w:t>9</w:t>
      </w:r>
      <w:r>
        <w:rPr>
          <w:rFonts w:eastAsia="仿宋_GB2312"/>
          <w:sz w:val="32"/>
          <w:szCs w:val="32"/>
        </w:rPr>
        <w:t>辆。公车运行维护费支出</w:t>
      </w:r>
      <w:r>
        <w:rPr>
          <w:rFonts w:eastAsia="仿宋_GB2312" w:hint="eastAsia"/>
          <w:sz w:val="32"/>
          <w:szCs w:val="32"/>
        </w:rPr>
        <w:t>比</w:t>
      </w:r>
      <w:r>
        <w:rPr>
          <w:rFonts w:eastAsia="仿宋_GB2312"/>
          <w:sz w:val="32"/>
          <w:szCs w:val="32"/>
        </w:rPr>
        <w:t>年初预算</w:t>
      </w:r>
      <w:r w:rsidR="001A6694">
        <w:rPr>
          <w:rFonts w:eastAsia="仿宋_GB2312" w:hint="eastAsia"/>
          <w:sz w:val="32"/>
          <w:szCs w:val="32"/>
        </w:rPr>
        <w:t>增加</w:t>
      </w:r>
      <w:r w:rsidR="001A6694">
        <w:rPr>
          <w:rFonts w:eastAsia="仿宋_GB2312" w:hint="eastAsia"/>
          <w:sz w:val="32"/>
          <w:szCs w:val="32"/>
        </w:rPr>
        <w:t>17.4</w:t>
      </w:r>
      <w:r w:rsidR="001A6694">
        <w:rPr>
          <w:rFonts w:eastAsia="仿宋_GB2312"/>
          <w:sz w:val="32"/>
          <w:szCs w:val="32"/>
        </w:rPr>
        <w:t>%</w:t>
      </w:r>
      <w:r w:rsidR="001A6694">
        <w:rPr>
          <w:rFonts w:ascii="仿宋_GB2312" w:eastAsia="仿宋_GB2312" w:cs="DengXian-Regular" w:hint="eastAsia"/>
          <w:sz w:val="32"/>
          <w:szCs w:val="32"/>
        </w:rPr>
        <w:t>,</w:t>
      </w:r>
      <w:r w:rsidR="001A6694">
        <w:rPr>
          <w:rFonts w:eastAsia="仿宋_GB2312"/>
          <w:sz w:val="32"/>
          <w:szCs w:val="32"/>
        </w:rPr>
        <w:t>主要</w:t>
      </w:r>
      <w:r w:rsidR="001A6694">
        <w:rPr>
          <w:rFonts w:ascii="仿宋_GB2312" w:eastAsia="仿宋_GB2312" w:cs="DengXian-Regular" w:hint="eastAsia"/>
          <w:sz w:val="32"/>
          <w:szCs w:val="32"/>
        </w:rPr>
        <w:t>原因</w:t>
      </w:r>
      <w:r w:rsidR="001A6694">
        <w:rPr>
          <w:rFonts w:eastAsia="仿宋_GB2312"/>
          <w:sz w:val="32"/>
          <w:szCs w:val="32"/>
        </w:rPr>
        <w:t>是</w:t>
      </w:r>
      <w:r w:rsidR="001A6694">
        <w:rPr>
          <w:rFonts w:eastAsia="仿宋_GB2312" w:hint="eastAsia"/>
          <w:color w:val="000000"/>
          <w:kern w:val="0"/>
          <w:sz w:val="32"/>
          <w:szCs w:val="32"/>
        </w:rPr>
        <w:t>公务用车使用较多，维护费增加</w:t>
      </w:r>
      <w:r>
        <w:rPr>
          <w:rFonts w:eastAsia="仿宋_GB2312"/>
          <w:sz w:val="32"/>
          <w:szCs w:val="32"/>
        </w:rPr>
        <w:t>；</w:t>
      </w:r>
      <w:r w:rsidR="001A6694">
        <w:rPr>
          <w:rFonts w:eastAsia="仿宋_GB2312" w:hint="eastAsia"/>
          <w:sz w:val="32"/>
          <w:szCs w:val="32"/>
        </w:rPr>
        <w:t>比</w:t>
      </w:r>
      <w:r w:rsidR="001A6694">
        <w:rPr>
          <w:rFonts w:eastAsia="仿宋_GB2312"/>
          <w:sz w:val="32"/>
          <w:szCs w:val="32"/>
        </w:rPr>
        <w:t>201</w:t>
      </w:r>
      <w:r w:rsidR="001A6694">
        <w:rPr>
          <w:rFonts w:eastAsia="仿宋_GB2312" w:hint="eastAsia"/>
          <w:sz w:val="32"/>
          <w:szCs w:val="32"/>
        </w:rPr>
        <w:t>7</w:t>
      </w:r>
      <w:r w:rsidR="001A6694">
        <w:rPr>
          <w:rFonts w:eastAsia="仿宋_GB2312"/>
          <w:sz w:val="32"/>
          <w:szCs w:val="32"/>
        </w:rPr>
        <w:t>年度决算增加</w:t>
      </w:r>
      <w:r w:rsidR="001A6694">
        <w:rPr>
          <w:rFonts w:eastAsia="仿宋_GB2312" w:hint="eastAsia"/>
          <w:sz w:val="32"/>
          <w:szCs w:val="32"/>
        </w:rPr>
        <w:t>10.25</w:t>
      </w:r>
      <w:r w:rsidR="001A6694">
        <w:rPr>
          <w:rFonts w:eastAsia="仿宋_GB2312"/>
          <w:sz w:val="32"/>
          <w:szCs w:val="32"/>
        </w:rPr>
        <w:t>万元，增长</w:t>
      </w:r>
      <w:r w:rsidR="001A6694">
        <w:rPr>
          <w:rFonts w:eastAsia="仿宋_GB2312" w:hint="eastAsia"/>
          <w:sz w:val="32"/>
          <w:szCs w:val="32"/>
        </w:rPr>
        <w:t>118.5</w:t>
      </w:r>
      <w:r w:rsidR="001A6694">
        <w:rPr>
          <w:rFonts w:eastAsia="仿宋_GB2312"/>
          <w:sz w:val="32"/>
          <w:szCs w:val="32"/>
        </w:rPr>
        <w:t>%</w:t>
      </w:r>
      <w:r w:rsidR="001A6694">
        <w:rPr>
          <w:rFonts w:eastAsia="仿宋_GB2312"/>
          <w:sz w:val="32"/>
          <w:szCs w:val="32"/>
        </w:rPr>
        <w:t>，主要</w:t>
      </w:r>
      <w:r w:rsidR="001A6694">
        <w:rPr>
          <w:rFonts w:ascii="仿宋_GB2312" w:eastAsia="仿宋_GB2312" w:cs="DengXian-Regular" w:hint="eastAsia"/>
          <w:sz w:val="32"/>
          <w:szCs w:val="32"/>
        </w:rPr>
        <w:t>原因</w:t>
      </w:r>
      <w:r w:rsidR="001A6694">
        <w:rPr>
          <w:rFonts w:eastAsia="仿宋_GB2312"/>
          <w:sz w:val="32"/>
          <w:szCs w:val="32"/>
        </w:rPr>
        <w:t>是</w:t>
      </w:r>
      <w:r w:rsidR="001A6694">
        <w:rPr>
          <w:rFonts w:eastAsia="仿宋_GB2312" w:hint="eastAsia"/>
          <w:color w:val="000000"/>
          <w:kern w:val="0"/>
          <w:sz w:val="32"/>
          <w:szCs w:val="32"/>
        </w:rPr>
        <w:t>公务用车使用较多，维护费增加</w:t>
      </w:r>
      <w:r w:rsidR="001A6694">
        <w:rPr>
          <w:rFonts w:eastAsia="仿宋_GB2312"/>
          <w:sz w:val="32"/>
          <w:szCs w:val="32"/>
        </w:rPr>
        <w:t>。</w:t>
      </w:r>
    </w:p>
    <w:p w:rsidR="00334728" w:rsidRDefault="00932CF5" w:rsidP="00334728">
      <w:pPr>
        <w:adjustRightInd w:val="0"/>
        <w:snapToGrid w:val="0"/>
        <w:spacing w:line="584" w:lineRule="exact"/>
        <w:ind w:firstLineChars="200" w:firstLine="643"/>
        <w:rPr>
          <w:rFonts w:eastAsia="仿宋_GB2312"/>
          <w:sz w:val="32"/>
          <w:szCs w:val="32"/>
          <w:highlight w:val="yellow"/>
        </w:rPr>
      </w:pPr>
      <w:r>
        <w:rPr>
          <w:rFonts w:eastAsia="楷体_GB2312"/>
          <w:b/>
          <w:bCs/>
          <w:sz w:val="32"/>
          <w:szCs w:val="32"/>
        </w:rPr>
        <w:t>（三）公务接待费支出</w:t>
      </w:r>
      <w:r>
        <w:rPr>
          <w:rFonts w:eastAsia="楷体_GB2312"/>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年度未发生公务接待经费支出。公务接待费支出较年初预算无增减变化；较</w:t>
      </w:r>
      <w:r>
        <w:rPr>
          <w:rFonts w:eastAsia="仿宋_GB2312"/>
          <w:sz w:val="32"/>
          <w:szCs w:val="32"/>
        </w:rPr>
        <w:lastRenderedPageBreak/>
        <w:t>201</w:t>
      </w:r>
      <w:r>
        <w:rPr>
          <w:rFonts w:eastAsia="仿宋_GB2312" w:hint="eastAsia"/>
          <w:sz w:val="32"/>
          <w:szCs w:val="32"/>
        </w:rPr>
        <w:t>7</w:t>
      </w:r>
      <w:r>
        <w:rPr>
          <w:rFonts w:eastAsia="仿宋_GB2312"/>
          <w:sz w:val="32"/>
          <w:szCs w:val="32"/>
        </w:rPr>
        <w:t>年度决算无增减变化。</w:t>
      </w:r>
    </w:p>
    <w:p w:rsidR="00334728" w:rsidRDefault="00932CF5">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r>
        <w:rPr>
          <w:rFonts w:ascii="仿宋_GB2312" w:eastAsia="仿宋_GB2312" w:cs="DengXian-Regular"/>
          <w:sz w:val="32"/>
          <w:szCs w:val="32"/>
        </w:rPr>
        <w:t>根据绩效预算管理改革要求，本部门认真开展了预算绩效管理改革开展情况自查，对部门全面规范绩效预算编制、严格预算执行管理、推进绩效评价工作、推进预决算信息公开等方面进行了自评，考核结果为优秀。</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r>
        <w:rPr>
          <w:rFonts w:ascii="仿宋_GB2312" w:eastAsia="仿宋_GB2312" w:cs="DengXian-Regular"/>
          <w:sz w:val="32"/>
          <w:szCs w:val="32"/>
        </w:rPr>
        <w:t>根据预算绩效管理要求，本部门组织对2018 年度专项项目预算支出开展绩效自评。从评价情况看，项目评价结果为优秀。</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r>
        <w:rPr>
          <w:rFonts w:ascii="仿宋_GB2312" w:eastAsia="仿宋_GB2312" w:cs="DengXian-Regular"/>
          <w:sz w:val="32"/>
          <w:szCs w:val="32"/>
        </w:rPr>
        <w:t>。本单位无重点支出项目。</w:t>
      </w:r>
    </w:p>
    <w:p w:rsidR="00334728" w:rsidRDefault="00932CF5">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334728" w:rsidRDefault="00932CF5" w:rsidP="0033472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334728" w:rsidRDefault="00932CF5">
      <w:pPr>
        <w:adjustRightInd w:val="0"/>
        <w:snapToGrid w:val="0"/>
        <w:spacing w:after="0" w:line="580" w:lineRule="exact"/>
        <w:ind w:firstLineChars="200" w:firstLine="640"/>
        <w:rPr>
          <w:rFonts w:ascii="仿宋_GB2312" w:eastAsia="仿宋_GB2312" w:cs="DengXian-Regular"/>
          <w:sz w:val="32"/>
          <w:szCs w:val="32"/>
          <w:shd w:val="solid" w:color="FFFF00" w:fill="FFFFFF"/>
        </w:rPr>
      </w:pPr>
      <w:r>
        <w:rPr>
          <w:rFonts w:ascii="仿宋_GB2312" w:eastAsia="仿宋_GB2312" w:cs="DengXian-Regular" w:hint="eastAsia"/>
          <w:sz w:val="32"/>
          <w:szCs w:val="32"/>
        </w:rPr>
        <w:t>本部门2018年度机关运行经费支出</w:t>
      </w:r>
      <w:r w:rsidR="00BE1EC8">
        <w:rPr>
          <w:rFonts w:ascii="仿宋_GB2312" w:eastAsia="仿宋_GB2312" w:cs="DengXian-Regular" w:hint="eastAsia"/>
          <w:sz w:val="32"/>
          <w:szCs w:val="32"/>
        </w:rPr>
        <w:t>806.63</w:t>
      </w:r>
      <w:r>
        <w:rPr>
          <w:rFonts w:ascii="仿宋_GB2312" w:eastAsia="仿宋_GB2312" w:cs="DengXian-Regular" w:hint="eastAsia"/>
          <w:sz w:val="32"/>
          <w:szCs w:val="32"/>
        </w:rPr>
        <w:t>万元，比年初预算数增加</w:t>
      </w:r>
      <w:r w:rsidR="00BE1EC8">
        <w:rPr>
          <w:rFonts w:ascii="仿宋_GB2312" w:eastAsia="仿宋_GB2312" w:cs="DengXian-Regular" w:hint="eastAsia"/>
          <w:sz w:val="32"/>
          <w:szCs w:val="32"/>
        </w:rPr>
        <w:t>806.63</w:t>
      </w:r>
      <w:r>
        <w:rPr>
          <w:rFonts w:ascii="仿宋_GB2312" w:eastAsia="仿宋_GB2312" w:cs="DengXian-Regular" w:hint="eastAsia"/>
          <w:sz w:val="32"/>
          <w:szCs w:val="32"/>
        </w:rPr>
        <w:t>万元，增长</w:t>
      </w:r>
      <w:r w:rsidR="00BE1EC8">
        <w:rPr>
          <w:rFonts w:eastAsia="仿宋_GB2312" w:hint="eastAsia"/>
          <w:sz w:val="32"/>
          <w:szCs w:val="32"/>
        </w:rPr>
        <w:t>100</w:t>
      </w:r>
      <w:r>
        <w:rPr>
          <w:rFonts w:eastAsia="仿宋_GB2312"/>
          <w:sz w:val="32"/>
          <w:szCs w:val="32"/>
        </w:rPr>
        <w:t>%</w:t>
      </w:r>
      <w:r>
        <w:rPr>
          <w:rFonts w:ascii="仿宋_GB2312" w:eastAsia="仿宋_GB2312" w:cs="DengXian-Regular" w:hint="eastAsia"/>
          <w:sz w:val="32"/>
          <w:szCs w:val="32"/>
        </w:rPr>
        <w:t>。</w:t>
      </w:r>
      <w:r w:rsidR="00BE1EC8">
        <w:rPr>
          <w:rFonts w:ascii="仿宋_GB2312" w:eastAsia="仿宋_GB2312" w:cs="DengXian-Regular" w:hint="eastAsia"/>
          <w:sz w:val="32"/>
          <w:szCs w:val="32"/>
        </w:rPr>
        <w:t>主要原因是</w:t>
      </w:r>
      <w:r w:rsidR="00BE1EC8">
        <w:rPr>
          <w:rFonts w:ascii="仿宋_GB2312" w:eastAsia="仿宋_GB2312" w:cs="DengXian-Regular"/>
          <w:sz w:val="32"/>
          <w:szCs w:val="32"/>
        </w:rPr>
        <w:t>工资调整</w:t>
      </w:r>
      <w:r w:rsidR="00BE1EC8">
        <w:rPr>
          <w:rFonts w:ascii="仿宋_GB2312" w:eastAsia="仿宋_GB2312" w:cs="DengXian-Regular" w:hint="eastAsia"/>
          <w:sz w:val="32"/>
          <w:szCs w:val="32"/>
        </w:rPr>
        <w:t>，人员经费收支增加</w:t>
      </w:r>
      <w:r>
        <w:rPr>
          <w:rFonts w:ascii="仿宋_GB2312" w:eastAsia="仿宋_GB2312" w:cs="DengXian-Regular" w:hint="eastAsia"/>
          <w:sz w:val="32"/>
          <w:szCs w:val="32"/>
        </w:rPr>
        <w:t>。</w:t>
      </w:r>
      <w:r>
        <w:rPr>
          <w:rFonts w:eastAsia="仿宋_GB2312"/>
          <w:sz w:val="32"/>
          <w:szCs w:val="32"/>
        </w:rPr>
        <w:t>较</w:t>
      </w:r>
      <w:r>
        <w:rPr>
          <w:rFonts w:eastAsia="仿宋_GB2312"/>
          <w:sz w:val="32"/>
          <w:szCs w:val="32"/>
        </w:rPr>
        <w:t>201</w:t>
      </w:r>
      <w:r>
        <w:rPr>
          <w:rFonts w:eastAsia="仿宋_GB2312" w:hint="eastAsia"/>
          <w:sz w:val="32"/>
          <w:szCs w:val="32"/>
        </w:rPr>
        <w:t>7</w:t>
      </w:r>
      <w:r>
        <w:rPr>
          <w:rFonts w:eastAsia="仿宋_GB2312"/>
          <w:sz w:val="32"/>
          <w:szCs w:val="32"/>
        </w:rPr>
        <w:t>年度决算增加</w:t>
      </w:r>
      <w:r w:rsidR="00BE1EC8">
        <w:rPr>
          <w:rFonts w:eastAsia="仿宋_GB2312" w:hint="eastAsia"/>
          <w:sz w:val="32"/>
          <w:szCs w:val="32"/>
        </w:rPr>
        <w:t>716.86</w:t>
      </w:r>
      <w:r>
        <w:rPr>
          <w:rFonts w:eastAsia="仿宋_GB2312"/>
          <w:sz w:val="32"/>
          <w:szCs w:val="32"/>
        </w:rPr>
        <w:t>万元，增长</w:t>
      </w:r>
      <w:r w:rsidR="00BE1EC8">
        <w:rPr>
          <w:rFonts w:eastAsia="仿宋_GB2312" w:hint="eastAsia"/>
          <w:sz w:val="32"/>
          <w:szCs w:val="32"/>
        </w:rPr>
        <w:t>798.6</w:t>
      </w:r>
      <w:r>
        <w:rPr>
          <w:rFonts w:eastAsia="仿宋_GB2312"/>
          <w:sz w:val="32"/>
          <w:szCs w:val="32"/>
        </w:rPr>
        <w:t>%</w:t>
      </w:r>
      <w:r>
        <w:rPr>
          <w:rFonts w:eastAsia="仿宋_GB2312"/>
          <w:sz w:val="32"/>
          <w:szCs w:val="32"/>
        </w:rPr>
        <w:t>，</w:t>
      </w:r>
      <w:r w:rsidR="00BE1EC8">
        <w:rPr>
          <w:rFonts w:ascii="仿宋_GB2312" w:eastAsia="仿宋_GB2312" w:cs="DengXian-Regular" w:hint="eastAsia"/>
          <w:sz w:val="32"/>
          <w:szCs w:val="32"/>
        </w:rPr>
        <w:t>主要原因是</w:t>
      </w:r>
      <w:r w:rsidR="00BE1EC8">
        <w:rPr>
          <w:rFonts w:ascii="仿宋_GB2312" w:eastAsia="仿宋_GB2312" w:cs="DengXian-Regular"/>
          <w:sz w:val="32"/>
          <w:szCs w:val="32"/>
        </w:rPr>
        <w:t>工资调整</w:t>
      </w:r>
      <w:r w:rsidR="00BE1EC8">
        <w:rPr>
          <w:rFonts w:ascii="仿宋_GB2312" w:eastAsia="仿宋_GB2312" w:cs="DengXian-Regular" w:hint="eastAsia"/>
          <w:sz w:val="32"/>
          <w:szCs w:val="32"/>
        </w:rPr>
        <w:t>，人员经费收支增加。</w:t>
      </w:r>
    </w:p>
    <w:p w:rsidR="00334728" w:rsidRDefault="00932CF5" w:rsidP="0033472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39674F" w:rsidRPr="008B4DD5" w:rsidRDefault="0039674F" w:rsidP="0039674F">
      <w:pPr>
        <w:adjustRightInd w:val="0"/>
        <w:snapToGrid w:val="0"/>
        <w:spacing w:after="0" w:line="580" w:lineRule="exact"/>
        <w:ind w:firstLineChars="200" w:firstLine="640"/>
        <w:rPr>
          <w:rFonts w:eastAsia="仿宋_GB2312"/>
          <w:sz w:val="32"/>
          <w:szCs w:val="32"/>
        </w:rPr>
      </w:pPr>
      <w:r w:rsidRPr="008B4DD5">
        <w:rPr>
          <w:rFonts w:eastAsia="仿宋_GB2312" w:hint="eastAsia"/>
          <w:sz w:val="32"/>
          <w:szCs w:val="32"/>
        </w:rPr>
        <w:t>本部门</w:t>
      </w:r>
      <w:r w:rsidRPr="008B4DD5">
        <w:rPr>
          <w:rFonts w:eastAsia="仿宋_GB2312" w:hint="eastAsia"/>
          <w:sz w:val="32"/>
          <w:szCs w:val="32"/>
        </w:rPr>
        <w:t>2018</w:t>
      </w:r>
      <w:r w:rsidRPr="008B4DD5">
        <w:rPr>
          <w:rFonts w:eastAsia="仿宋_GB2312" w:hint="eastAsia"/>
          <w:sz w:val="32"/>
          <w:szCs w:val="32"/>
        </w:rPr>
        <w:t>年度政府采购支出总额</w:t>
      </w:r>
      <w:r>
        <w:rPr>
          <w:rFonts w:eastAsia="仿宋_GB2312" w:hint="eastAsia"/>
          <w:sz w:val="32"/>
          <w:szCs w:val="32"/>
        </w:rPr>
        <w:t>115.56</w:t>
      </w:r>
      <w:r w:rsidRPr="008B4DD5">
        <w:rPr>
          <w:rFonts w:eastAsia="仿宋_GB2312" w:hint="eastAsia"/>
          <w:sz w:val="32"/>
          <w:szCs w:val="32"/>
        </w:rPr>
        <w:t>万元，从采购类型来看，政府采购货物支出</w:t>
      </w:r>
      <w:r>
        <w:rPr>
          <w:rFonts w:eastAsia="仿宋_GB2312" w:hint="eastAsia"/>
          <w:sz w:val="32"/>
          <w:szCs w:val="32"/>
        </w:rPr>
        <w:t>115.56</w:t>
      </w:r>
      <w:r w:rsidRPr="008B4DD5">
        <w:rPr>
          <w:rFonts w:eastAsia="仿宋_GB2312" w:hint="eastAsia"/>
          <w:sz w:val="32"/>
          <w:szCs w:val="32"/>
        </w:rPr>
        <w:t xml:space="preserve"> </w:t>
      </w:r>
      <w:r w:rsidRPr="008B4DD5">
        <w:rPr>
          <w:rFonts w:eastAsia="仿宋_GB2312" w:hint="eastAsia"/>
          <w:sz w:val="32"/>
          <w:szCs w:val="32"/>
        </w:rPr>
        <w:t>万元、政府采购工程支出</w:t>
      </w:r>
      <w:r w:rsidRPr="008B4DD5">
        <w:rPr>
          <w:rFonts w:eastAsia="仿宋_GB2312" w:hint="eastAsia"/>
          <w:sz w:val="32"/>
          <w:szCs w:val="32"/>
        </w:rPr>
        <w:t>0</w:t>
      </w:r>
      <w:r w:rsidRPr="008B4DD5">
        <w:rPr>
          <w:rFonts w:eastAsia="仿宋_GB2312" w:hint="eastAsia"/>
          <w:sz w:val="32"/>
          <w:szCs w:val="32"/>
        </w:rPr>
        <w:t>万元、政府采购服务支出</w:t>
      </w:r>
      <w:r>
        <w:rPr>
          <w:rFonts w:eastAsia="仿宋_GB2312" w:hint="eastAsia"/>
          <w:sz w:val="32"/>
          <w:szCs w:val="32"/>
        </w:rPr>
        <w:t>0</w:t>
      </w:r>
      <w:r w:rsidRPr="008B4DD5">
        <w:rPr>
          <w:rFonts w:eastAsia="仿宋_GB2312" w:hint="eastAsia"/>
          <w:sz w:val="32"/>
          <w:szCs w:val="32"/>
        </w:rPr>
        <w:t>万元。授予中小企业合同金</w:t>
      </w:r>
      <w:r>
        <w:rPr>
          <w:rFonts w:eastAsia="仿宋_GB2312" w:hint="eastAsia"/>
          <w:sz w:val="32"/>
          <w:szCs w:val="32"/>
        </w:rPr>
        <w:t>115.56</w:t>
      </w:r>
      <w:r w:rsidRPr="008B4DD5">
        <w:rPr>
          <w:rFonts w:eastAsia="仿宋_GB2312" w:hint="eastAsia"/>
          <w:sz w:val="32"/>
          <w:szCs w:val="32"/>
        </w:rPr>
        <w:t>万元，占政府采购支出总额的</w:t>
      </w:r>
      <w:r w:rsidRPr="008B4DD5">
        <w:rPr>
          <w:rFonts w:eastAsia="仿宋_GB2312" w:hint="eastAsia"/>
          <w:sz w:val="32"/>
          <w:szCs w:val="32"/>
        </w:rPr>
        <w:t>100%</w:t>
      </w:r>
      <w:r w:rsidRPr="008B4DD5">
        <w:rPr>
          <w:rFonts w:eastAsia="仿宋_GB2312" w:hint="eastAsia"/>
          <w:sz w:val="32"/>
          <w:szCs w:val="32"/>
        </w:rPr>
        <w:t>，其中授予小微企业合同金</w:t>
      </w:r>
      <w:r w:rsidRPr="008B4DD5">
        <w:rPr>
          <w:rFonts w:eastAsia="仿宋_GB2312" w:hint="eastAsia"/>
          <w:sz w:val="32"/>
          <w:szCs w:val="32"/>
        </w:rPr>
        <w:lastRenderedPageBreak/>
        <w:t>额</w:t>
      </w:r>
      <w:r>
        <w:rPr>
          <w:rFonts w:eastAsia="仿宋_GB2312" w:hint="eastAsia"/>
          <w:sz w:val="32"/>
          <w:szCs w:val="32"/>
        </w:rPr>
        <w:t>0</w:t>
      </w:r>
      <w:r w:rsidRPr="008B4DD5">
        <w:rPr>
          <w:rFonts w:eastAsia="仿宋_GB2312" w:hint="eastAsia"/>
          <w:sz w:val="32"/>
          <w:szCs w:val="32"/>
        </w:rPr>
        <w:t>万元，占政府采购支出总额的</w:t>
      </w:r>
      <w:r w:rsidRPr="008B4DD5">
        <w:rPr>
          <w:rFonts w:eastAsia="仿宋_GB2312" w:hint="eastAsia"/>
          <w:sz w:val="32"/>
          <w:szCs w:val="32"/>
        </w:rPr>
        <w:t xml:space="preserve"> </w:t>
      </w:r>
      <w:r>
        <w:rPr>
          <w:rFonts w:eastAsia="仿宋_GB2312" w:hint="eastAsia"/>
          <w:sz w:val="32"/>
          <w:szCs w:val="32"/>
        </w:rPr>
        <w:t>0</w:t>
      </w:r>
      <w:r w:rsidRPr="008B4DD5">
        <w:rPr>
          <w:rFonts w:eastAsia="仿宋_GB2312" w:hint="eastAsia"/>
          <w:sz w:val="32"/>
          <w:szCs w:val="32"/>
        </w:rPr>
        <w:t>%</w:t>
      </w:r>
      <w:r w:rsidRPr="008B4DD5">
        <w:rPr>
          <w:rFonts w:eastAsia="仿宋_GB2312" w:hint="eastAsia"/>
          <w:sz w:val="32"/>
          <w:szCs w:val="32"/>
        </w:rPr>
        <w:t>。</w:t>
      </w:r>
    </w:p>
    <w:p w:rsidR="00334728" w:rsidRDefault="00932CF5" w:rsidP="0033472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w:t>
      </w:r>
      <w:r w:rsidR="00D0199D">
        <w:rPr>
          <w:rFonts w:ascii="仿宋_GB2312" w:eastAsia="仿宋_GB2312" w:cs="DengXian-Regular" w:hint="eastAsia"/>
          <w:sz w:val="32"/>
          <w:szCs w:val="32"/>
        </w:rPr>
        <w:t>9</w:t>
      </w:r>
      <w:r>
        <w:rPr>
          <w:rFonts w:ascii="仿宋_GB2312" w:eastAsia="仿宋_GB2312" w:cs="DengXian-Regular" w:hint="eastAsia"/>
          <w:sz w:val="32"/>
          <w:szCs w:val="32"/>
        </w:rPr>
        <w:t>辆，比上年增加</w:t>
      </w:r>
      <w:r>
        <w:rPr>
          <w:rFonts w:ascii="仿宋_GB2312" w:eastAsia="仿宋_GB2312" w:cs="DengXian-Regular"/>
          <w:sz w:val="32"/>
          <w:szCs w:val="32"/>
        </w:rPr>
        <w:t>0辆，</w:t>
      </w:r>
      <w:r>
        <w:rPr>
          <w:rFonts w:ascii="仿宋_GB2312" w:eastAsia="仿宋_GB2312" w:cs="DengXian-Regular" w:hint="eastAsia"/>
          <w:sz w:val="32"/>
          <w:szCs w:val="32"/>
        </w:rPr>
        <w:t>主要原因是</w:t>
      </w:r>
      <w:r>
        <w:rPr>
          <w:rFonts w:ascii="仿宋_GB2312" w:eastAsia="仿宋_GB2312" w:cs="DengXian-Regular"/>
          <w:sz w:val="32"/>
          <w:szCs w:val="32"/>
        </w:rPr>
        <w:t>公车改革</w:t>
      </w:r>
      <w:r>
        <w:rPr>
          <w:rFonts w:ascii="仿宋_GB2312" w:eastAsia="仿宋_GB2312" w:cs="DengXian-Regular" w:hint="eastAsia"/>
          <w:sz w:val="32"/>
          <w:szCs w:val="32"/>
        </w:rPr>
        <w:t>。其中，副部（省）级及以上领导用车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sidR="00D0199D">
        <w:rPr>
          <w:rFonts w:ascii="仿宋_GB2312" w:eastAsia="仿宋_GB2312" w:cs="DengXian-Regular" w:hint="eastAsia"/>
          <w:sz w:val="32"/>
          <w:szCs w:val="32"/>
        </w:rPr>
        <w:t>2</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sidR="00D0199D">
        <w:rPr>
          <w:rFonts w:ascii="仿宋_GB2312" w:eastAsia="仿宋_GB2312" w:cs="DengXian-Regular" w:hint="eastAsia"/>
          <w:sz w:val="32"/>
          <w:szCs w:val="32"/>
        </w:rPr>
        <w:t>7</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辆；单位价值</w:t>
      </w:r>
      <w:r>
        <w:rPr>
          <w:rFonts w:ascii="仿宋_GB2312" w:eastAsia="仿宋_GB2312" w:cs="TimesNewRomanPSMT" w:hint="eastAsia"/>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台（套），比上年增加</w:t>
      </w:r>
      <w:r>
        <w:rPr>
          <w:rFonts w:ascii="仿宋_GB2312" w:eastAsia="仿宋_GB2312" w:cs="DengXian-Regular"/>
          <w:sz w:val="32"/>
          <w:szCs w:val="32"/>
        </w:rPr>
        <w:t>0</w:t>
      </w:r>
      <w:r>
        <w:rPr>
          <w:rFonts w:ascii="仿宋_GB2312" w:eastAsia="仿宋_GB2312" w:cs="DengXian-Regular" w:hint="eastAsia"/>
          <w:sz w:val="32"/>
          <w:szCs w:val="32"/>
        </w:rPr>
        <w:t>套，单位价值</w:t>
      </w:r>
      <w:r>
        <w:rPr>
          <w:rFonts w:ascii="仿宋_GB2312" w:eastAsia="仿宋_GB2312" w:cs="TimesNewRomanPSMT" w:hint="eastAsia"/>
          <w:sz w:val="32"/>
          <w:szCs w:val="32"/>
        </w:rPr>
        <w:t>100</w:t>
      </w:r>
      <w:r>
        <w:rPr>
          <w:rFonts w:ascii="仿宋_GB2312" w:eastAsia="仿宋_GB2312" w:cs="DengXian-Regular" w:hint="eastAsia"/>
          <w:sz w:val="32"/>
          <w:szCs w:val="32"/>
        </w:rPr>
        <w:t>万元以上专用设备台（套）比上年增加</w:t>
      </w:r>
      <w:r>
        <w:rPr>
          <w:rFonts w:ascii="仿宋_GB2312" w:eastAsia="仿宋_GB2312" w:cs="DengXian-Regular"/>
          <w:sz w:val="32"/>
          <w:szCs w:val="32"/>
        </w:rPr>
        <w:t>0</w:t>
      </w:r>
      <w:r>
        <w:rPr>
          <w:rFonts w:ascii="仿宋_GB2312" w:eastAsia="仿宋_GB2312" w:cs="DengXian-Regular" w:hint="eastAsia"/>
          <w:sz w:val="32"/>
          <w:szCs w:val="32"/>
        </w:rPr>
        <w:t>套。</w:t>
      </w:r>
    </w:p>
    <w:p w:rsidR="00334728" w:rsidRDefault="00932CF5" w:rsidP="00334728">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w:t>
      </w:r>
      <w:r>
        <w:rPr>
          <w:rFonts w:ascii="仿宋_GB2312" w:eastAsia="仿宋_GB2312" w:cs="DengXian-Regular"/>
          <w:sz w:val="32"/>
          <w:szCs w:val="32"/>
        </w:rPr>
        <w:t>政府性基金预算、国有资本经营预算、</w:t>
      </w:r>
      <w:r>
        <w:rPr>
          <w:rFonts w:ascii="仿宋_GB2312" w:eastAsia="仿宋_GB2312" w:cs="DengXian-Regular" w:hint="eastAsia"/>
          <w:sz w:val="32"/>
          <w:szCs w:val="32"/>
        </w:rPr>
        <w:t>无收支及结转结余情况，故</w:t>
      </w:r>
      <w:r>
        <w:rPr>
          <w:rFonts w:eastAsia="仿宋_GB2312"/>
          <w:sz w:val="32"/>
          <w:szCs w:val="32"/>
        </w:rPr>
        <w:t>政府性基金预算财政拨款收入支出决算表、国有资本经营预算</w:t>
      </w:r>
      <w:r>
        <w:rPr>
          <w:rFonts w:eastAsia="仿宋_GB2312" w:hint="eastAsia"/>
          <w:sz w:val="32"/>
          <w:szCs w:val="32"/>
        </w:rPr>
        <w:t>财政拨款</w:t>
      </w:r>
      <w:r>
        <w:rPr>
          <w:rFonts w:eastAsia="仿宋_GB2312"/>
          <w:sz w:val="32"/>
          <w:szCs w:val="32"/>
        </w:rPr>
        <w:t>支出决算表</w:t>
      </w:r>
      <w:r>
        <w:rPr>
          <w:rFonts w:ascii="仿宋_GB2312" w:eastAsia="仿宋_GB2312" w:cs="DengXian-Regular" w:hint="eastAsia"/>
          <w:sz w:val="32"/>
          <w:szCs w:val="32"/>
        </w:rPr>
        <w:t>以空表列示。</w:t>
      </w:r>
    </w:p>
    <w:p w:rsidR="00334728" w:rsidRDefault="00932CF5">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rsidR="00334728" w:rsidRDefault="00334728">
      <w:pPr>
        <w:widowControl/>
        <w:spacing w:line="1200" w:lineRule="exact"/>
        <w:jc w:val="center"/>
        <w:rPr>
          <w:rFonts w:ascii="黑体" w:eastAsia="黑体"/>
          <w:color w:val="000000"/>
          <w:sz w:val="96"/>
          <w:szCs w:val="96"/>
        </w:rPr>
      </w:pPr>
    </w:p>
    <w:p w:rsidR="00334728" w:rsidRDefault="00334728">
      <w:pPr>
        <w:widowControl/>
        <w:spacing w:line="1200" w:lineRule="exact"/>
        <w:jc w:val="center"/>
        <w:rPr>
          <w:rFonts w:ascii="黑体" w:eastAsia="黑体"/>
          <w:color w:val="000000"/>
          <w:sz w:val="96"/>
          <w:szCs w:val="96"/>
        </w:rPr>
      </w:pPr>
    </w:p>
    <w:p w:rsidR="00334728" w:rsidRDefault="00334728">
      <w:pPr>
        <w:widowControl/>
        <w:spacing w:line="1200" w:lineRule="exact"/>
        <w:jc w:val="center"/>
        <w:rPr>
          <w:rFonts w:ascii="黑体" w:eastAsia="黑体"/>
          <w:color w:val="000000"/>
          <w:sz w:val="96"/>
          <w:szCs w:val="96"/>
        </w:rPr>
      </w:pPr>
    </w:p>
    <w:p w:rsidR="00334728" w:rsidRDefault="00932CF5">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334728" w:rsidRDefault="00932CF5">
      <w:pPr>
        <w:widowControl/>
        <w:spacing w:line="1200" w:lineRule="exact"/>
        <w:jc w:val="center"/>
        <w:rPr>
          <w:color w:val="000000"/>
          <w:sz w:val="96"/>
          <w:szCs w:val="96"/>
        </w:rPr>
      </w:pPr>
      <w:r>
        <w:rPr>
          <w:rFonts w:ascii="黑体" w:eastAsia="黑体" w:hint="eastAsia"/>
          <w:color w:val="000000"/>
          <w:sz w:val="96"/>
          <w:szCs w:val="96"/>
        </w:rPr>
        <w:t>名词解释</w:t>
      </w:r>
    </w:p>
    <w:p w:rsidR="00334728" w:rsidRDefault="00334728">
      <w:pPr>
        <w:rPr>
          <w:rFonts w:ascii="宋体" w:cs="ArialUnicodeMS"/>
          <w:color w:val="000000"/>
          <w:kern w:val="0"/>
        </w:rPr>
        <w:sectPr w:rsidR="00334728">
          <w:pgSz w:w="11907" w:h="16840"/>
          <w:pgMar w:top="2098" w:right="1474" w:bottom="1871" w:left="1588" w:header="851" w:footer="992" w:gutter="0"/>
          <w:cols w:space="720"/>
          <w:docGrid w:type="lines" w:linePitch="312"/>
        </w:sectPr>
      </w:pP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rsidR="00334728" w:rsidRDefault="00932CF5" w:rsidP="00334728">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w:t>
      </w:r>
      <w:r>
        <w:rPr>
          <w:rFonts w:ascii="仿宋_GB2312" w:eastAsia="仿宋_GB2312"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334728" w:rsidRDefault="00932CF5" w:rsidP="00334728">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rsidR="00334728" w:rsidRDefault="00334728">
      <w:pPr>
        <w:widowControl/>
        <w:spacing w:after="0" w:line="560" w:lineRule="exact"/>
        <w:ind w:firstLineChars="200" w:firstLine="640"/>
        <w:rPr>
          <w:rFonts w:ascii="仿宋_GB2312" w:eastAsia="仿宋_GB2312" w:cs="ArialUnicodeMS"/>
          <w:kern w:val="0"/>
          <w:sz w:val="32"/>
          <w:szCs w:val="32"/>
        </w:rPr>
      </w:pPr>
    </w:p>
    <w:p w:rsidR="00334728" w:rsidRDefault="00334728">
      <w:pPr>
        <w:widowControl/>
        <w:spacing w:after="0" w:line="560" w:lineRule="exact"/>
        <w:ind w:firstLineChars="200" w:firstLine="640"/>
        <w:rPr>
          <w:rFonts w:ascii="仿宋_GB2312" w:eastAsia="仿宋_GB2312" w:cs="ArialUnicodeMS"/>
          <w:kern w:val="0"/>
          <w:sz w:val="32"/>
          <w:szCs w:val="32"/>
        </w:rPr>
      </w:pPr>
    </w:p>
    <w:p w:rsidR="00334728" w:rsidRDefault="00334728">
      <w:pPr>
        <w:widowControl/>
        <w:spacing w:after="0" w:line="560" w:lineRule="exact"/>
        <w:ind w:firstLineChars="200" w:firstLine="640"/>
        <w:rPr>
          <w:rFonts w:ascii="仿宋_GB2312" w:eastAsia="仿宋_GB2312" w:cs="ArialUnicodeMS"/>
          <w:kern w:val="0"/>
          <w:sz w:val="32"/>
          <w:szCs w:val="32"/>
        </w:rPr>
      </w:pPr>
    </w:p>
    <w:p w:rsidR="00334728" w:rsidRDefault="00334728">
      <w:pPr>
        <w:widowControl/>
        <w:spacing w:after="0" w:line="560" w:lineRule="exact"/>
        <w:ind w:firstLineChars="200" w:firstLine="640"/>
        <w:rPr>
          <w:rFonts w:ascii="仿宋_GB2312" w:eastAsia="仿宋_GB2312" w:cs="ArialUnicodeMS"/>
          <w:kern w:val="0"/>
          <w:sz w:val="32"/>
          <w:szCs w:val="32"/>
        </w:rPr>
      </w:pPr>
    </w:p>
    <w:p w:rsidR="00334728" w:rsidRDefault="00334728">
      <w:pPr>
        <w:widowControl/>
        <w:spacing w:after="0" w:line="560" w:lineRule="exact"/>
        <w:ind w:firstLineChars="200" w:firstLine="640"/>
        <w:rPr>
          <w:rFonts w:ascii="仿宋_GB2312" w:eastAsia="仿宋_GB2312" w:cs="ArialUnicodeMS"/>
          <w:kern w:val="0"/>
          <w:sz w:val="32"/>
          <w:szCs w:val="32"/>
        </w:rPr>
      </w:pPr>
    </w:p>
    <w:p w:rsidR="00334728" w:rsidRDefault="00334728">
      <w:pPr>
        <w:widowControl/>
        <w:spacing w:after="0" w:line="560" w:lineRule="exact"/>
        <w:ind w:firstLineChars="200" w:firstLine="640"/>
        <w:rPr>
          <w:rFonts w:ascii="仿宋_GB2312" w:eastAsia="仿宋_GB2312" w:cs="ArialUnicodeMS"/>
          <w:kern w:val="0"/>
          <w:sz w:val="32"/>
          <w:szCs w:val="32"/>
        </w:rPr>
      </w:pPr>
    </w:p>
    <w:p w:rsidR="00334728" w:rsidRDefault="00334728">
      <w:pPr>
        <w:widowControl/>
        <w:spacing w:after="0" w:line="560" w:lineRule="exact"/>
        <w:ind w:firstLineChars="200" w:firstLine="640"/>
        <w:rPr>
          <w:rFonts w:ascii="仿宋_GB2312" w:eastAsia="仿宋_GB2312" w:cs="ArialUnicodeMS"/>
          <w:kern w:val="0"/>
          <w:sz w:val="32"/>
          <w:szCs w:val="32"/>
        </w:rPr>
      </w:pPr>
    </w:p>
    <w:p w:rsidR="00334728" w:rsidRDefault="00334728">
      <w:pPr>
        <w:widowControl/>
        <w:spacing w:after="0" w:line="560" w:lineRule="exact"/>
        <w:ind w:firstLineChars="200" w:firstLine="640"/>
        <w:rPr>
          <w:rFonts w:ascii="仿宋_GB2312" w:eastAsia="仿宋_GB2312" w:cs="ArialUnicodeMS"/>
          <w:kern w:val="0"/>
          <w:sz w:val="32"/>
          <w:szCs w:val="32"/>
        </w:rPr>
      </w:pPr>
    </w:p>
    <w:p w:rsidR="00334728" w:rsidRDefault="00334728">
      <w:pPr>
        <w:widowControl/>
        <w:spacing w:after="0" w:line="560" w:lineRule="exact"/>
        <w:ind w:firstLineChars="200" w:firstLine="640"/>
        <w:rPr>
          <w:rFonts w:ascii="仿宋_GB2312" w:eastAsia="仿宋_GB2312" w:cs="ArialUnicodeMS"/>
          <w:kern w:val="0"/>
          <w:sz w:val="32"/>
          <w:szCs w:val="32"/>
        </w:rPr>
      </w:pPr>
    </w:p>
    <w:p w:rsidR="00334728" w:rsidRDefault="00334728">
      <w:pPr>
        <w:widowControl/>
        <w:spacing w:after="0" w:line="560" w:lineRule="exact"/>
        <w:rPr>
          <w:rFonts w:ascii="仿宋_GB2312" w:eastAsia="仿宋_GB2312" w:cs="ArialUnicodeMS"/>
          <w:kern w:val="0"/>
          <w:sz w:val="32"/>
          <w:szCs w:val="32"/>
        </w:rPr>
      </w:pPr>
    </w:p>
    <w:sectPr w:rsidR="00334728" w:rsidSect="00334728">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A60" w:rsidRDefault="00AD0A60" w:rsidP="0018757A">
      <w:pPr>
        <w:spacing w:after="0" w:line="240" w:lineRule="auto"/>
      </w:pPr>
      <w:r>
        <w:separator/>
      </w:r>
    </w:p>
  </w:endnote>
  <w:endnote w:type="continuationSeparator" w:id="1">
    <w:p w:rsidR="00AD0A60" w:rsidRDefault="00AD0A60" w:rsidP="00187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DengXian-Regular">
    <w:altName w:val="宋体"/>
    <w:charset w:val="86"/>
    <w:family w:val="auto"/>
    <w:pitch w:val="default"/>
    <w:sig w:usb0="00000000" w:usb1="00000000" w:usb2="00000010" w:usb3="00000000" w:csb0="00040001"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楷体_GB2312">
    <w:panose1 w:val="02010609030101010101"/>
    <w:charset w:val="86"/>
    <w:family w:val="modern"/>
    <w:pitch w:val="fixed"/>
    <w:sig w:usb0="00000001" w:usb1="080E0000" w:usb2="00000010" w:usb3="00000000" w:csb0="00040000"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A60" w:rsidRDefault="00AD0A60" w:rsidP="0018757A">
      <w:pPr>
        <w:spacing w:after="0" w:line="240" w:lineRule="auto"/>
      </w:pPr>
      <w:r>
        <w:separator/>
      </w:r>
    </w:p>
  </w:footnote>
  <w:footnote w:type="continuationSeparator" w:id="1">
    <w:p w:rsidR="00AD0A60" w:rsidRDefault="00AD0A60" w:rsidP="001875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B01FF0"/>
    <w:multiLevelType w:val="hybridMultilevel"/>
    <w:tmpl w:val="00000000"/>
    <w:lvl w:ilvl="0" w:tplc="460C8D8E">
      <w:start w:val="1"/>
      <w:numFmt w:val="chineseCountingThousand"/>
      <w:lvlRestart w:val="0"/>
      <w:lvlText w:val="%1、"/>
      <w:lvlJc w:val="left"/>
      <w:pPr>
        <w:tabs>
          <w:tab w:val="num" w:pos="640"/>
        </w:tabs>
        <w:ind w:left="640" w:hanging="640"/>
      </w:pPr>
      <w:rPr>
        <w:rFonts w:ascii="黑体" w:eastAsia="黑体" w:hAnsi="黑体" w:cs="黑体" w:hint="default"/>
        <w:sz w:val="32"/>
        <w:szCs w:val="32"/>
      </w:rPr>
    </w:lvl>
    <w:lvl w:ilvl="1" w:tplc="2376E7F4">
      <w:start w:val="1"/>
      <w:numFmt w:val="lowerLetter"/>
      <w:lvlText w:val="%2)"/>
      <w:lvlJc w:val="left"/>
      <w:pPr>
        <w:tabs>
          <w:tab w:val="num" w:pos="840"/>
        </w:tabs>
        <w:ind w:left="840" w:hanging="420"/>
      </w:pPr>
    </w:lvl>
    <w:lvl w:ilvl="2" w:tplc="1AE639E2">
      <w:start w:val="1"/>
      <w:numFmt w:val="lowerRoman"/>
      <w:lvlText w:val="%3."/>
      <w:lvlJc w:val="right"/>
      <w:pPr>
        <w:tabs>
          <w:tab w:val="num" w:pos="1260"/>
        </w:tabs>
        <w:ind w:left="1260" w:hanging="420"/>
      </w:pPr>
    </w:lvl>
    <w:lvl w:ilvl="3" w:tplc="E60E53E6">
      <w:start w:val="1"/>
      <w:numFmt w:val="decimal"/>
      <w:lvlText w:val="%4."/>
      <w:lvlJc w:val="left"/>
      <w:pPr>
        <w:tabs>
          <w:tab w:val="num" w:pos="1680"/>
        </w:tabs>
        <w:ind w:left="1680" w:hanging="420"/>
      </w:pPr>
    </w:lvl>
    <w:lvl w:ilvl="4" w:tplc="31FE3ADC">
      <w:start w:val="1"/>
      <w:numFmt w:val="lowerLetter"/>
      <w:lvlText w:val="%5)"/>
      <w:lvlJc w:val="left"/>
      <w:pPr>
        <w:tabs>
          <w:tab w:val="num" w:pos="2100"/>
        </w:tabs>
        <w:ind w:left="2100" w:hanging="420"/>
      </w:pPr>
    </w:lvl>
    <w:lvl w:ilvl="5" w:tplc="53DC83EA">
      <w:start w:val="1"/>
      <w:numFmt w:val="lowerRoman"/>
      <w:lvlText w:val="%6."/>
      <w:lvlJc w:val="right"/>
      <w:pPr>
        <w:tabs>
          <w:tab w:val="num" w:pos="2520"/>
        </w:tabs>
        <w:ind w:left="2520" w:hanging="420"/>
      </w:pPr>
    </w:lvl>
    <w:lvl w:ilvl="6" w:tplc="2B46920E">
      <w:start w:val="1"/>
      <w:numFmt w:val="decimal"/>
      <w:lvlText w:val="%7."/>
      <w:lvlJc w:val="left"/>
      <w:pPr>
        <w:tabs>
          <w:tab w:val="num" w:pos="2940"/>
        </w:tabs>
        <w:ind w:left="2940" w:hanging="420"/>
      </w:pPr>
    </w:lvl>
    <w:lvl w:ilvl="7" w:tplc="A80E9BE6">
      <w:start w:val="1"/>
      <w:numFmt w:val="lowerLetter"/>
      <w:lvlText w:val="%8)"/>
      <w:lvlJc w:val="left"/>
      <w:pPr>
        <w:tabs>
          <w:tab w:val="num" w:pos="3360"/>
        </w:tabs>
        <w:ind w:left="3360" w:hanging="420"/>
      </w:pPr>
    </w:lvl>
    <w:lvl w:ilvl="8" w:tplc="67A0E44E">
      <w:start w:val="1"/>
      <w:numFmt w:val="lowerRoman"/>
      <w:lvlText w:val="%9."/>
      <w:lvlJc w:val="right"/>
      <w:pPr>
        <w:tabs>
          <w:tab w:val="num" w:pos="3780"/>
        </w:tabs>
        <w:ind w:left="3780" w:hanging="420"/>
      </w:pPr>
    </w:lvl>
  </w:abstractNum>
  <w:abstractNum w:abstractNumId="1">
    <w:nsid w:val="45DB9A87"/>
    <w:multiLevelType w:val="singleLevel"/>
    <w:tmpl w:val="45DB9A87"/>
    <w:lvl w:ilvl="0">
      <w:start w:val="3"/>
      <w:numFmt w:val="chineseCounting"/>
      <w:lvlRestart w:val="0"/>
      <w:suff w:val="nothing"/>
      <w:lvlText w:val="（%1）"/>
      <w:lvlJc w:val="left"/>
      <w:pPr>
        <w:tabs>
          <w:tab w:val="num" w:pos="0"/>
        </w:tabs>
        <w:ind w:left="0" w:firstLine="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ulTrailSpace/>
    <w:doNotExpandShiftReturn/>
    <w:adjustLineHeightInTable/>
    <w:growAutofit/>
    <w:useFELayout/>
  </w:compat>
  <w:rsids>
    <w:rsidRoot w:val="00334728"/>
    <w:rsid w:val="00026C04"/>
    <w:rsid w:val="00050244"/>
    <w:rsid w:val="00081E71"/>
    <w:rsid w:val="00121571"/>
    <w:rsid w:val="00154C29"/>
    <w:rsid w:val="0018757A"/>
    <w:rsid w:val="001A6694"/>
    <w:rsid w:val="00334728"/>
    <w:rsid w:val="003667FA"/>
    <w:rsid w:val="0039674F"/>
    <w:rsid w:val="0046493E"/>
    <w:rsid w:val="004874D0"/>
    <w:rsid w:val="0055332C"/>
    <w:rsid w:val="005728D3"/>
    <w:rsid w:val="006718BA"/>
    <w:rsid w:val="00753A58"/>
    <w:rsid w:val="007A5370"/>
    <w:rsid w:val="007E448B"/>
    <w:rsid w:val="00800CDC"/>
    <w:rsid w:val="008247DB"/>
    <w:rsid w:val="008724EA"/>
    <w:rsid w:val="008D6B74"/>
    <w:rsid w:val="00925D74"/>
    <w:rsid w:val="00932CF5"/>
    <w:rsid w:val="00A25F9D"/>
    <w:rsid w:val="00AA09D7"/>
    <w:rsid w:val="00AD0A60"/>
    <w:rsid w:val="00AE0D4C"/>
    <w:rsid w:val="00BE1EC8"/>
    <w:rsid w:val="00C61D8E"/>
    <w:rsid w:val="00CD4AC5"/>
    <w:rsid w:val="00D0199D"/>
    <w:rsid w:val="00D65DB2"/>
    <w:rsid w:val="00DC0827"/>
    <w:rsid w:val="00DC575B"/>
    <w:rsid w:val="00E950AF"/>
    <w:rsid w:val="00EC6C52"/>
    <w:rsid w:val="00EF18BF"/>
    <w:rsid w:val="00F22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4728"/>
    <w:pPr>
      <w:widowControl w:val="0"/>
      <w:spacing w:after="160" w:line="480" w:lineRule="auto"/>
      <w:jc w:val="both"/>
    </w:pPr>
    <w:rPr>
      <w:kern w:val="2"/>
      <w:sz w:val="21"/>
      <w:szCs w:val="24"/>
    </w:rPr>
  </w:style>
  <w:style w:type="paragraph" w:styleId="1">
    <w:name w:val="heading 1"/>
    <w:basedOn w:val="a"/>
    <w:next w:val="a"/>
    <w:rsid w:val="00334728"/>
    <w:pPr>
      <w:keepNext/>
      <w:keepLines/>
      <w:spacing w:before="340" w:after="330" w:line="578" w:lineRule="auto"/>
      <w:outlineLvl w:val="0"/>
    </w:pPr>
    <w:rPr>
      <w:b/>
      <w:bCs/>
      <w:kern w:val="44"/>
      <w:sz w:val="44"/>
      <w:szCs w:val="44"/>
    </w:rPr>
  </w:style>
  <w:style w:type="paragraph" w:styleId="2">
    <w:name w:val="heading 2"/>
    <w:basedOn w:val="a"/>
    <w:next w:val="a"/>
    <w:rsid w:val="00334728"/>
    <w:pPr>
      <w:keepNext/>
      <w:keepLines/>
      <w:spacing w:before="260" w:after="260" w:line="415" w:lineRule="auto"/>
      <w:outlineLvl w:val="1"/>
    </w:pPr>
    <w:rPr>
      <w:rFonts w:ascii="Calibri" w:hAnsi="Calibri" w:cs="Arial"/>
      <w:b/>
      <w:bCs/>
      <w:sz w:val="32"/>
      <w:szCs w:val="32"/>
    </w:rPr>
  </w:style>
  <w:style w:type="paragraph" w:styleId="3">
    <w:name w:val="heading 3"/>
    <w:basedOn w:val="a"/>
    <w:next w:val="a"/>
    <w:rsid w:val="00334728"/>
    <w:pPr>
      <w:keepNext/>
      <w:keepLines/>
      <w:spacing w:before="260" w:after="260" w:line="415" w:lineRule="auto"/>
      <w:outlineLvl w:val="2"/>
    </w:pPr>
    <w:rPr>
      <w:b/>
      <w:bCs/>
      <w:sz w:val="32"/>
      <w:szCs w:val="32"/>
    </w:rPr>
  </w:style>
  <w:style w:type="paragraph" w:styleId="4">
    <w:name w:val="heading 4"/>
    <w:basedOn w:val="a"/>
    <w:next w:val="a"/>
    <w:rsid w:val="00334728"/>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34728"/>
    <w:pPr>
      <w:ind w:leftChars="2500" w:left="2500"/>
    </w:pPr>
  </w:style>
  <w:style w:type="paragraph" w:styleId="a4">
    <w:name w:val="Balloon Text"/>
    <w:basedOn w:val="a"/>
    <w:rsid w:val="00334728"/>
    <w:rPr>
      <w:sz w:val="18"/>
      <w:szCs w:val="18"/>
    </w:rPr>
  </w:style>
  <w:style w:type="paragraph" w:styleId="a5">
    <w:name w:val="footer"/>
    <w:basedOn w:val="a"/>
    <w:rsid w:val="00334728"/>
    <w:pPr>
      <w:tabs>
        <w:tab w:val="center" w:pos="4153"/>
        <w:tab w:val="right" w:pos="8306"/>
      </w:tabs>
      <w:snapToGrid w:val="0"/>
      <w:jc w:val="left"/>
    </w:pPr>
    <w:rPr>
      <w:rFonts w:ascii="Cambria" w:eastAsia="黑体" w:hAnsi="Cambria"/>
      <w:sz w:val="18"/>
      <w:szCs w:val="18"/>
    </w:rPr>
  </w:style>
  <w:style w:type="paragraph" w:styleId="a6">
    <w:name w:val="header"/>
    <w:basedOn w:val="a"/>
    <w:rsid w:val="00334728"/>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7">
    <w:name w:val="Subtitle"/>
    <w:basedOn w:val="a"/>
    <w:next w:val="a"/>
    <w:rsid w:val="00334728"/>
    <w:pPr>
      <w:widowControl/>
      <w:spacing w:after="200" w:line="276" w:lineRule="auto"/>
      <w:jc w:val="left"/>
    </w:pPr>
    <w:rPr>
      <w:rFonts w:ascii="Calibri" w:hAnsi="Calibri" w:cs="Arial"/>
      <w:i/>
      <w:iCs/>
      <w:color w:val="F0A22E"/>
      <w:spacing w:val="15"/>
      <w:kern w:val="0"/>
      <w:sz w:val="24"/>
    </w:rPr>
  </w:style>
  <w:style w:type="paragraph" w:styleId="a8">
    <w:name w:val="Title"/>
    <w:basedOn w:val="a"/>
    <w:next w:val="a"/>
    <w:rsid w:val="00334728"/>
    <w:pPr>
      <w:widowControl/>
      <w:pBdr>
        <w:bottom w:val="single" w:sz="8" w:space="4" w:color="F0A22E"/>
      </w:pBdr>
      <w:spacing w:after="300"/>
      <w:contextualSpacing/>
      <w:jc w:val="left"/>
    </w:pPr>
    <w:rPr>
      <w:rFonts w:ascii="Calibri" w:hAnsi="Calibri" w:cs="Arial"/>
      <w:color w:val="3A2C24"/>
      <w:spacing w:val="5"/>
      <w:kern w:val="28"/>
      <w:sz w:val="52"/>
      <w:szCs w:val="52"/>
    </w:rPr>
  </w:style>
  <w:style w:type="paragraph" w:customStyle="1" w:styleId="10">
    <w:name w:val="无间隔1"/>
    <w:rsid w:val="00334728"/>
    <w:pPr>
      <w:spacing w:after="160" w:line="480" w:lineRule="auto"/>
    </w:pPr>
    <w:rPr>
      <w:rFonts w:ascii="Cambria" w:eastAsia="黑体" w:hAnsi="Cambria"/>
      <w:sz w:val="22"/>
      <w:szCs w:val="22"/>
    </w:rPr>
  </w:style>
  <w:style w:type="character" w:customStyle="1" w:styleId="Style1">
    <w:name w:val="Style1"/>
    <w:basedOn w:val="a0"/>
    <w:rsid w:val="00334728"/>
    <w:rPr>
      <w:rFonts w:ascii="Cambria" w:eastAsia="黑体" w:hAnsi="Cambria" w:cs="Times New Roman"/>
      <w:sz w:val="22"/>
      <w:szCs w:val="22"/>
      <w:lang w:eastAsia="zh-CN"/>
    </w:rPr>
  </w:style>
  <w:style w:type="character" w:customStyle="1" w:styleId="Style2">
    <w:name w:val="Style2"/>
    <w:basedOn w:val="a0"/>
    <w:rsid w:val="00334728"/>
    <w:rPr>
      <w:rFonts w:ascii="Cambria" w:eastAsia="黑体" w:hAnsi="Cambria" w:cs="Times New Roman"/>
      <w:sz w:val="22"/>
      <w:szCs w:val="22"/>
      <w:lang w:eastAsia="zh-CN"/>
    </w:rPr>
  </w:style>
  <w:style w:type="character" w:customStyle="1" w:styleId="Style3">
    <w:name w:val="Style3"/>
    <w:basedOn w:val="a0"/>
    <w:rsid w:val="00334728"/>
    <w:rPr>
      <w:rFonts w:ascii="Cambria" w:eastAsia="黑体" w:hAnsi="Cambria" w:cs="Times New Roman"/>
      <w:szCs w:val="22"/>
      <w:lang w:eastAsia="zh-CN"/>
    </w:rPr>
  </w:style>
  <w:style w:type="character" w:customStyle="1" w:styleId="Style4">
    <w:name w:val="Style4"/>
    <w:basedOn w:val="a0"/>
    <w:rsid w:val="00334728"/>
    <w:rPr>
      <w:rFonts w:ascii="Cambria" w:eastAsia="黑体" w:hAnsi="Cambria" w:cs="Times New Roman"/>
      <w:szCs w:val="22"/>
      <w:lang w:eastAsia="zh-CN"/>
    </w:rPr>
  </w:style>
  <w:style w:type="character" w:customStyle="1" w:styleId="Style5">
    <w:name w:val="Style5"/>
    <w:basedOn w:val="a0"/>
    <w:rsid w:val="00334728"/>
    <w:rPr>
      <w:rFonts w:ascii="Cambria" w:eastAsia="黑体" w:hAnsi="Cambria" w:cs="Times New Roman"/>
      <w:sz w:val="22"/>
      <w:szCs w:val="22"/>
      <w:lang w:eastAsia="zh-CN"/>
    </w:rPr>
  </w:style>
  <w:style w:type="paragraph" w:customStyle="1" w:styleId="11">
    <w:name w:val="列出段落1"/>
    <w:basedOn w:val="a"/>
    <w:rsid w:val="00334728"/>
    <w:pPr>
      <w:ind w:firstLineChars="200" w:firstLine="200"/>
    </w:pPr>
  </w:style>
  <w:style w:type="paragraph" w:customStyle="1" w:styleId="12">
    <w:name w:val="普通(网站)1"/>
    <w:next w:val="a5"/>
    <w:rsid w:val="00334728"/>
    <w:pPr>
      <w:widowControl w:val="0"/>
    </w:pPr>
    <w:rPr>
      <w:rFonts w:ascii="Calibri" w:hAnsi="Calibri" w:cs="黑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16</Pages>
  <Words>729</Words>
  <Characters>4160</Characters>
  <Application>Microsoft Office Word</Application>
  <DocSecurity>0</DocSecurity>
  <Lines>34</Lines>
  <Paragraphs>9</Paragraphs>
  <ScaleCrop>false</ScaleCrop>
  <Company>Microsoft</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user</cp:lastModifiedBy>
  <cp:revision>68</cp:revision>
  <cp:lastPrinted>2019-10-31T02:23:00Z</cp:lastPrinted>
  <dcterms:created xsi:type="dcterms:W3CDTF">2019-09-26T01:09:00Z</dcterms:created>
  <dcterms:modified xsi:type="dcterms:W3CDTF">2019-11-22T08:00:00Z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