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廊坊市广阳区新源道街道办事处2019年部门预算信息公开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4" w:name="_GoBack"/>
      <w:bookmarkEnd w:id="4"/>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2019年部门预算公开如下：</w:t>
      </w:r>
    </w:p>
    <w:p>
      <w:pPr>
        <w:pStyle w:val="20"/>
        <w:numPr>
          <w:ilvl w:val="0"/>
          <w:numId w:val="1"/>
        </w:numPr>
        <w:spacing w:line="584" w:lineRule="exact"/>
        <w:ind w:firstLineChars="0"/>
        <w:rPr>
          <w:rFonts w:ascii="Times New Roman" w:hAnsi="Times New Roman" w:eastAsia="黑体" w:cs="Times New Roman"/>
          <w:sz w:val="32"/>
          <w:szCs w:val="32"/>
        </w:rPr>
      </w:pPr>
      <w:r>
        <w:rPr>
          <w:rFonts w:ascii="Times New Roman" w:hAnsi="黑体" w:eastAsia="黑体" w:cs="Times New Roman"/>
          <w:sz w:val="32"/>
          <w:szCs w:val="32"/>
        </w:rPr>
        <w:t>部门职责及机构设置情况</w:t>
      </w:r>
    </w:p>
    <w:p>
      <w:pPr>
        <w:spacing w:line="584" w:lineRule="exact"/>
        <w:ind w:left="640"/>
        <w:rPr>
          <w:rFonts w:ascii="Times New Roman" w:hAnsi="Times New Roman" w:eastAsia="黑体" w:cs="Times New Roman"/>
          <w:sz w:val="32"/>
          <w:szCs w:val="32"/>
        </w:rPr>
      </w:pPr>
      <w:r>
        <w:rPr>
          <w:rFonts w:ascii="Times New Roman" w:hAnsi="Times New Roman" w:eastAsia="楷体_GB2312" w:cs="Times New Roman"/>
          <w:b/>
          <w:sz w:val="32"/>
          <w:szCs w:val="32"/>
        </w:rPr>
        <w:t>部门职责：</w:t>
      </w:r>
    </w:p>
    <w:p>
      <w:pPr>
        <w:spacing w:line="584" w:lineRule="exact"/>
        <w:ind w:left="640"/>
        <w:rPr>
          <w:rStyle w:val="11"/>
          <w:rFonts w:hint="eastAsia" w:ascii="仿宋_GB2312" w:hAnsi="Ђˎ̥" w:eastAsia="仿宋_GB2312"/>
          <w:b w:val="0"/>
          <w:color w:val="333333"/>
          <w:sz w:val="32"/>
          <w:szCs w:val="32"/>
        </w:rPr>
      </w:pPr>
      <w:r>
        <w:rPr>
          <w:rStyle w:val="11"/>
          <w:rFonts w:hint="eastAsia" w:ascii="仿宋_GB2312" w:hAnsi="Ђˎ̥" w:eastAsia="仿宋_GB2312"/>
          <w:b w:val="0"/>
          <w:color w:val="333333"/>
          <w:sz w:val="32"/>
          <w:szCs w:val="32"/>
        </w:rPr>
        <w:t>街道办事处依据法律、法规、规章的规定或受本区人民政府委托，对本辖区内的城市管理、社区</w:t>
      </w:r>
    </w:p>
    <w:p>
      <w:pPr>
        <w:spacing w:line="584" w:lineRule="exact"/>
        <w:rPr>
          <w:rStyle w:val="11"/>
          <w:rFonts w:ascii="Times New Roman" w:hAnsi="Times New Roman" w:eastAsia="黑体" w:cs="Times New Roman"/>
          <w:b w:val="0"/>
          <w:bCs w:val="0"/>
          <w:sz w:val="32"/>
          <w:szCs w:val="32"/>
        </w:rPr>
      </w:pPr>
      <w:r>
        <w:rPr>
          <w:rStyle w:val="11"/>
          <w:rFonts w:hint="eastAsia" w:ascii="仿宋_GB2312" w:hAnsi="Ђˎ̥" w:eastAsia="仿宋_GB2312"/>
          <w:b w:val="0"/>
          <w:color w:val="333333"/>
          <w:sz w:val="32"/>
          <w:szCs w:val="32"/>
        </w:rPr>
        <w:t>服务、经济发展、社会治安、两个文明建设等方面工作行使组织领导、综合协调、监督检查的职能。街道办事处对辖区内社会性、地区性、公益性、群众性工作负总责。</w:t>
      </w:r>
    </w:p>
    <w:p>
      <w:pPr>
        <w:pStyle w:val="8"/>
        <w:spacing w:before="0" w:beforeAutospacing="0" w:after="0" w:afterAutospacing="0" w:line="402" w:lineRule="atLeast"/>
        <w:ind w:firstLine="540"/>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1、宣传国家法律、法规和政策，对居民群众进行思想政治教育和社会主义法制教育。</w:t>
      </w:r>
    </w:p>
    <w:p>
      <w:pPr>
        <w:pStyle w:val="8"/>
        <w:spacing w:before="0" w:beforeAutospacing="0" w:after="0" w:afterAutospacing="0" w:line="402" w:lineRule="atLeast"/>
        <w:ind w:firstLine="540"/>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2、管理街道经济，制定经济发展规划，对经济工作中的重要问题做出决定，监督、指导、协调街道经济的运作。</w:t>
      </w:r>
    </w:p>
    <w:p>
      <w:pPr>
        <w:pStyle w:val="8"/>
        <w:spacing w:before="0" w:beforeAutospacing="0" w:after="0" w:afterAutospacing="0" w:line="402" w:lineRule="atLeast"/>
        <w:ind w:firstLine="540"/>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3、做好计划生育工作，加强对辖区居民和流动人口的计划生育管理，落实区政府下达的各项计划生育指标。</w:t>
      </w:r>
    </w:p>
    <w:p>
      <w:pPr>
        <w:pStyle w:val="8"/>
        <w:spacing w:before="0" w:beforeAutospacing="0" w:after="0" w:afterAutospacing="0" w:line="402" w:lineRule="atLeast"/>
        <w:ind w:firstLine="540"/>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4、协调和参与辖区内城市管理、旧村改造、重点项目征地拆迁、制止违法建设，搞好市容环境卫生。</w:t>
      </w:r>
    </w:p>
    <w:p>
      <w:pPr>
        <w:pStyle w:val="8"/>
        <w:spacing w:before="0" w:beforeAutospacing="0" w:after="0" w:afterAutospacing="0" w:line="402" w:lineRule="atLeast"/>
        <w:ind w:firstLine="540"/>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5、开展社区群众文化、体育和科普工作。</w:t>
      </w:r>
    </w:p>
    <w:p>
      <w:pPr>
        <w:pStyle w:val="8"/>
        <w:spacing w:before="0" w:beforeAutospacing="0" w:after="0" w:afterAutospacing="0" w:line="402" w:lineRule="atLeast"/>
        <w:ind w:firstLine="540"/>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6、加强社区居民委员会建设，指导其开展工作，提高其自治能力。</w:t>
      </w:r>
    </w:p>
    <w:p>
      <w:pPr>
        <w:pStyle w:val="8"/>
        <w:spacing w:before="0" w:beforeAutospacing="0" w:after="0" w:afterAutospacing="0" w:line="402" w:lineRule="atLeast"/>
        <w:ind w:firstLine="540"/>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7、开展社会保障、拥军优属、社区服务工作，协助做好义务教育工作。</w:t>
      </w:r>
    </w:p>
    <w:p>
      <w:pPr>
        <w:pStyle w:val="8"/>
        <w:spacing w:before="0" w:beforeAutospacing="0" w:after="0" w:afterAutospacing="0" w:line="402" w:lineRule="atLeast"/>
        <w:ind w:firstLine="540"/>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8、协助政法部门搞好社会治安综合治理，加强流动人口管理，开展人民调解，维护老人、妇女、未成年人及残疾人的合法权益。</w:t>
      </w:r>
    </w:p>
    <w:p>
      <w:pPr>
        <w:pStyle w:val="8"/>
        <w:spacing w:before="0" w:beforeAutospacing="0" w:after="0" w:afterAutospacing="0" w:line="402" w:lineRule="atLeast"/>
        <w:ind w:firstLine="540"/>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9、开展安全生产、抢险救灾工作。</w:t>
      </w:r>
    </w:p>
    <w:p>
      <w:pPr>
        <w:pStyle w:val="8"/>
        <w:spacing w:before="0" w:beforeAutospacing="0" w:after="0" w:afterAutospacing="0" w:line="402" w:lineRule="atLeast"/>
        <w:ind w:firstLine="579" w:firstLineChars="181"/>
        <w:rPr>
          <w:rStyle w:val="11"/>
          <w:rFonts w:hint="eastAsia" w:ascii="仿宋_GB2312" w:hAnsi="Ђˎ̥" w:eastAsia="仿宋_GB2312" w:cs="Times New Roman"/>
          <w:b w:val="0"/>
          <w:color w:val="333333"/>
          <w:kern w:val="2"/>
          <w:sz w:val="32"/>
          <w:szCs w:val="32"/>
        </w:rPr>
      </w:pPr>
      <w:r>
        <w:rPr>
          <w:rStyle w:val="11"/>
          <w:rFonts w:hint="eastAsia" w:ascii="仿宋_GB2312" w:hAnsi="Ђˎ̥" w:eastAsia="仿宋_GB2312" w:cs="Times New Roman"/>
          <w:b w:val="0"/>
          <w:color w:val="333333"/>
          <w:kern w:val="2"/>
          <w:sz w:val="32"/>
          <w:szCs w:val="32"/>
        </w:rPr>
        <w:t>10、向区人民政府反映社情民意，办理人民群众信访事项。</w:t>
      </w:r>
    </w:p>
    <w:p>
      <w:pPr>
        <w:ind w:firstLine="640" w:firstLineChars="200"/>
        <w:rPr>
          <w:rStyle w:val="11"/>
          <w:rFonts w:hint="eastAsia" w:ascii="仿宋_GB2312" w:hAnsi="Ђˎ̥" w:eastAsia="仿宋_GB2312"/>
          <w:b w:val="0"/>
          <w:color w:val="333333"/>
          <w:sz w:val="32"/>
          <w:szCs w:val="32"/>
        </w:rPr>
      </w:pPr>
      <w:r>
        <w:rPr>
          <w:rStyle w:val="11"/>
          <w:rFonts w:hint="eastAsia" w:ascii="仿宋_GB2312" w:hAnsi="Ђˎ̥" w:eastAsia="仿宋_GB2312"/>
          <w:b w:val="0"/>
          <w:color w:val="333333"/>
          <w:sz w:val="32"/>
          <w:szCs w:val="32"/>
        </w:rPr>
        <w:t>11、承办区政府交办的其它事项。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廊坊市广阳区新源道街道办事处</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1375.71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1375.71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1375.71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1270.52</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1168.42</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102.1</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105.19</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105.19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1375.71</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134.85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129.66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5.19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6.83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廊坊市广阳区新源道街道办事处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color w:val="000000" w:themeColor="text1"/>
          <w:sz w:val="32"/>
          <w:szCs w:val="32"/>
        </w:rPr>
        <w:t>与201</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总体目标：街道办事处依据法律、法规、规章的规定或受本区人民政府委托，对本辖区内的城市管理、社区服务、经济发展、社会治安、两个文明建设等方面工作行使组织领导、综合协调、监督检查的职能。街道办事处对辖区内社会性、地区性、公益性、群众性工作负总责。</w:t>
      </w:r>
    </w:p>
    <w:p>
      <w:pPr>
        <w:spacing w:line="500" w:lineRule="exact"/>
        <w:ind w:firstLine="560"/>
        <w:rPr>
          <w:rFonts w:ascii="仿宋_GB2312" w:eastAsia="仿宋_GB2312"/>
          <w:sz w:val="32"/>
          <w:szCs w:val="32"/>
        </w:rPr>
      </w:pPr>
      <w:r>
        <w:rPr>
          <w:rFonts w:hint="eastAsia" w:ascii="仿宋_GB2312" w:eastAsia="仿宋_GB2312"/>
          <w:sz w:val="32"/>
          <w:szCs w:val="32"/>
        </w:rPr>
        <w:t>1、宣传国家法律、法规和政策，对居民群众进行思想政治教育和社会主义法制教育。</w:t>
      </w:r>
    </w:p>
    <w:p>
      <w:pPr>
        <w:spacing w:line="500" w:lineRule="exact"/>
        <w:ind w:firstLine="560"/>
        <w:rPr>
          <w:rFonts w:ascii="仿宋_GB2312" w:eastAsia="仿宋_GB2312"/>
          <w:sz w:val="32"/>
          <w:szCs w:val="32"/>
        </w:rPr>
      </w:pPr>
      <w:r>
        <w:rPr>
          <w:rFonts w:hint="eastAsia" w:ascii="仿宋_GB2312" w:eastAsia="仿宋_GB2312"/>
          <w:sz w:val="32"/>
          <w:szCs w:val="32"/>
        </w:rPr>
        <w:t>2、管理街道经济，制定经济发展规划，对经济工作中的重要问题做出决定，监督、指导、协调街道经济的运作。</w:t>
      </w:r>
    </w:p>
    <w:p>
      <w:pPr>
        <w:spacing w:line="500" w:lineRule="exact"/>
        <w:ind w:firstLine="560"/>
        <w:rPr>
          <w:rFonts w:ascii="仿宋_GB2312" w:eastAsia="仿宋_GB2312"/>
          <w:sz w:val="32"/>
          <w:szCs w:val="32"/>
        </w:rPr>
      </w:pPr>
      <w:r>
        <w:rPr>
          <w:rFonts w:hint="eastAsia" w:ascii="仿宋_GB2312" w:eastAsia="仿宋_GB2312"/>
          <w:sz w:val="32"/>
          <w:szCs w:val="32"/>
        </w:rPr>
        <w:t>3、做好计划生育工作，加强对辖区居民和流动人口的计划生育管理，落实区政府下达的各项计划生育指标。</w:t>
      </w:r>
    </w:p>
    <w:p>
      <w:pPr>
        <w:spacing w:line="500" w:lineRule="exact"/>
        <w:ind w:firstLine="560"/>
        <w:rPr>
          <w:rFonts w:ascii="仿宋_GB2312" w:eastAsia="仿宋_GB2312"/>
          <w:sz w:val="32"/>
          <w:szCs w:val="32"/>
        </w:rPr>
      </w:pPr>
      <w:r>
        <w:rPr>
          <w:rFonts w:hint="eastAsia" w:ascii="仿宋_GB2312" w:eastAsia="仿宋_GB2312"/>
          <w:sz w:val="32"/>
          <w:szCs w:val="32"/>
        </w:rPr>
        <w:t>4、协调和参与辖区内城市管理、旧村改造、重点项目征地拆迁、制止违法建设，搞好市容环境卫生。</w:t>
      </w:r>
    </w:p>
    <w:p>
      <w:pPr>
        <w:spacing w:line="500" w:lineRule="exact"/>
        <w:ind w:firstLine="560"/>
        <w:rPr>
          <w:rFonts w:ascii="仿宋_GB2312" w:eastAsia="仿宋_GB2312"/>
          <w:sz w:val="32"/>
          <w:szCs w:val="32"/>
        </w:rPr>
      </w:pPr>
      <w:r>
        <w:rPr>
          <w:rFonts w:hint="eastAsia" w:ascii="仿宋_GB2312" w:eastAsia="仿宋_GB2312"/>
          <w:sz w:val="32"/>
          <w:szCs w:val="32"/>
        </w:rPr>
        <w:t>5、开展社区群众文化、体育和科普工作。</w:t>
      </w:r>
    </w:p>
    <w:p>
      <w:pPr>
        <w:spacing w:line="500" w:lineRule="exact"/>
        <w:ind w:firstLine="560"/>
        <w:rPr>
          <w:rFonts w:ascii="仿宋_GB2312" w:eastAsia="仿宋_GB2312"/>
          <w:sz w:val="32"/>
          <w:szCs w:val="32"/>
        </w:rPr>
      </w:pPr>
      <w:r>
        <w:rPr>
          <w:rFonts w:hint="eastAsia" w:ascii="仿宋_GB2312" w:eastAsia="仿宋_GB2312"/>
          <w:sz w:val="32"/>
          <w:szCs w:val="32"/>
        </w:rPr>
        <w:t>6、加强社区居民委员会建设，指导其开展工作，提高其自治能力。</w:t>
      </w:r>
    </w:p>
    <w:p>
      <w:pPr>
        <w:spacing w:line="500" w:lineRule="exact"/>
        <w:ind w:firstLine="560"/>
        <w:rPr>
          <w:rFonts w:ascii="仿宋_GB2312" w:eastAsia="仿宋_GB2312"/>
          <w:sz w:val="32"/>
          <w:szCs w:val="32"/>
        </w:rPr>
      </w:pPr>
      <w:r>
        <w:rPr>
          <w:rFonts w:hint="eastAsia" w:ascii="仿宋_GB2312" w:eastAsia="仿宋_GB2312"/>
          <w:sz w:val="32"/>
          <w:szCs w:val="32"/>
        </w:rPr>
        <w:t>7、开展社会保障、拥军优属、社区服务工作，协助做好义务教育工作。</w:t>
      </w:r>
    </w:p>
    <w:p>
      <w:pPr>
        <w:spacing w:line="500" w:lineRule="exact"/>
        <w:ind w:firstLine="560"/>
        <w:rPr>
          <w:rFonts w:ascii="仿宋_GB2312" w:eastAsia="仿宋_GB2312"/>
          <w:sz w:val="32"/>
          <w:szCs w:val="32"/>
        </w:rPr>
      </w:pPr>
      <w:r>
        <w:rPr>
          <w:rFonts w:hint="eastAsia" w:ascii="仿宋_GB2312" w:eastAsia="仿宋_GB2312"/>
          <w:sz w:val="32"/>
          <w:szCs w:val="32"/>
        </w:rPr>
        <w:t>8、协助政法部门搞好社会治安综合治理，加强流动人口管理，开展人民调解，维护老人、妇女、未成年人及残疾人的合法权益。</w:t>
      </w:r>
    </w:p>
    <w:p>
      <w:pPr>
        <w:spacing w:line="500" w:lineRule="exact"/>
        <w:ind w:firstLine="560"/>
        <w:rPr>
          <w:rFonts w:ascii="仿宋_GB2312" w:eastAsia="仿宋_GB2312"/>
          <w:sz w:val="32"/>
          <w:szCs w:val="32"/>
        </w:rPr>
      </w:pPr>
      <w:r>
        <w:rPr>
          <w:rFonts w:hint="eastAsia" w:ascii="仿宋_GB2312" w:eastAsia="仿宋_GB2312"/>
          <w:sz w:val="32"/>
          <w:szCs w:val="32"/>
        </w:rPr>
        <w:t>9、开展安全生产、抢险救灾工作。</w:t>
      </w:r>
    </w:p>
    <w:p>
      <w:pPr>
        <w:spacing w:line="500" w:lineRule="exact"/>
        <w:ind w:firstLine="560"/>
        <w:rPr>
          <w:rFonts w:ascii="仿宋_GB2312" w:eastAsia="仿宋_GB2312"/>
          <w:sz w:val="32"/>
          <w:szCs w:val="32"/>
        </w:rPr>
      </w:pPr>
      <w:r>
        <w:rPr>
          <w:rFonts w:hint="eastAsia" w:ascii="仿宋_GB2312" w:eastAsia="仿宋_GB2312"/>
          <w:sz w:val="32"/>
          <w:szCs w:val="32"/>
        </w:rPr>
        <w:t>10、向区人民政府反映社情民意，办理人民群众信访事项。</w:t>
      </w:r>
    </w:p>
    <w:p>
      <w:pPr>
        <w:spacing w:line="500" w:lineRule="exact"/>
        <w:ind w:firstLine="560"/>
        <w:rPr>
          <w:rFonts w:ascii="仿宋_GB2312" w:eastAsia="仿宋_GB2312"/>
          <w:sz w:val="32"/>
          <w:szCs w:val="32"/>
        </w:rPr>
      </w:pPr>
      <w:r>
        <w:rPr>
          <w:rFonts w:hint="eastAsia" w:ascii="仿宋_GB2312" w:eastAsia="仿宋_GB2312"/>
          <w:sz w:val="32"/>
          <w:szCs w:val="32"/>
        </w:rPr>
        <w:t>11、承办区政府交办的其它事项。</w:t>
      </w:r>
    </w:p>
    <w:p>
      <w:pPr>
        <w:spacing w:line="500" w:lineRule="exact"/>
        <w:ind w:firstLine="560"/>
        <w:rPr>
          <w:rFonts w:ascii="仿宋_GB2312" w:eastAsia="仿宋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（一）政务服务职责</w:t>
      </w:r>
    </w:p>
    <w:p>
      <w:pPr>
        <w:spacing w:line="500" w:lineRule="exact"/>
        <w:ind w:firstLine="560"/>
        <w:rPr>
          <w:rFonts w:ascii="仿宋_GB2312" w:eastAsia="仿宋_GB2312"/>
          <w:sz w:val="32"/>
          <w:szCs w:val="32"/>
        </w:rPr>
      </w:pPr>
      <w:r>
        <w:rPr>
          <w:rFonts w:hint="eastAsia" w:ascii="仿宋_GB2312" w:eastAsia="仿宋_GB2312"/>
          <w:sz w:val="32"/>
          <w:szCs w:val="32"/>
        </w:rPr>
        <w:t>通过完成街办处政务信息公开工作的指导监督工作，使全街办处信息公开业务队伍素质不断提高，业务水平进一步提升；政府政务信息公开范围不断扩大，公开内容得到进一步细化。</w:t>
      </w:r>
    </w:p>
    <w:p>
      <w:pPr>
        <w:spacing w:line="500" w:lineRule="exact"/>
        <w:ind w:firstLine="560"/>
        <w:rPr>
          <w:rFonts w:ascii="仿宋_GB2312" w:eastAsia="仿宋_GB2312"/>
          <w:sz w:val="32"/>
          <w:szCs w:val="32"/>
        </w:rPr>
      </w:pPr>
      <w:r>
        <w:rPr>
          <w:rFonts w:hint="eastAsia" w:ascii="仿宋_GB2312" w:eastAsia="仿宋_GB2312"/>
          <w:sz w:val="32"/>
          <w:szCs w:val="32"/>
        </w:rPr>
        <w:t>做好区际间与我办事处政务往来服务保障工作。街道重要会议的协调安保工作无事故。完成重大会议工作。对街办处安排的重大活动联络服务工作做到领导满意。</w:t>
      </w:r>
    </w:p>
    <w:p>
      <w:pPr>
        <w:spacing w:line="500" w:lineRule="exact"/>
        <w:ind w:firstLine="560"/>
        <w:rPr>
          <w:rFonts w:ascii="仿宋_GB2312" w:eastAsia="仿宋_GB2312"/>
          <w:sz w:val="32"/>
          <w:szCs w:val="32"/>
        </w:rPr>
      </w:pPr>
      <w:r>
        <w:rPr>
          <w:rFonts w:hint="eastAsia" w:ascii="仿宋_GB2312" w:eastAsia="仿宋_GB2312"/>
          <w:sz w:val="32"/>
          <w:szCs w:val="32"/>
        </w:rPr>
        <w:t>做好街道会议保障，严格召开的会议审批，控制会议费开支规模。确保街道决定事项及街道领导重要指示得到贯彻落实。对市政府和区政府决定事项及市政府、区政府领导重要指示要完全落实。</w:t>
      </w:r>
    </w:p>
    <w:p>
      <w:pPr>
        <w:spacing w:line="500" w:lineRule="exact"/>
        <w:ind w:firstLine="560"/>
        <w:rPr>
          <w:rFonts w:ascii="仿宋_GB2312" w:eastAsia="仿宋_GB2312"/>
          <w:sz w:val="32"/>
          <w:szCs w:val="32"/>
        </w:rPr>
      </w:pPr>
      <w:r>
        <w:rPr>
          <w:rFonts w:hint="eastAsia" w:ascii="仿宋_GB2312" w:eastAsia="仿宋_GB2312"/>
          <w:sz w:val="32"/>
          <w:szCs w:val="32"/>
        </w:rPr>
        <w:t>（二）应急管理职责</w:t>
      </w:r>
    </w:p>
    <w:p>
      <w:pPr>
        <w:spacing w:line="500" w:lineRule="exact"/>
        <w:ind w:firstLine="560"/>
        <w:rPr>
          <w:rFonts w:ascii="仿宋_GB2312" w:eastAsia="仿宋_GB2312"/>
          <w:sz w:val="32"/>
          <w:szCs w:val="32"/>
        </w:rPr>
      </w:pPr>
      <w:r>
        <w:rPr>
          <w:rFonts w:hint="eastAsia" w:ascii="仿宋_GB2312" w:eastAsia="仿宋_GB2312"/>
          <w:sz w:val="32"/>
          <w:szCs w:val="32"/>
        </w:rPr>
        <w:t>基层政府值班工作，及时报告重要情况，传达和督促落实镇政府领导指示。协助镇政府领导做好需由基层政府组织处理的突发事件应急处置工作。</w:t>
      </w:r>
    </w:p>
    <w:p>
      <w:pPr>
        <w:spacing w:line="500" w:lineRule="exact"/>
        <w:ind w:firstLine="560"/>
        <w:rPr>
          <w:rFonts w:ascii="仿宋_GB2312" w:eastAsia="仿宋_GB2312"/>
          <w:sz w:val="32"/>
          <w:szCs w:val="32"/>
        </w:rPr>
      </w:pPr>
      <w:r>
        <w:rPr>
          <w:rFonts w:hint="eastAsia" w:ascii="仿宋_GB2312" w:eastAsia="仿宋_GB2312"/>
          <w:sz w:val="32"/>
          <w:szCs w:val="32"/>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p>
      <w:pPr>
        <w:spacing w:line="500" w:lineRule="exact"/>
        <w:ind w:firstLine="560"/>
        <w:rPr>
          <w:rFonts w:ascii="仿宋_GB2312" w:eastAsia="仿宋_GB2312"/>
          <w:sz w:val="32"/>
          <w:szCs w:val="32"/>
        </w:rPr>
      </w:pPr>
      <w:r>
        <w:rPr>
          <w:rFonts w:hint="eastAsia" w:ascii="仿宋_GB2312" w:eastAsia="仿宋_GB2312"/>
          <w:sz w:val="32"/>
          <w:szCs w:val="32"/>
        </w:rPr>
        <w:t>（三）电子政务管理职责</w:t>
      </w:r>
    </w:p>
    <w:p>
      <w:pPr>
        <w:spacing w:line="500" w:lineRule="exact"/>
        <w:ind w:firstLine="560"/>
        <w:rPr>
          <w:rFonts w:ascii="仿宋_GB2312" w:eastAsia="仿宋_GB2312"/>
          <w:sz w:val="32"/>
          <w:szCs w:val="32"/>
        </w:rPr>
      </w:pPr>
      <w:r>
        <w:rPr>
          <w:rFonts w:hint="eastAsia" w:ascii="仿宋_GB2312" w:eastAsia="仿宋_GB2312"/>
          <w:sz w:val="32"/>
          <w:szCs w:val="32"/>
        </w:rPr>
        <w:t>确保各类会议顺利进行；保障街道网络系统安全、稳定运行，技术设备安全可用。严格执行会议技术保障服务流程和电视电话会议室管理制度。切实提高技术保障和服务能力。数字化案件及时处理，环境卫生达标案件及时结案到90%以上，及时通知物业清理，让居民对案件处理完全满意。</w:t>
      </w:r>
    </w:p>
    <w:p>
      <w:pPr>
        <w:spacing w:line="500" w:lineRule="exact"/>
        <w:ind w:firstLine="560"/>
        <w:rPr>
          <w:rFonts w:ascii="仿宋_GB2312" w:eastAsia="仿宋_GB2312"/>
          <w:sz w:val="32"/>
          <w:szCs w:val="32"/>
        </w:rPr>
      </w:pPr>
      <w:r>
        <w:rPr>
          <w:rFonts w:hint="eastAsia" w:ascii="仿宋_GB2312" w:eastAsia="仿宋_GB2312"/>
          <w:sz w:val="32"/>
          <w:szCs w:val="32"/>
        </w:rPr>
        <w:t>（四）地方志事务职责</w:t>
      </w:r>
    </w:p>
    <w:p>
      <w:pPr>
        <w:spacing w:line="500" w:lineRule="exact"/>
        <w:ind w:firstLine="560"/>
        <w:rPr>
          <w:rFonts w:ascii="仿宋_GB2312" w:eastAsia="仿宋_GB2312"/>
          <w:sz w:val="32"/>
          <w:szCs w:val="32"/>
        </w:rPr>
      </w:pPr>
      <w:r>
        <w:rPr>
          <w:rFonts w:hint="eastAsia" w:ascii="仿宋_GB2312" w:eastAsia="仿宋_GB2312"/>
          <w:sz w:val="32"/>
          <w:szCs w:val="32"/>
        </w:rPr>
        <w:t>弘扬和传承优秀文化传统，充分发挥志书“资政、存史、教化”的综合功能，为社会各界方便快捷提供街道情，保证在辖区内广泛传播。为社会各界方便快捷提供县情，为经济社会建设服务，为地方志工作者提供资料和工具。</w:t>
      </w:r>
    </w:p>
    <w:p>
      <w:pPr>
        <w:spacing w:line="500" w:lineRule="exact"/>
        <w:ind w:firstLine="560"/>
        <w:rPr>
          <w:rFonts w:ascii="仿宋_GB2312" w:eastAsia="仿宋_GB2312"/>
          <w:sz w:val="32"/>
          <w:szCs w:val="32"/>
        </w:rPr>
      </w:pPr>
      <w:r>
        <w:rPr>
          <w:rFonts w:hint="eastAsia" w:ascii="仿宋_GB2312" w:eastAsia="仿宋_GB2312"/>
          <w:sz w:val="32"/>
          <w:szCs w:val="32"/>
        </w:rPr>
        <w:t xml:space="preserve">（五）街道政务管理职责    </w:t>
      </w:r>
    </w:p>
    <w:p>
      <w:pPr>
        <w:spacing w:line="500" w:lineRule="exact"/>
        <w:ind w:firstLine="560"/>
        <w:rPr>
          <w:rFonts w:ascii="仿宋_GB2312" w:eastAsia="仿宋_GB2312"/>
          <w:sz w:val="32"/>
          <w:szCs w:val="32"/>
        </w:rPr>
      </w:pPr>
      <w:r>
        <w:rPr>
          <w:rFonts w:hint="eastAsia" w:ascii="仿宋_GB2312" w:eastAsia="仿宋_GB2312"/>
          <w:sz w:val="32"/>
          <w:szCs w:val="32"/>
        </w:rPr>
        <w:t>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做到公开时限，内容，渠道内容细化程度达到要求。会计核算准确,财政体制完备，运行顺畅。</w:t>
      </w:r>
    </w:p>
    <w:p>
      <w:pPr>
        <w:spacing w:line="500" w:lineRule="exact"/>
        <w:ind w:firstLine="560"/>
        <w:rPr>
          <w:rFonts w:ascii="仿宋_GB2312" w:eastAsia="仿宋_GB2312"/>
          <w:sz w:val="32"/>
          <w:szCs w:val="32"/>
        </w:rPr>
      </w:pPr>
      <w:r>
        <w:rPr>
          <w:rFonts w:hint="eastAsia" w:ascii="仿宋_GB2312" w:eastAsia="仿宋_GB2312"/>
          <w:sz w:val="32"/>
          <w:szCs w:val="32"/>
        </w:rPr>
        <w:t>畅通信访渠道，维护群众合法利益，解决群众合理诉求，促进社会和谐稳定及时受理的信访事项数量占信访事项数量的90%以上。年度内已按期办结的案件数量占案件总数90%以上协调市级领导每周三到市群工中心进行接访；主管副职轮流到群众工作中心进行。</w:t>
      </w:r>
    </w:p>
    <w:p>
      <w:pPr>
        <w:spacing w:line="500" w:lineRule="exact"/>
        <w:ind w:firstLine="560"/>
        <w:rPr>
          <w:rFonts w:ascii="仿宋_GB2312" w:eastAsia="仿宋_GB2312"/>
          <w:sz w:val="32"/>
          <w:szCs w:val="32"/>
        </w:rPr>
      </w:pPr>
      <w:r>
        <w:rPr>
          <w:rFonts w:hint="eastAsia" w:ascii="仿宋_GB2312" w:eastAsia="仿宋_GB2312"/>
          <w:sz w:val="32"/>
          <w:szCs w:val="32"/>
        </w:rPr>
        <w:t>提高残疾人证办证率；增强基层服务残疾人的能力；保障正常运转，促进残疾人事业发展。</w:t>
      </w:r>
    </w:p>
    <w:p>
      <w:pPr>
        <w:spacing w:line="500" w:lineRule="exact"/>
        <w:ind w:firstLine="560"/>
        <w:rPr>
          <w:rFonts w:ascii="仿宋_GB2312" w:eastAsia="仿宋_GB2312"/>
          <w:sz w:val="32"/>
          <w:szCs w:val="32"/>
        </w:rPr>
      </w:pPr>
      <w:r>
        <w:rPr>
          <w:rFonts w:hint="eastAsia" w:ascii="仿宋_GB2312" w:eastAsia="仿宋_GB2312"/>
          <w:sz w:val="32"/>
          <w:szCs w:val="32"/>
        </w:rPr>
        <w:t>提供各类计划生育技术服务，建立利益导向机制，开展出生人口性别比治理以及流动人口计划生育管理等各项工作。</w:t>
      </w:r>
    </w:p>
    <w:p>
      <w:pPr>
        <w:spacing w:line="500" w:lineRule="exact"/>
        <w:ind w:firstLine="560"/>
        <w:rPr>
          <w:rFonts w:ascii="仿宋_GB2312" w:eastAsia="仿宋_GB2312"/>
          <w:sz w:val="32"/>
          <w:szCs w:val="32"/>
        </w:rPr>
      </w:pPr>
      <w:r>
        <w:rPr>
          <w:rFonts w:hint="eastAsia" w:ascii="仿宋_GB2312" w:eastAsia="仿宋_GB2312"/>
          <w:sz w:val="32"/>
          <w:szCs w:val="32"/>
        </w:rPr>
        <w:t>负责工会干部管理制度和培训规划制定以及培训工作；承担区政府及全国总工会交办的其他事项。</w:t>
      </w:r>
    </w:p>
    <w:p>
      <w:pPr>
        <w:spacing w:line="500" w:lineRule="exact"/>
        <w:ind w:firstLine="560"/>
        <w:rPr>
          <w:rFonts w:ascii="仿宋_GB2312" w:eastAsia="仿宋_GB2312"/>
          <w:sz w:val="32"/>
          <w:szCs w:val="32"/>
        </w:rPr>
      </w:pPr>
      <w:r>
        <w:rPr>
          <w:rFonts w:hint="eastAsia" w:ascii="仿宋_GB2312" w:eastAsia="仿宋_GB2312"/>
          <w:sz w:val="32"/>
          <w:szCs w:val="32"/>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p>
      <w:pPr>
        <w:spacing w:line="500" w:lineRule="exact"/>
        <w:ind w:firstLine="560"/>
        <w:rPr>
          <w:rFonts w:ascii="仿宋_GB2312" w:eastAsia="仿宋_GB2312"/>
          <w:sz w:val="32"/>
          <w:szCs w:val="32"/>
        </w:rPr>
      </w:pPr>
      <w:r>
        <w:rPr>
          <w:rFonts w:hint="eastAsia" w:ascii="仿宋_GB2312" w:eastAsia="仿宋_GB2312"/>
          <w:sz w:val="32"/>
          <w:szCs w:val="32"/>
        </w:rPr>
        <w:t>实现公共利益和安置就业困难人员为主要目的，为就业困难人员提供社会公共管理类岗位、城市社区公益性岗位、机关事业单位工勤保障和公共服务岗位以及其他岗位公岗。养老保险政策解释、介绍。养老保险的收缴完成达到90%以上。养老保险生存认证完成工作</w:t>
      </w:r>
    </w:p>
    <w:p>
      <w:pPr>
        <w:spacing w:line="500" w:lineRule="exact"/>
        <w:ind w:firstLine="560"/>
        <w:rPr>
          <w:rFonts w:ascii="仿宋_GB2312" w:eastAsia="仿宋_GB2312"/>
          <w:sz w:val="32"/>
          <w:szCs w:val="32"/>
        </w:rPr>
      </w:pPr>
      <w:r>
        <w:rPr>
          <w:rFonts w:hint="eastAsia" w:ascii="仿宋_GB2312" w:eastAsia="仿宋_GB2312"/>
          <w:sz w:val="32"/>
          <w:szCs w:val="32"/>
        </w:rPr>
        <w:t>围绕文明城市创建这条主线，创建文明单位、文明社区，全面提高文明素质、文明程度，加快建设创新驱动的社会发展环境。确保社区建设工作全面提高，营造社区氛围、增强居民满意度精品社区验收合格。确保重污染天气应急响应到位。散乱污企业按时巡查,工地扬尘按时巡查。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p>
      <w:pPr>
        <w:spacing w:line="500" w:lineRule="exact"/>
        <w:ind w:firstLine="560"/>
        <w:rPr>
          <w:rFonts w:ascii="仿宋_GB2312" w:eastAsia="仿宋_GB2312"/>
          <w:sz w:val="32"/>
          <w:szCs w:val="32"/>
        </w:rPr>
      </w:pPr>
      <w:r>
        <w:rPr>
          <w:rFonts w:hint="eastAsia" w:ascii="仿宋_GB2312" w:eastAsia="仿宋_GB2312"/>
          <w:sz w:val="32"/>
          <w:szCs w:val="32"/>
        </w:rPr>
        <w:t>贯彻食品安全和药品各项法律法规，对无固定经营场所或固定区域（30平米以下）的从事食品销售、小食杂店个体经营登记备案率达到90%以上。组织开展食品药品安全宣传活动和对协管进行每年培训4次以上。居民投诉、举报及时处理，结案率90%以上。</w:t>
      </w:r>
    </w:p>
    <w:p>
      <w:pPr>
        <w:spacing w:line="500" w:lineRule="exact"/>
        <w:ind w:firstLine="560"/>
        <w:rPr>
          <w:rFonts w:ascii="仿宋_GB2312" w:eastAsia="仿宋_GB2312"/>
          <w:sz w:val="32"/>
          <w:szCs w:val="32"/>
        </w:rPr>
      </w:pPr>
      <w:r>
        <w:rPr>
          <w:rFonts w:hint="eastAsia" w:ascii="仿宋_GB2312" w:eastAsia="仿宋_GB2312"/>
          <w:sz w:val="32"/>
          <w:szCs w:val="32"/>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社区居民参保情况对申请人提供的相关材料进行审核、公示并上报。</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80"/>
        <w:rPr>
          <w:rFonts w:ascii="仿宋_GB2312" w:hAnsi="Times New Roman" w:eastAsia="仿宋_GB2312" w:cs="仿宋_GB2312"/>
          <w:kern w:val="0"/>
          <w:sz w:val="32"/>
        </w:rPr>
      </w:pPr>
      <w:r>
        <w:rPr>
          <w:rFonts w:hint="eastAsia" w:ascii="仿宋_GB2312" w:eastAsia="仿宋_GB2312"/>
          <w:sz w:val="32"/>
          <w:szCs w:val="32"/>
        </w:rPr>
        <w:t>按时保质保量完成市、区妇联安排部署的各项工作，同时做好妇女维权、困难群体的帮扶、妇女群众信访及街办处的各项中心工作。完成市、区妇联安排部署的各项工作。</w:t>
      </w:r>
      <w:r>
        <w:rPr>
          <w:rFonts w:ascii="方正仿宋_GBK" w:eastAsia="方正仿宋_GBK"/>
          <w:sz w:val="28"/>
        </w:rPr>
        <w:t xml:space="preserve">                                          </w:t>
      </w:r>
      <w:r>
        <w:rPr>
          <w:rFonts w:ascii="仿宋_GB2312" w:hAnsi="Times New Roman" w:eastAsia="仿宋_GB2312" w:cs="仿宋_GB2312"/>
          <w:b/>
          <w:bCs/>
          <w:kern w:val="0"/>
          <w:sz w:val="32"/>
        </w:rPr>
        <w:t xml:space="preserve">                             </w:t>
      </w: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bookmarkEnd w:id="0"/>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920廊坊市广阳区新源道街道办事处</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政务公开、镇政府、街办处会议管理、督察督办、政务联络等工作。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通过完成街办处政务信息公开工作的指导监督工作，使全街办处信息公开业务队伍素质不断提高，业务水平进一步提升；政府政务信息公开范围不断扩大，公开内容得到进一步细化。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全部符合规定标准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其中一项不符合标准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两项以上不符合标准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负责管理县政府驻外办事处工作。负责县领导、县有关部门公务活动的接待安排；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做好区际间与我办事处政务往来服务保障工作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其中一项不符合标准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两项以上不符合标准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重大会议的内容完成情况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部分完成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3、会议管理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做好街道会议保障；严格召开的会议审批，控制会议费开支规模。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大型会议执行度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4、督查督办</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确保街道决定事项及街道领导重要指示得到贯彻落实。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基层政府值班工作，及时报告重要情况，传达和督促落实镇政府领导指示。协助镇政府领导做好需由基层政府组织处理的突发事件应急处置工作。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维护好本地政府应急平台，确保街办处应急工作顺利完成；各类突发事件得到及时妥善处置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突发事件处理效果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小于一小时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小于三小时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小于八小时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八小时以上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完全解决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未解决上报</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未解决未上报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三、电子政务管理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1、数字化管理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按照规定登录数字化管理终端及时处理，告知物业及时清理，及时结案</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案件及时处理，环境卫生达标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居民对案件处理满意程度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四、地方志事务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全街道地方志事务管理。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1、地方志事务管理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为社会各界方便快捷提供街道情，为经济社会建设服务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真实程度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编印差错率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影响范围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五、街道政务管理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105.19</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1、财政事务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预算编制科学、政策有效、执行规范、决算准确、绩效突出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编制和批复决算及时性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财政体制有效性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财政体制完备，运行顺畅。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财政体制能够较好运行。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财政体制能够基本运行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财政体制不能执行。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政府预算公开情况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政府预算公开时限、公开内容、公开渠道、公开内容细化程度，四项严格符合规定要求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政府预算公开时限、公开内容、公开渠道、公开内容细化程度，四项基本符合规定要求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政府预算公开时限、公开内容、公开渠道、公开内容细化程度，有一项不符合规定要求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政府预算公开时限、公开内容、公开渠道、公开内容细化程度，有一项以上不符合规定要求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总预算会计核算信息准确率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专项检查任务完成及时率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2、信访问题处理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负责正常来信来访、网上信访，非访、突发性及群体性事件的办理；提供相关服务保障；处理全乡群众进京上访；信访事项督查、案件查办、复查复核、听证等工作。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畅通信访渠道，维护群众合法利益，解决群众合理诉求，促进社会和谐稳定。。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信访事项受理及时率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信访事项按期结案率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领导干部公开接访</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3、残疾人综合业务管理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群众安全感和满意度比例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奖励落实比例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反映实际开展培训数量占年培训计划的比率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4、工会事务管理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研究指导工会自身建设；承担区政府及全国总工会交办的其他事项。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负责工会干部管理制度和培训规划制定以及培训工作；承担区政府及全国总工会交办的其他事项。</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职工定期活动率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对困难职工关注率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5、计划生育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提供各类计划生育技术服务，建立利益导向机制，开展出生人口性别比治理以及流动人口计划生育管理等各项工作。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农村部分计划生育家庭奖励扶助政策落实率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失独家庭“亲情关爱”行动帮扶覆盖面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计划生育基层群众自治村（居）覆盖率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流动人口计划生育服务管理信息反馈率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免费计划生育基本服务项目覆盖率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免费孕前优生健康检查目标人群覆盖率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计划生育家庭特别扶助政策落实率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6、社会保障事务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解决“4050”人员、“零就业家庭”成员、低保人员、残疾人员等八类就业困难人员就业、保障困难人员基本生活、树立困难人员再就业的信心。鼓励用人单位吸纳就业困难人员就业、支持就业困难人员自谋职业、自主创业和灵活就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实现公共利益和安置就业困难人员为主要目的，为就业困难人员提供社会公共管理类岗位、城市社区公益性岗位、机关事业单位工勤保障和公共服务岗位以及其他岗位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按时按质完成申报率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发放准确率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及时增减人员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年检完成率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政策宣传次数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保险上缴完成率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生存认证完成率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7、社区建设</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105.19</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加强和完善社区治理事关基层和谐稳定，进一步健全城乡社区治理体系，推进治理能力现代化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确保社区建设工作全面提高，营造社区氛围、增强居民满意度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年度文化艺术节演出活动次数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各项工作顺利上报完成率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8、宣传事务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以加快文明城市创建为目标，构建和谐街道，深入开展文明城市创建活动，进一步深化省级文明单位申报工作。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围绕文明城市创建这条主线，创建文明单位、文明社区，全面提高文明素质、文明程度，加快建设创新驱动的社会发展环境。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征订完成率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投稿数量、刊发数量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9、环保工作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做好辖区内散乱污、饭店油烟、VOC企业、汽修企业、工地扬尘治理管控工作。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确保重污染天气应急响应到位。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安装完成率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10、综治工作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搞好本辖区内的矛盾纠纷排查、化解、维护社会稳定和社会治安管理工作；搞好本辖域内的平安创建工作；配合相关部门搞好本辖域内的反邪教、禁毒等工作，预防法轮功等邪教组织的反弹及蔓延;彻底清除传销及非法集资组织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责任书签约率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11、食药监工作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食品药品监管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贯彻食品安全和药品各项法律法规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组织开展食品药品安全宣传培训次数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投诉、举报解决处理完成率。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12、民政工作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为本辖区的困难群众办理城镇居民最低生活保障金、医疗救助、临时救助等审批及防灾减灾排查工作；做好优抚双拥工作；为辖区年满80周岁老人办理高龄补贴；完成街道办党委、街道交办的其他各项工作。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按政策要求达到参保率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应享受范围覆盖率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13、妇联工作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在街道党委和上级妇联的领导下，加强政治引领和思想引导。履行组织、宣传、教育妇女职能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按时保质保量完成市、区妇联安排部署的各项工作，同时做好妇女维权、困难群体的帮扶、妇女群众信访及街办处的各项中心工作。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14、政府采购管理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负责本单位公务用车购置；申报政府采购预算；政府采购方式管理；管理政府采购网站。</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反映政府采购制度修改率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政府采购活动监管完成率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政府采购方式核准完成率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部门政府采购预算审核完成率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投诉处理完成率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政府采购制度办法修改完善率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15、办公室工作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各项综合业务行文规范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各项综合业务行文规范</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bl>
    <w:p>
      <w:pPr>
        <w:spacing w:line="584" w:lineRule="exact"/>
        <w:jc w:val="center"/>
        <w:outlineLvl w:val="0"/>
        <w:rPr>
          <w:rFonts w:ascii="Times New Roman" w:hAnsi="Times New Roman" w:eastAsia="仿宋_GB2312" w:cs="Times New Roman"/>
          <w:b/>
          <w:sz w:val="32"/>
        </w:rPr>
      </w:pPr>
    </w:p>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6</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920廊坊市广阳区新源道街道办事处</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320"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计算机</w:t>
            </w:r>
          </w:p>
        </w:tc>
        <w:tc>
          <w:tcPr>
            <w:tcW w:w="471"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A020101</w:t>
            </w:r>
          </w:p>
        </w:tc>
        <w:tc>
          <w:tcPr>
            <w:tcW w:w="247"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台</w:t>
            </w:r>
          </w:p>
        </w:tc>
        <w:tc>
          <w:tcPr>
            <w:tcW w:w="25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15</w:t>
            </w:r>
          </w:p>
        </w:tc>
        <w:tc>
          <w:tcPr>
            <w:tcW w:w="326"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0.4</w:t>
            </w: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办公经费</w:t>
            </w:r>
          </w:p>
        </w:tc>
        <w:tc>
          <w:tcPr>
            <w:tcW w:w="363"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320"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计算机</w:t>
            </w:r>
          </w:p>
        </w:tc>
        <w:tc>
          <w:tcPr>
            <w:tcW w:w="471"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A020101</w:t>
            </w:r>
          </w:p>
        </w:tc>
        <w:tc>
          <w:tcPr>
            <w:tcW w:w="247"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台</w:t>
            </w:r>
          </w:p>
        </w:tc>
        <w:tc>
          <w:tcPr>
            <w:tcW w:w="25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15</w:t>
            </w:r>
          </w:p>
        </w:tc>
        <w:tc>
          <w:tcPr>
            <w:tcW w:w="326"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0.4</w:t>
            </w: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6</w:t>
            </w: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108.73</w:t>
      </w:r>
      <w:r>
        <w:rPr>
          <w:rFonts w:ascii="Times New Roman" w:hAnsi="Times New Roman" w:eastAsia="仿宋_GB2312" w:cs="Times New Roman"/>
          <w:sz w:val="32"/>
          <w:szCs w:val="32"/>
        </w:rPr>
        <w:t>万元，本年度我部门拟购置固定资产主要为计算机设备、打印设备、空调、办公家具等，已列入政府采购预算。详见下表。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920</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广阳区新源道街道办事处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108.73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79.75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537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23</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537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66378"/>
    <w:multiLevelType w:val="multilevel"/>
    <w:tmpl w:val="4C466378"/>
    <w:lvl w:ilvl="0" w:tentative="0">
      <w:start w:val="1"/>
      <w:numFmt w:val="japaneseCounting"/>
      <w:lvlText w:val="%1、"/>
      <w:lvlJc w:val="left"/>
      <w:pPr>
        <w:ind w:left="1360" w:hanging="720"/>
      </w:pPr>
      <w:rPr>
        <w:rFonts w:hint="default" w:hAnsi="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10C19"/>
    <w:rsid w:val="00037AF6"/>
    <w:rsid w:val="000410F2"/>
    <w:rsid w:val="0004565F"/>
    <w:rsid w:val="00072187"/>
    <w:rsid w:val="000726BE"/>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392"/>
    <w:rsid w:val="003B6D37"/>
    <w:rsid w:val="00414BD3"/>
    <w:rsid w:val="00424943"/>
    <w:rsid w:val="0042727E"/>
    <w:rsid w:val="0043175C"/>
    <w:rsid w:val="00437296"/>
    <w:rsid w:val="00451590"/>
    <w:rsid w:val="004516B0"/>
    <w:rsid w:val="00451871"/>
    <w:rsid w:val="004706DE"/>
    <w:rsid w:val="00472923"/>
    <w:rsid w:val="00486DCD"/>
    <w:rsid w:val="0049120C"/>
    <w:rsid w:val="004B0C3A"/>
    <w:rsid w:val="004C49A8"/>
    <w:rsid w:val="004C58D3"/>
    <w:rsid w:val="004D4AF2"/>
    <w:rsid w:val="004D5788"/>
    <w:rsid w:val="004E3066"/>
    <w:rsid w:val="004E419C"/>
    <w:rsid w:val="004E74CD"/>
    <w:rsid w:val="00524EFD"/>
    <w:rsid w:val="00572067"/>
    <w:rsid w:val="00573562"/>
    <w:rsid w:val="005818EE"/>
    <w:rsid w:val="0058366D"/>
    <w:rsid w:val="00590ECE"/>
    <w:rsid w:val="005C0E90"/>
    <w:rsid w:val="005D0C27"/>
    <w:rsid w:val="005D37CA"/>
    <w:rsid w:val="005F5714"/>
    <w:rsid w:val="005F7AE1"/>
    <w:rsid w:val="00611D03"/>
    <w:rsid w:val="00614A29"/>
    <w:rsid w:val="006468C3"/>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D3EB5"/>
    <w:rsid w:val="007D45B6"/>
    <w:rsid w:val="007E1DA8"/>
    <w:rsid w:val="007E4B05"/>
    <w:rsid w:val="007F1335"/>
    <w:rsid w:val="007F6C26"/>
    <w:rsid w:val="00800F72"/>
    <w:rsid w:val="00811795"/>
    <w:rsid w:val="00813208"/>
    <w:rsid w:val="00815157"/>
    <w:rsid w:val="00832AEF"/>
    <w:rsid w:val="0083348E"/>
    <w:rsid w:val="008334AE"/>
    <w:rsid w:val="00836FED"/>
    <w:rsid w:val="0083724E"/>
    <w:rsid w:val="00841D53"/>
    <w:rsid w:val="00843DF8"/>
    <w:rsid w:val="00845CD2"/>
    <w:rsid w:val="00852B0D"/>
    <w:rsid w:val="0085425A"/>
    <w:rsid w:val="00862CE4"/>
    <w:rsid w:val="00864B7F"/>
    <w:rsid w:val="00864FA4"/>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16E9"/>
    <w:rsid w:val="00995BF0"/>
    <w:rsid w:val="00996540"/>
    <w:rsid w:val="009A16D5"/>
    <w:rsid w:val="009A353D"/>
    <w:rsid w:val="009B0B77"/>
    <w:rsid w:val="009B511E"/>
    <w:rsid w:val="009B5215"/>
    <w:rsid w:val="009C6C86"/>
    <w:rsid w:val="009D37D3"/>
    <w:rsid w:val="009D3807"/>
    <w:rsid w:val="00A06E80"/>
    <w:rsid w:val="00A16E6C"/>
    <w:rsid w:val="00A40F60"/>
    <w:rsid w:val="00A44E3D"/>
    <w:rsid w:val="00A455C5"/>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12D2"/>
    <w:rsid w:val="00C772C1"/>
    <w:rsid w:val="00C93D22"/>
    <w:rsid w:val="00CA7176"/>
    <w:rsid w:val="00CB51D7"/>
    <w:rsid w:val="00CC75B0"/>
    <w:rsid w:val="00CD2773"/>
    <w:rsid w:val="00CE01BA"/>
    <w:rsid w:val="00CE143B"/>
    <w:rsid w:val="00CE3A91"/>
    <w:rsid w:val="00CE7CF5"/>
    <w:rsid w:val="00D07DBA"/>
    <w:rsid w:val="00D21E0E"/>
    <w:rsid w:val="00D23C16"/>
    <w:rsid w:val="00D27003"/>
    <w:rsid w:val="00D324AD"/>
    <w:rsid w:val="00D9307A"/>
    <w:rsid w:val="00DA5728"/>
    <w:rsid w:val="00DB4322"/>
    <w:rsid w:val="00DD1D0C"/>
    <w:rsid w:val="00DE186D"/>
    <w:rsid w:val="00E167C7"/>
    <w:rsid w:val="00E440CF"/>
    <w:rsid w:val="00E55B78"/>
    <w:rsid w:val="00E655A5"/>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C4852"/>
    <w:rsid w:val="00FD5DB4"/>
    <w:rsid w:val="00FE1724"/>
    <w:rsid w:val="00FE753C"/>
    <w:rsid w:val="00FF2346"/>
    <w:rsid w:val="281507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styleId="12">
    <w:name w:val="footnote reference"/>
    <w:semiHidden/>
    <w:unhideWhenUsed/>
    <w:qFormat/>
    <w:uiPriority w:val="99"/>
    <w:rPr>
      <w:vertAlign w:val="superscript"/>
    </w:rPr>
  </w:style>
  <w:style w:type="character" w:customStyle="1" w:styleId="13">
    <w:name w:val="页眉 Char"/>
    <w:basedOn w:val="10"/>
    <w:link w:val="4"/>
    <w:uiPriority w:val="99"/>
    <w:rPr>
      <w:rFonts w:ascii="Times New Roman" w:hAnsi="Times New Roman" w:eastAsia="宋体" w:cs="Times New Roman"/>
      <w:sz w:val="18"/>
      <w:szCs w:val="18"/>
    </w:rPr>
  </w:style>
  <w:style w:type="character" w:customStyle="1" w:styleId="14">
    <w:name w:val="页脚 Char"/>
    <w:basedOn w:val="10"/>
    <w:link w:val="3"/>
    <w:qFormat/>
    <w:uiPriority w:val="99"/>
    <w:rPr>
      <w:rFonts w:ascii="Times New Roman" w:hAnsi="Times New Roman" w:eastAsia="宋体" w:cs="Times New Roman"/>
      <w:sz w:val="18"/>
      <w:szCs w:val="18"/>
    </w:rPr>
  </w:style>
  <w:style w:type="character" w:customStyle="1" w:styleId="15">
    <w:name w:val="批注框文本 Char"/>
    <w:basedOn w:val="10"/>
    <w:link w:val="2"/>
    <w:semiHidden/>
    <w:qFormat/>
    <w:uiPriority w:val="99"/>
    <w:rPr>
      <w:sz w:val="18"/>
      <w:szCs w:val="18"/>
    </w:rPr>
  </w:style>
  <w:style w:type="paragraph" w:customStyle="1" w:styleId="16">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脚注文本 Char"/>
    <w:basedOn w:val="10"/>
    <w:link w:val="6"/>
    <w:semiHidden/>
    <w:qFormat/>
    <w:uiPriority w:val="99"/>
    <w:rPr>
      <w:rFonts w:ascii="Calibri" w:hAnsi="Calibri" w:eastAsia="宋体" w:cs="Times New Roman"/>
      <w:sz w:val="18"/>
      <w:szCs w:val="18"/>
    </w:rPr>
  </w:style>
  <w:style w:type="character" w:customStyle="1" w:styleId="18">
    <w:name w:val="s1"/>
    <w:basedOn w:val="10"/>
    <w:uiPriority w:val="99"/>
    <w:rPr>
      <w:rFonts w:ascii="Helvetica" w:hAnsi="Helvetica" w:cs="Helvetica"/>
    </w:rPr>
  </w:style>
  <w:style w:type="paragraph" w:customStyle="1" w:styleId="19">
    <w:name w:val="p1"/>
    <w:basedOn w:val="1"/>
    <w:qFormat/>
    <w:uiPriority w:val="99"/>
    <w:pPr>
      <w:widowControl/>
      <w:autoSpaceDE w:val="0"/>
      <w:autoSpaceDN w:val="0"/>
      <w:adjustRightInd w:val="0"/>
      <w:jc w:val="left"/>
    </w:pPr>
    <w:rPr>
      <w:rFonts w:ascii="Times New Roman" w:hAnsi="Times New Roman" w:cs="Times New Roman"/>
      <w:kern w:val="0"/>
      <w:szCs w:val="21"/>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6A7F-80A7-4D41-8EDF-F3105F78CA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1773</Words>
  <Characters>10110</Characters>
  <Lines>84</Lines>
  <Paragraphs>23</Paragraphs>
  <TotalTime>113</TotalTime>
  <ScaleCrop>false</ScaleCrop>
  <LinksUpToDate>false</LinksUpToDate>
  <CharactersWithSpaces>11860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2019-02-20T00:27:00Z</dcterms:created>
  <dc:creator>guest</dc:creator>
  <cp:lastModifiedBy>Administrator</cp:lastModifiedBy>
  <cp:lastPrinted>2019-02-18T02:45:00Z</cp:lastPrinted>
  <dcterms:modified xsi:type="dcterms:W3CDTF">2024-01-17T09:44:03Z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827CC444DF6D4DA8BE87836C3126EAC6</vt:lpwstr>
  </property>
</Properties>
</file>