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bookmarkStart w:id="4" w:name="_GoBack"/>
      <w:r>
        <w:rPr>
          <w:rFonts w:hint="eastAsia" w:ascii="方正小标宋简体" w:hAnsi="Times New Roman" w:eastAsia="方正小标宋简体"/>
          <w:sz w:val="44"/>
          <w:szCs w:val="44"/>
        </w:rPr>
        <w:t>廊坊市广阳区新开路街道办事处2019年部门预算信息公开</w:t>
      </w:r>
    </w:p>
    <w:bookmarkEnd w:id="4"/>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预算法》、《地方预决算公开操作规程》和《河北省省级预算公开办法》规定，现将廊坊市广阳区新开路街道办事处</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widowControl/>
        <w:spacing w:line="360" w:lineRule="atLeast"/>
        <w:ind w:left="640" w:leftChars="228" w:hanging="161" w:hangingChars="50"/>
        <w:jc w:val="left"/>
        <w:rPr>
          <w:rFonts w:ascii="Times New Roman" w:hAnsi="Times New Roman" w:eastAsia="楷体_GB2312"/>
          <w:b/>
          <w:sz w:val="32"/>
          <w:szCs w:val="32"/>
        </w:rPr>
      </w:pPr>
      <w:r>
        <w:rPr>
          <w:rFonts w:hint="eastAsia" w:ascii="Times New Roman" w:hAnsi="Times New Roman" w:eastAsia="楷体_GB2312"/>
          <w:b/>
          <w:sz w:val="32"/>
          <w:szCs w:val="32"/>
        </w:rPr>
        <w:t>部门职责：</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1</w:t>
      </w:r>
      <w:r>
        <w:rPr>
          <w:rFonts w:hint="eastAsia" w:ascii="仿宋_GB2312" w:eastAsia="仿宋_GB2312" w:cs="宋体"/>
          <w:kern w:val="0"/>
          <w:sz w:val="32"/>
          <w:szCs w:val="32"/>
        </w:rPr>
        <w:t>、党政办公室：机关日常文件管理工作。</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2</w:t>
      </w:r>
      <w:r>
        <w:rPr>
          <w:rFonts w:hint="eastAsia" w:ascii="仿宋_GB2312" w:eastAsia="仿宋_GB2312" w:cs="宋体"/>
          <w:kern w:val="0"/>
          <w:sz w:val="32"/>
          <w:szCs w:val="32"/>
        </w:rPr>
        <w:t>、保障所：（</w:t>
      </w:r>
      <w:r>
        <w:rPr>
          <w:rFonts w:ascii="仿宋_GB2312" w:eastAsia="仿宋_GB2312" w:cs="宋体"/>
          <w:kern w:val="0"/>
          <w:sz w:val="32"/>
          <w:szCs w:val="32"/>
        </w:rPr>
        <w:t>1</w:t>
      </w:r>
      <w:r>
        <w:rPr>
          <w:rFonts w:hint="eastAsia" w:ascii="仿宋_GB2312" w:eastAsia="仿宋_GB2312" w:cs="宋体"/>
          <w:kern w:val="0"/>
          <w:sz w:val="32"/>
          <w:szCs w:val="32"/>
        </w:rPr>
        <w:t>）将市本级下岗失业人员困难认定资料上报至市人社局进行认定工作。</w:t>
      </w:r>
      <w:r>
        <w:rPr>
          <w:rFonts w:ascii="仿宋_GB2312" w:eastAsia="仿宋_GB2312" w:cs="宋体"/>
          <w:kern w:val="0"/>
          <w:sz w:val="32"/>
          <w:szCs w:val="32"/>
        </w:rPr>
        <w:t xml:space="preserve"> </w:t>
      </w:r>
      <w:r>
        <w:rPr>
          <w:rFonts w:hint="eastAsia" w:ascii="仿宋_GB2312" w:eastAsia="仿宋_GB2312" w:cs="宋体"/>
          <w:kern w:val="0"/>
          <w:sz w:val="32"/>
          <w:szCs w:val="32"/>
        </w:rPr>
        <w:t>（</w:t>
      </w:r>
      <w:r>
        <w:rPr>
          <w:rFonts w:ascii="仿宋_GB2312" w:eastAsia="仿宋_GB2312" w:cs="宋体"/>
          <w:kern w:val="0"/>
          <w:sz w:val="32"/>
          <w:szCs w:val="32"/>
        </w:rPr>
        <w:t>2</w:t>
      </w:r>
      <w:r>
        <w:rPr>
          <w:rFonts w:hint="eastAsia" w:ascii="仿宋_GB2312" w:eastAsia="仿宋_GB2312" w:cs="宋体"/>
          <w:kern w:val="0"/>
          <w:sz w:val="32"/>
          <w:szCs w:val="32"/>
        </w:rPr>
        <w:t>）将广阳区下岗失业人员困难认定资料上报至广阳区劳动局进行认定工作。</w:t>
      </w:r>
      <w:r>
        <w:rPr>
          <w:rFonts w:ascii="仿宋_GB2312" w:eastAsia="仿宋_GB2312" w:cs="宋体"/>
          <w:kern w:val="0"/>
          <w:sz w:val="32"/>
          <w:szCs w:val="32"/>
        </w:rPr>
        <w:t xml:space="preserve"> </w:t>
      </w:r>
      <w:r>
        <w:rPr>
          <w:rFonts w:hint="eastAsia" w:ascii="仿宋_GB2312" w:eastAsia="仿宋_GB2312" w:cs="宋体"/>
          <w:kern w:val="0"/>
          <w:sz w:val="32"/>
          <w:szCs w:val="32"/>
        </w:rPr>
        <w:t>（</w:t>
      </w:r>
      <w:r>
        <w:rPr>
          <w:rFonts w:ascii="仿宋_GB2312" w:eastAsia="仿宋_GB2312" w:cs="宋体"/>
          <w:kern w:val="0"/>
          <w:sz w:val="32"/>
          <w:szCs w:val="32"/>
        </w:rPr>
        <w:t>3</w:t>
      </w:r>
      <w:r>
        <w:rPr>
          <w:rFonts w:hint="eastAsia" w:ascii="仿宋_GB2312" w:eastAsia="仿宋_GB2312" w:cs="宋体"/>
          <w:kern w:val="0"/>
          <w:sz w:val="32"/>
          <w:szCs w:val="32"/>
        </w:rPr>
        <w:t>）将安次区下岗失业人员困难认定资料上报至安次区人社局进行认定工作。</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、计生办：①</w:t>
      </w:r>
      <w:r>
        <w:rPr>
          <w:rFonts w:ascii="仿宋_GB2312" w:eastAsia="仿宋_GB2312" w:cs="宋体"/>
          <w:kern w:val="0"/>
          <w:sz w:val="32"/>
          <w:szCs w:val="32"/>
        </w:rPr>
        <w:t xml:space="preserve"> </w:t>
      </w:r>
      <w:r>
        <w:rPr>
          <w:rFonts w:hint="eastAsia" w:ascii="仿宋_GB2312" w:eastAsia="仿宋_GB2312" w:cs="宋体"/>
          <w:kern w:val="0"/>
          <w:sz w:val="32"/>
          <w:szCs w:val="32"/>
        </w:rPr>
        <w:t>按照“一票否决”制度落实计划生育工作，协调解决人口计生工作重点难点问题；</w:t>
      </w:r>
      <w:r>
        <w:rPr>
          <w:rFonts w:ascii="仿宋_GB2312" w:eastAsia="仿宋_GB2312" w:cs="宋体"/>
          <w:kern w:val="0"/>
          <w:sz w:val="32"/>
          <w:szCs w:val="32"/>
        </w:rPr>
        <w:t xml:space="preserve"> </w:t>
      </w:r>
      <w:r>
        <w:rPr>
          <w:rFonts w:hint="eastAsia" w:ascii="仿宋_GB2312" w:eastAsia="仿宋_GB2312" w:cs="宋体"/>
          <w:kern w:val="0"/>
          <w:sz w:val="32"/>
          <w:szCs w:val="32"/>
        </w:rPr>
        <w:t>②</w:t>
      </w:r>
      <w:r>
        <w:rPr>
          <w:rFonts w:ascii="仿宋_GB2312" w:eastAsia="仿宋_GB2312" w:cs="宋体"/>
          <w:kern w:val="0"/>
          <w:sz w:val="32"/>
          <w:szCs w:val="32"/>
        </w:rPr>
        <w:t xml:space="preserve"> </w:t>
      </w:r>
      <w:r>
        <w:rPr>
          <w:rFonts w:hint="eastAsia" w:ascii="仿宋_GB2312" w:eastAsia="仿宋_GB2312" w:cs="宋体"/>
          <w:kern w:val="0"/>
          <w:sz w:val="32"/>
          <w:szCs w:val="32"/>
        </w:rPr>
        <w:t>配齐配强行政、技术服务人员，保持结构、队伍的稳定工作；</w:t>
      </w:r>
      <w:r>
        <w:rPr>
          <w:rFonts w:ascii="仿宋_GB2312" w:eastAsia="仿宋_GB2312" w:cs="宋体"/>
          <w:kern w:val="0"/>
          <w:sz w:val="32"/>
          <w:szCs w:val="32"/>
        </w:rPr>
        <w:t xml:space="preserve"> </w:t>
      </w:r>
      <w:r>
        <w:rPr>
          <w:rFonts w:hint="eastAsia" w:ascii="仿宋_GB2312" w:eastAsia="仿宋_GB2312" w:cs="宋体"/>
          <w:kern w:val="0"/>
          <w:sz w:val="32"/>
          <w:szCs w:val="32"/>
        </w:rPr>
        <w:t>③</w:t>
      </w:r>
      <w:r>
        <w:rPr>
          <w:rFonts w:ascii="仿宋_GB2312" w:eastAsia="仿宋_GB2312" w:cs="宋体"/>
          <w:kern w:val="0"/>
          <w:sz w:val="32"/>
          <w:szCs w:val="32"/>
        </w:rPr>
        <w:t xml:space="preserve"> </w:t>
      </w:r>
      <w:r>
        <w:rPr>
          <w:rFonts w:hint="eastAsia" w:ascii="仿宋_GB2312" w:eastAsia="仿宋_GB2312" w:cs="宋体"/>
          <w:kern w:val="0"/>
          <w:sz w:val="32"/>
          <w:szCs w:val="32"/>
        </w:rPr>
        <w:t>实行目标管理责任制，统筹解决人口问题；</w:t>
      </w:r>
      <w:r>
        <w:rPr>
          <w:rFonts w:ascii="仿宋_GB2312" w:eastAsia="仿宋_GB2312" w:cs="宋体"/>
          <w:kern w:val="0"/>
          <w:sz w:val="32"/>
          <w:szCs w:val="32"/>
        </w:rPr>
        <w:t xml:space="preserve"> </w:t>
      </w:r>
      <w:r>
        <w:rPr>
          <w:rFonts w:hint="eastAsia" w:ascii="仿宋_GB2312" w:eastAsia="仿宋_GB2312" w:cs="宋体"/>
          <w:kern w:val="0"/>
          <w:sz w:val="32"/>
          <w:szCs w:val="32"/>
        </w:rPr>
        <w:t>④</w:t>
      </w:r>
      <w:r>
        <w:rPr>
          <w:rFonts w:ascii="仿宋_GB2312" w:eastAsia="仿宋_GB2312" w:cs="宋体"/>
          <w:kern w:val="0"/>
          <w:sz w:val="32"/>
          <w:szCs w:val="32"/>
        </w:rPr>
        <w:t xml:space="preserve"> </w:t>
      </w:r>
      <w:r>
        <w:rPr>
          <w:rFonts w:hint="eastAsia" w:ascii="仿宋_GB2312" w:eastAsia="仿宋_GB2312" w:cs="宋体"/>
          <w:kern w:val="0"/>
          <w:sz w:val="32"/>
          <w:szCs w:val="32"/>
        </w:rPr>
        <w:t>保证财政投入；</w:t>
      </w:r>
      <w:r>
        <w:rPr>
          <w:rFonts w:ascii="仿宋_GB2312" w:eastAsia="仿宋_GB2312" w:cs="宋体"/>
          <w:kern w:val="0"/>
          <w:sz w:val="32"/>
          <w:szCs w:val="32"/>
        </w:rPr>
        <w:t xml:space="preserve"> </w:t>
      </w:r>
      <w:r>
        <w:rPr>
          <w:rFonts w:hint="eastAsia" w:ascii="仿宋_GB2312" w:eastAsia="仿宋_GB2312" w:cs="宋体"/>
          <w:kern w:val="0"/>
          <w:sz w:val="32"/>
          <w:szCs w:val="32"/>
        </w:rPr>
        <w:t>⑤</w:t>
      </w:r>
      <w:r>
        <w:rPr>
          <w:rFonts w:ascii="仿宋_GB2312" w:eastAsia="仿宋_GB2312" w:cs="宋体"/>
          <w:kern w:val="0"/>
          <w:sz w:val="32"/>
          <w:szCs w:val="32"/>
        </w:rPr>
        <w:t xml:space="preserve"> </w:t>
      </w:r>
      <w:r>
        <w:rPr>
          <w:rFonts w:hint="eastAsia" w:ascii="仿宋_GB2312" w:eastAsia="仿宋_GB2312" w:cs="宋体"/>
          <w:kern w:val="0"/>
          <w:sz w:val="32"/>
          <w:szCs w:val="32"/>
        </w:rPr>
        <w:t>出生政策符合率</w:t>
      </w:r>
      <w:r>
        <w:rPr>
          <w:rFonts w:ascii="仿宋_GB2312" w:eastAsia="仿宋_GB2312" w:cs="宋体"/>
          <w:kern w:val="0"/>
          <w:sz w:val="32"/>
          <w:szCs w:val="32"/>
        </w:rPr>
        <w:t>95%</w:t>
      </w:r>
      <w:r>
        <w:rPr>
          <w:rFonts w:hint="eastAsia" w:ascii="仿宋_GB2312" w:eastAsia="仿宋_GB2312" w:cs="宋体"/>
          <w:kern w:val="0"/>
          <w:sz w:val="32"/>
          <w:szCs w:val="32"/>
        </w:rPr>
        <w:t>以上</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4</w:t>
      </w:r>
      <w:r>
        <w:rPr>
          <w:rFonts w:hint="eastAsia" w:ascii="仿宋_GB2312" w:eastAsia="仿宋_GB2312" w:cs="宋体"/>
          <w:kern w:val="0"/>
          <w:sz w:val="32"/>
          <w:szCs w:val="32"/>
        </w:rPr>
        <w:t>、组员办：基层组织</w:t>
      </w:r>
      <w:r>
        <w:rPr>
          <w:rFonts w:ascii="仿宋_GB2312" w:eastAsia="仿宋_GB2312" w:cs="宋体"/>
          <w:kern w:val="0"/>
          <w:sz w:val="32"/>
          <w:szCs w:val="32"/>
        </w:rPr>
        <w:t xml:space="preserve"> </w:t>
      </w:r>
      <w:r>
        <w:rPr>
          <w:rFonts w:hint="eastAsia" w:ascii="仿宋_GB2312" w:eastAsia="仿宋_GB2312" w:cs="宋体"/>
          <w:kern w:val="0"/>
          <w:sz w:val="32"/>
          <w:szCs w:val="32"/>
        </w:rPr>
        <w:t>建设工作、党员管理工作。</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5</w:t>
      </w:r>
      <w:r>
        <w:rPr>
          <w:rFonts w:hint="eastAsia" w:ascii="仿宋_GB2312" w:eastAsia="仿宋_GB2312" w:cs="宋体"/>
          <w:kern w:val="0"/>
          <w:sz w:val="32"/>
          <w:szCs w:val="32"/>
        </w:rPr>
        <w:t>、综治办：</w:t>
      </w:r>
      <w:r>
        <w:rPr>
          <w:rFonts w:ascii="仿宋_GB2312" w:eastAsia="仿宋_GB2312" w:cs="宋体"/>
          <w:kern w:val="0"/>
          <w:sz w:val="32"/>
          <w:szCs w:val="32"/>
        </w:rPr>
        <w:t>1</w:t>
      </w:r>
      <w:r>
        <w:rPr>
          <w:rFonts w:hint="eastAsia" w:ascii="仿宋_GB2312" w:eastAsia="仿宋_GB2312" w:cs="宋体"/>
          <w:kern w:val="0"/>
          <w:sz w:val="32"/>
          <w:szCs w:val="32"/>
        </w:rPr>
        <w:t>、年初与各社区签订全年安全稳定责任状。</w:t>
      </w:r>
      <w:r>
        <w:rPr>
          <w:rFonts w:ascii="仿宋_GB2312" w:eastAsia="仿宋_GB2312" w:cs="宋体"/>
          <w:kern w:val="0"/>
          <w:sz w:val="32"/>
          <w:szCs w:val="32"/>
        </w:rPr>
        <w:t>2</w:t>
      </w:r>
      <w:r>
        <w:rPr>
          <w:rFonts w:hint="eastAsia" w:ascii="仿宋_GB2312" w:eastAsia="仿宋_GB2312" w:cs="宋体"/>
          <w:kern w:val="0"/>
          <w:sz w:val="32"/>
          <w:szCs w:val="32"/>
        </w:rPr>
        <w:t>、铁路沿线的社区要与辖区单位签订《爱路护路保证书》</w:t>
      </w:r>
      <w:r>
        <w:rPr>
          <w:rFonts w:ascii="仿宋_GB2312" w:eastAsia="仿宋_GB2312" w:cs="宋体"/>
          <w:kern w:val="0"/>
          <w:sz w:val="32"/>
          <w:szCs w:val="32"/>
        </w:rPr>
        <w:t>3</w:t>
      </w:r>
      <w:r>
        <w:rPr>
          <w:rFonts w:hint="eastAsia" w:ascii="仿宋_GB2312" w:eastAsia="仿宋_GB2312" w:cs="宋体"/>
          <w:kern w:val="0"/>
          <w:sz w:val="32"/>
          <w:szCs w:val="32"/>
        </w:rPr>
        <w:t>、各社区定期宣传法律知识、消防知识、健康知识等。</w:t>
      </w:r>
      <w:r>
        <w:rPr>
          <w:rFonts w:ascii="仿宋_GB2312" w:eastAsia="仿宋_GB2312" w:cs="宋体"/>
          <w:kern w:val="0"/>
          <w:sz w:val="32"/>
          <w:szCs w:val="32"/>
        </w:rPr>
        <w:t>4</w:t>
      </w:r>
      <w:r>
        <w:rPr>
          <w:rFonts w:hint="eastAsia" w:ascii="仿宋_GB2312" w:eastAsia="仿宋_GB2312" w:cs="宋体"/>
          <w:kern w:val="0"/>
          <w:sz w:val="32"/>
          <w:szCs w:val="32"/>
        </w:rPr>
        <w:t>、各社区组织辖区志愿者在重点时期在小区内进行巡逻。</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6</w:t>
      </w:r>
      <w:r>
        <w:rPr>
          <w:rFonts w:hint="eastAsia" w:ascii="仿宋_GB2312" w:eastAsia="仿宋_GB2312" w:cs="宋体"/>
          <w:kern w:val="0"/>
          <w:sz w:val="32"/>
          <w:szCs w:val="32"/>
        </w:rPr>
        <w:t>、财政所：审核原始凭证，对符合标准的票据进行款项支付，记账处理。月末，和银行对账，打印会计凭证，整理装订，归档保存。对财政局拨付的工资进行核定，确定无误后组织发放；对审核无误的养老、医疗及住房公积金的缴纳工作；机关人员住房公积金的支取、查询、转移工作。</w:t>
      </w:r>
    </w:p>
    <w:p>
      <w:pPr>
        <w:autoSpaceDE w:val="0"/>
        <w:autoSpaceDN w:val="0"/>
        <w:adjustRightInd w:val="0"/>
        <w:spacing w:line="584" w:lineRule="exact"/>
        <w:ind w:firstLine="627" w:firstLineChars="196"/>
        <w:jc w:val="left"/>
        <w:rPr>
          <w:rFonts w:ascii="仿宋_GB2312" w:eastAsia="仿宋_GB2312" w:cs="宋体"/>
          <w:kern w:val="0"/>
          <w:sz w:val="32"/>
          <w:szCs w:val="32"/>
        </w:rPr>
      </w:pPr>
      <w:r>
        <w:rPr>
          <w:rFonts w:ascii="仿宋_GB2312" w:eastAsia="仿宋_GB2312" w:cs="宋体"/>
          <w:kern w:val="0"/>
          <w:sz w:val="32"/>
          <w:szCs w:val="32"/>
        </w:rPr>
        <w:t>7</w:t>
      </w:r>
      <w:r>
        <w:rPr>
          <w:rFonts w:hint="eastAsia" w:ascii="仿宋_GB2312" w:eastAsia="仿宋_GB2312" w:cs="宋体"/>
          <w:kern w:val="0"/>
          <w:sz w:val="32"/>
          <w:szCs w:val="32"/>
        </w:rPr>
        <w:t>、民政所：切实做好低保信息系统相关工作，积极做好低保系统数据库更新工作，并加强对居委会工作人员的业务指导以及新增人员的申请与审核工作。</w:t>
      </w:r>
    </w:p>
    <w:p>
      <w:pPr>
        <w:autoSpaceDE w:val="0"/>
        <w:autoSpaceDN w:val="0"/>
        <w:adjustRightInd w:val="0"/>
        <w:spacing w:line="584" w:lineRule="exact"/>
        <w:ind w:firstLine="630" w:firstLineChars="196"/>
        <w:jc w:val="left"/>
        <w:rPr>
          <w:rFonts w:ascii="仿宋_GB2312" w:eastAsia="仿宋_GB2312" w:cs="宋体"/>
          <w:kern w:val="0"/>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color w:val="000000"/>
                <w:kern w:val="0"/>
                <w:szCs w:val="21"/>
              </w:rPr>
              <w:t>廊坊市</w:t>
            </w:r>
            <w:r>
              <w:rPr>
                <w:rFonts w:hint="eastAsia" w:ascii="仿宋_GB2312" w:eastAsia="仿宋_GB2312" w:cs="宋体"/>
                <w:kern w:val="0"/>
                <w:szCs w:val="21"/>
              </w:rPr>
              <w:t>广阳区</w:t>
            </w:r>
            <w:r>
              <w:rPr>
                <w:rFonts w:hint="eastAsia" w:ascii="仿宋_GB2312" w:eastAsia="仿宋_GB2312" w:cs="宋体"/>
                <w:bCs/>
                <w:kern w:val="0"/>
                <w:szCs w:val="21"/>
              </w:rPr>
              <w:t>新开路街道办事处</w:t>
            </w:r>
          </w:p>
        </w:tc>
        <w:tc>
          <w:tcPr>
            <w:tcW w:w="1134" w:type="dxa"/>
            <w:shd w:val="clear" w:color="auto" w:fill="auto"/>
            <w:vAlign w:val="center"/>
          </w:tcPr>
          <w:p>
            <w:pPr>
              <w:widowControl/>
              <w:spacing w:line="570" w:lineRule="exact"/>
              <w:jc w:val="center"/>
              <w:rPr>
                <w:rFonts w:ascii="仿宋_GB2312" w:eastAsia="仿宋_GB2312" w:cs="宋体"/>
                <w:kern w:val="0"/>
                <w:szCs w:val="21"/>
                <w:highlight w:val="yellow"/>
              </w:rPr>
            </w:pPr>
            <w:r>
              <w:rPr>
                <w:rFonts w:hint="eastAsia" w:ascii="仿宋_GB2312" w:eastAsia="仿宋_GB2312" w:cs="宋体"/>
                <w:kern w:val="0"/>
                <w:szCs w:val="21"/>
              </w:rPr>
              <w:t>行政</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财政拨款</w:t>
            </w:r>
          </w:p>
        </w:tc>
      </w:tr>
    </w:tbl>
    <w:p>
      <w:pPr>
        <w:autoSpaceDE w:val="0"/>
        <w:autoSpaceDN w:val="0"/>
        <w:adjustRightInd w:val="0"/>
        <w:spacing w:line="584" w:lineRule="exact"/>
        <w:jc w:val="left"/>
        <w:rPr>
          <w:rFonts w:ascii="Times New Roman" w:hAnsi="Times New Roman" w:eastAsia="楷体_GB2312"/>
          <w:b/>
          <w:sz w:val="32"/>
          <w:szCs w:val="32"/>
        </w:rPr>
      </w:pP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按照预算管理有关规定，目前我区部门预算的编制实行综合预算制度，即全部收入和支出都反映在预算中。廊坊市广阳区新开路街道办事处的收支包含在部门预算中。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color w:val="000000"/>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1853.66</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1853.66</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收支预算总表支出栏、基本支出表、项目支出表按经济分类和支出功能分类科目编制，反映廊坊市广阳区新开路街道办事处年度部门预算中支出预算的总体情况。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1853.66</w:t>
      </w:r>
      <w:r>
        <w:rPr>
          <w:rFonts w:hint="eastAsia" w:ascii="Times New Roman" w:hAnsi="Times New Roman" w:eastAsia="仿宋_GB2312"/>
          <w:sz w:val="32"/>
          <w:szCs w:val="32"/>
        </w:rPr>
        <w:t>万元，其中基本支出1619.38万元，包括人员经费1503.44万元和日常公用经费</w:t>
      </w:r>
      <w:r>
        <w:rPr>
          <w:rFonts w:ascii="Times New Roman" w:hAnsi="Times New Roman" w:eastAsia="仿宋_GB2312"/>
          <w:sz w:val="32"/>
          <w:szCs w:val="32"/>
        </w:rPr>
        <w:t>115.94</w:t>
      </w:r>
      <w:r>
        <w:rPr>
          <w:rFonts w:hint="eastAsia" w:ascii="Times New Roman" w:hAnsi="Times New Roman" w:eastAsia="仿宋_GB2312"/>
          <w:sz w:val="32"/>
          <w:szCs w:val="32"/>
        </w:rPr>
        <w:t>万元；</w:t>
      </w:r>
      <w:r>
        <w:rPr>
          <w:rFonts w:ascii="Times New Roman" w:hAnsi="Times New Roman" w:eastAsia="仿宋_GB2312"/>
          <w:sz w:val="32"/>
          <w:szCs w:val="32"/>
        </w:rPr>
        <w:t>项目支出</w:t>
      </w:r>
      <w:r>
        <w:rPr>
          <w:rFonts w:hint="eastAsia" w:ascii="Times New Roman" w:hAnsi="Times New Roman" w:eastAsia="仿宋_GB2312"/>
          <w:sz w:val="32"/>
          <w:szCs w:val="32"/>
        </w:rPr>
        <w:t>234.28</w:t>
      </w:r>
      <w:r>
        <w:rPr>
          <w:rFonts w:ascii="Times New Roman" w:hAnsi="Times New Roman" w:eastAsia="仿宋_GB2312"/>
          <w:sz w:val="32"/>
          <w:szCs w:val="32"/>
        </w:rPr>
        <w:t>万元，包括本级支出</w:t>
      </w:r>
      <w:r>
        <w:rPr>
          <w:rFonts w:hint="eastAsia" w:ascii="Times New Roman" w:hAnsi="Times New Roman" w:eastAsia="仿宋_GB2312"/>
          <w:sz w:val="32"/>
          <w:szCs w:val="32"/>
        </w:rPr>
        <w:t>234.28</w:t>
      </w:r>
      <w:r>
        <w:rPr>
          <w:rFonts w:ascii="Times New Roman" w:hAnsi="Times New Roman" w:eastAsia="仿宋_GB2312"/>
          <w:sz w:val="32"/>
          <w:szCs w:val="32"/>
        </w:rPr>
        <w:t>万元，主要为民政管理事务支出。</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1853.66</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195.84</w:t>
      </w:r>
      <w:r>
        <w:rPr>
          <w:rFonts w:hint="eastAsia" w:ascii="Times New Roman" w:hAnsi="Times New Roman" w:eastAsia="仿宋_GB2312"/>
          <w:sz w:val="32"/>
          <w:szCs w:val="32"/>
        </w:rPr>
        <w:t>万元，其中：基本支出增加140.05万元，主要为</w:t>
      </w:r>
      <w:r>
        <w:rPr>
          <w:rFonts w:hint="eastAsia" w:ascii="仿宋_GB2312" w:eastAsia="仿宋_GB2312" w:cs="宋体"/>
          <w:color w:val="000000"/>
          <w:kern w:val="0"/>
          <w:sz w:val="32"/>
          <w:szCs w:val="32"/>
        </w:rPr>
        <w:t>增加人员</w:t>
      </w:r>
      <w:r>
        <w:rPr>
          <w:rFonts w:hint="eastAsia" w:ascii="Times New Roman" w:hAnsi="Times New Roman" w:eastAsia="仿宋_GB2312"/>
          <w:sz w:val="32"/>
          <w:szCs w:val="32"/>
        </w:rPr>
        <w:t>支出；</w:t>
      </w:r>
      <w:r>
        <w:rPr>
          <w:rFonts w:ascii="Times New Roman" w:hAnsi="Times New Roman" w:eastAsia="仿宋_GB2312"/>
          <w:sz w:val="32"/>
          <w:szCs w:val="32"/>
        </w:rPr>
        <w:t>项目支出增加</w:t>
      </w:r>
      <w:r>
        <w:rPr>
          <w:rFonts w:hint="eastAsia" w:ascii="Times New Roman" w:hAnsi="Times New Roman" w:eastAsia="仿宋_GB2312"/>
          <w:sz w:val="32"/>
          <w:szCs w:val="32"/>
        </w:rPr>
        <w:t>55.79</w:t>
      </w:r>
      <w:r>
        <w:rPr>
          <w:rFonts w:ascii="Times New Roman" w:hAnsi="Times New Roman" w:eastAsia="仿宋_GB2312"/>
          <w:sz w:val="32"/>
          <w:szCs w:val="32"/>
        </w:rPr>
        <w:t>万元，主要为</w:t>
      </w:r>
      <w:r>
        <w:rPr>
          <w:rFonts w:hint="eastAsia" w:ascii="Times New Roman" w:hAnsi="Times New Roman" w:eastAsia="仿宋_GB2312"/>
          <w:sz w:val="32"/>
          <w:szCs w:val="32"/>
        </w:rPr>
        <w:t>民</w:t>
      </w:r>
      <w:r>
        <w:rPr>
          <w:rFonts w:ascii="Times New Roman" w:hAnsi="Times New Roman" w:eastAsia="仿宋_GB2312"/>
          <w:sz w:val="32"/>
          <w:szCs w:val="32"/>
        </w:rPr>
        <w:t>政管理事务项目支出。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w:t>
      </w:r>
      <w:r>
        <w:rPr>
          <w:rFonts w:ascii="Times New Roman" w:hAnsi="Times New Roman" w:eastAsia="仿宋_GB2312"/>
          <w:sz w:val="32"/>
          <w:szCs w:val="32"/>
        </w:rPr>
        <w:t>7.68</w:t>
      </w:r>
      <w:r>
        <w:rPr>
          <w:rFonts w:hint="eastAsia" w:ascii="Times New Roman" w:hAnsi="Times New Roman" w:eastAsia="仿宋_GB2312"/>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4.37</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4.37</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4.37</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w:t>
      </w:r>
      <w:r>
        <w:rPr>
          <w:rFonts w:hint="eastAsia" w:ascii="Times New Roman" w:hAnsi="Times New Roman" w:eastAsia="仿宋_GB2312"/>
          <w:color w:val="000000"/>
          <w:sz w:val="32"/>
          <w:szCs w:val="32"/>
        </w:rPr>
        <w:t>减少</w:t>
      </w:r>
      <w:r>
        <w:rPr>
          <w:rFonts w:ascii="Times New Roman" w:hAnsi="Times New Roman" w:eastAsia="仿宋_GB2312"/>
          <w:sz w:val="32"/>
          <w:szCs w:val="32"/>
        </w:rPr>
        <w:t>0.23</w:t>
      </w:r>
      <w:r>
        <w:rPr>
          <w:rFonts w:hint="eastAsia" w:ascii="Times New Roman" w:hAnsi="Times New Roman" w:eastAsia="仿宋_GB2312"/>
          <w:sz w:val="32"/>
          <w:szCs w:val="32"/>
        </w:rPr>
        <w:t>万元，其</w:t>
      </w:r>
      <w:r>
        <w:rPr>
          <w:rFonts w:hint="eastAsia" w:ascii="Times New Roman" w:hAnsi="Times New Roman" w:eastAsia="仿宋_GB2312"/>
          <w:color w:val="000000"/>
          <w:sz w:val="32"/>
          <w:szCs w:val="32"/>
        </w:rPr>
        <w:t>中，公务用车购置及运维费减少</w:t>
      </w:r>
      <w:r>
        <w:rPr>
          <w:rFonts w:ascii="Times New Roman" w:hAnsi="Times New Roman" w:eastAsia="仿宋_GB2312"/>
          <w:color w:val="000000"/>
          <w:sz w:val="32"/>
          <w:szCs w:val="32"/>
        </w:rPr>
        <w:t>0.23</w:t>
      </w:r>
      <w:r>
        <w:rPr>
          <w:rFonts w:hint="eastAsia" w:ascii="Times New Roman" w:hAnsi="Times New Roman" w:eastAsia="仿宋_GB2312"/>
          <w:color w:val="000000"/>
          <w:sz w:val="32"/>
          <w:szCs w:val="32"/>
        </w:rPr>
        <w:t>万元（其中：公务用车购置费</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万元，公务用车运维费减少</w:t>
      </w:r>
      <w:r>
        <w:rPr>
          <w:rFonts w:ascii="Times New Roman" w:hAnsi="Times New Roman" w:eastAsia="仿宋_GB2312"/>
          <w:color w:val="000000"/>
          <w:sz w:val="32"/>
          <w:szCs w:val="32"/>
        </w:rPr>
        <w:t>0.23</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，主要原因是我部门切实落实勤俭节约各项规定，压减公车运行经费支出；公务接待费</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万元，与</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年相比持平，无增减变化。</w:t>
      </w:r>
    </w:p>
    <w:p>
      <w:pPr>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五、绩效预算信息</w:t>
      </w:r>
    </w:p>
    <w:p>
      <w:pPr>
        <w:spacing w:line="500" w:lineRule="exact"/>
        <w:ind w:firstLine="560"/>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bookmarkEnd w:id="0"/>
      <w:bookmarkStart w:id="1" w:name="_Toc504489147"/>
    </w:p>
    <w:p>
      <w:pPr>
        <w:spacing w:line="500" w:lineRule="exact"/>
        <w:ind w:firstLine="560"/>
        <w:rPr>
          <w:rFonts w:ascii="仿宋_GB2312" w:eastAsia="仿宋_GB2312"/>
          <w:sz w:val="32"/>
          <w:szCs w:val="32"/>
        </w:rPr>
      </w:pPr>
      <w:r>
        <w:rPr>
          <w:rFonts w:hint="eastAsia" w:ascii="仿宋_GB2312" w:eastAsia="仿宋_GB2312"/>
          <w:sz w:val="32"/>
          <w:szCs w:val="32"/>
        </w:rPr>
        <w:t>2019年我街道总体发展规划目标是：以习近平新时代中国特色社会主义思想为指导，贯彻落实党的十九大精神，围绕“学习贯彻落实党的十九大精神”一大主题，瞄准“抢擂新时代，率先现代化”两大目标，着力“打造样板街道，打造实力产业，打造惠普民生，打造模范党建”四大重点，坚持“党建为先，项目为王，安全为要，民生为本，作风为基”五大抓手，</w:t>
      </w:r>
      <w:r>
        <w:rPr>
          <w:rFonts w:hint="eastAsia" w:ascii="仿宋_GB2312" w:eastAsia="仿宋_GB2312"/>
          <w:sz w:val="32"/>
          <w:szCs w:val="32"/>
          <w:lang w:eastAsia="zh-CN"/>
        </w:rPr>
        <w:t>不忘初心、牢记使命</w:t>
      </w:r>
      <w:r>
        <w:rPr>
          <w:rFonts w:hint="eastAsia" w:ascii="仿宋_GB2312" w:eastAsia="仿宋_GB2312"/>
          <w:sz w:val="32"/>
          <w:szCs w:val="32"/>
        </w:rPr>
        <w:t>，在建设现代化廊坊的历史机遇中开启新开路街道办事处加速崛起新征程。</w:t>
      </w:r>
    </w:p>
    <w:p>
      <w:pPr>
        <w:spacing w:line="500" w:lineRule="exact"/>
        <w:ind w:firstLine="560"/>
        <w:rPr>
          <w:rFonts w:ascii="仿宋_GB2312" w:eastAsia="仿宋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政务服务职责：负责政务公开、街办处会议管理、督察督办、政务联络、街道办事处日常工作等。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  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街道地方志事务管理。弘扬和传承优秀文化传统，充分发挥志书“资政、存史、教化”的综合功能，为社会各界方便快捷提供县情，为本县经济社会建设服务，为地方志工作者提供资料和工具。</w:t>
      </w:r>
    </w:p>
    <w:p>
      <w:pPr>
        <w:spacing w:line="584" w:lineRule="exact"/>
        <w:ind w:firstLine="560"/>
        <w:rPr>
          <w:rFonts w:ascii="仿宋_GB2312" w:eastAsia="仿宋_GB2312"/>
          <w:sz w:val="32"/>
          <w:szCs w:val="32"/>
        </w:rPr>
      </w:pPr>
      <w:r>
        <w:rPr>
          <w:rFonts w:hint="eastAsia" w:ascii="仿宋_GB2312" w:eastAsia="仿宋_GB2312"/>
          <w:sz w:val="32"/>
          <w:szCs w:val="32"/>
        </w:rPr>
        <w:t>街道政务管理职责：在区委、区政府的领导下，贯彻执行党路线、方针、政策和国家的各项法律、法规；负责街辖区内的地区性、群众性、公益性、社会性工作。负责精神文明建设工作，积极组织以提高市民质素为目的的活动，树立文明新风。按照职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 负责社区建设和管理，积极开展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 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pPr>
        <w:spacing w:line="584" w:lineRule="exact"/>
        <w:ind w:firstLine="560"/>
        <w:rPr>
          <w:rFonts w:ascii="Times New Roman" w:hAnsi="Times New Roman" w:eastAsia="楷体_GB2312"/>
          <w:b/>
          <w:sz w:val="32"/>
          <w:szCs w:val="32"/>
        </w:rPr>
      </w:pPr>
      <w:r>
        <w:rPr>
          <w:rFonts w:ascii="Times New Roman" w:hAnsi="Times New Roman" w:eastAsia="楷体_GB2312"/>
          <w:b/>
          <w:sz w:val="32"/>
          <w:szCs w:val="32"/>
        </w:rPr>
        <w:t>部门职责及工作活动绩效目标指标：</w:t>
      </w:r>
    </w:p>
    <w:p>
      <w:pPr>
        <w:spacing w:line="584" w:lineRule="exact"/>
        <w:jc w:val="center"/>
        <w:outlineLvl w:val="0"/>
        <w:rPr>
          <w:rFonts w:ascii="Times New Roman" w:hAnsi="Times New Roman" w:eastAsia="仿宋_GB2312"/>
          <w:b/>
          <w:sz w:val="32"/>
        </w:rPr>
      </w:pPr>
      <w:r>
        <w:rPr>
          <w:rFonts w:ascii="Times New Roman" w:hAnsi="Times New Roman" w:eastAsia="仿宋_GB2312"/>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918廊坊市广阳区新开路街道办事处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承担街办处政务公开暨行政权力公开透明运行工作领导小组的日常工作，指导和协调全街办处政务公开及政务服务中心建设、推进行政服务体系标准化建设工作。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全部符合规定标准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负责管理区政府驻外办事处工作。负责区领导、区有关部门公务活动的接待安排；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做好街道会议保障；严格召开的会议审批，控制会议费开支规模。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确保街道决定事项及街道领导重要指示得到贯彻落实。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基层政府值班工作，及时报告重要情况，传达和督促落实街办处领导指示。协助街办处领导做好需由基层政府组织处理的突发事件应急处置工作。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维护好本地政府应急平台，确保街办处应急工作顺利完成；各类突发事件得到及时妥善处置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小于一小时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小于三小时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小于八小时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八小时以上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未解决未上报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案件及时处理，环境卫生达标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居民对案件处理满意程度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为社会各界方便快捷提供街道情，为经济社会建设服务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五、街道政务管理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234.28</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w:t>
            </w:r>
            <w:r>
              <w:rPr>
                <w:rFonts w:hint="eastAsia" w:ascii="仿宋_GB2312" w:eastAsia="仿宋_GB2312"/>
                <w:szCs w:val="21"/>
                <w:lang w:eastAsia="zh-CN"/>
              </w:rPr>
              <w:t>订</w:t>
            </w:r>
            <w:r>
              <w:rPr>
                <w:rFonts w:hint="eastAsia" w:ascii="仿宋_GB2312" w:eastAsia="仿宋_GB2312"/>
                <w:szCs w:val="21"/>
              </w:rPr>
              <w:t>年度预算收入计划。研究制</w:t>
            </w:r>
            <w:r>
              <w:rPr>
                <w:rFonts w:hint="eastAsia" w:ascii="仿宋_GB2312" w:eastAsia="仿宋_GB2312"/>
                <w:szCs w:val="21"/>
                <w:lang w:eastAsia="zh-CN"/>
              </w:rPr>
              <w:t>订</w:t>
            </w:r>
            <w:r>
              <w:rPr>
                <w:rFonts w:hint="eastAsia" w:ascii="仿宋_GB2312" w:eastAsia="仿宋_GB2312"/>
                <w:szCs w:val="21"/>
              </w:rPr>
              <w:t>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234.28</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bookmarkEnd w:id="1"/>
    </w:tbl>
    <w:p>
      <w:pPr>
        <w:autoSpaceDE w:val="0"/>
        <w:autoSpaceDN w:val="0"/>
        <w:adjustRightInd w:val="0"/>
        <w:spacing w:line="584" w:lineRule="exact"/>
        <w:ind w:firstLine="627" w:firstLineChars="196"/>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7.59</w:t>
      </w:r>
      <w:r>
        <w:rPr>
          <w:rFonts w:hint="eastAsia" w:ascii="Times New Roman" w:hAnsi="Times New Roman" w:eastAsia="仿宋_GB2312"/>
          <w:sz w:val="32"/>
          <w:szCs w:val="24"/>
        </w:rPr>
        <w:t>万元。具体内容见下表。</w:t>
      </w:r>
    </w:p>
    <w:bookmarkEnd w:id="2"/>
    <w:p>
      <w:pPr>
        <w:spacing w:line="584" w:lineRule="exact"/>
        <w:jc w:val="center"/>
        <w:outlineLvl w:val="0"/>
        <w:rPr>
          <w:rFonts w:ascii="Times New Roman" w:hAnsi="Times New Roman" w:eastAsia="仿宋_GB2312"/>
          <w:sz w:val="32"/>
        </w:rPr>
      </w:pPr>
      <w:bookmarkStart w:id="3" w:name="_Toc504489153"/>
      <w:r>
        <w:rPr>
          <w:rFonts w:hint="eastAsia" w:ascii="Times New Roman" w:hAnsi="Times New Roman" w:eastAsia="仿宋_GB2312"/>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739"/>
        <w:gridCol w:w="1431"/>
        <w:gridCol w:w="1256"/>
        <w:gridCol w:w="714"/>
        <w:gridCol w:w="734"/>
        <w:gridCol w:w="944"/>
        <w:gridCol w:w="950"/>
        <w:gridCol w:w="950"/>
        <w:gridCol w:w="950"/>
        <w:gridCol w:w="784"/>
        <w:gridCol w:w="918"/>
        <w:gridCol w:w="924"/>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1" w:type="pct"/>
            <w:gridSpan w:val="7"/>
            <w:tcBorders>
              <w:top w:val="single" w:color="FFFFFF" w:sz="6" w:space="0"/>
              <w:left w:val="single" w:color="FFFFFF" w:sz="6" w:space="0"/>
              <w:right w:val="single" w:color="FFFFFF" w:sz="6" w:space="0"/>
            </w:tcBorders>
            <w:vAlign w:val="center"/>
          </w:tcPr>
          <w:p>
            <w:pPr>
              <w:spacing w:line="584" w:lineRule="exact"/>
              <w:jc w:val="left"/>
              <w:rPr>
                <w:rFonts w:ascii="仿宋_GB2312" w:hAnsi="Times New Roman" w:eastAsia="仿宋_GB2312"/>
                <w:sz w:val="24"/>
              </w:rPr>
            </w:pPr>
            <w:r>
              <w:rPr>
                <w:rFonts w:hint="eastAsia" w:ascii="仿宋_GB2312" w:eastAsia="仿宋_GB2312"/>
                <w:sz w:val="24"/>
              </w:rPr>
              <w:t>918廊坊市广阳区新开路街道办事处</w:t>
            </w:r>
          </w:p>
        </w:tc>
        <w:tc>
          <w:tcPr>
            <w:tcW w:w="2179" w:type="pct"/>
            <w:gridSpan w:val="7"/>
            <w:tcBorders>
              <w:top w:val="single" w:color="FFFFFF" w:sz="6" w:space="0"/>
              <w:left w:val="single" w:color="FFFFFF" w:sz="6" w:space="0"/>
              <w:right w:val="single" w:color="FFFFFF" w:sz="6" w:space="0"/>
            </w:tcBorders>
            <w:vAlign w:val="center"/>
          </w:tcPr>
          <w:p>
            <w:pPr>
              <w:spacing w:line="584" w:lineRule="exact"/>
              <w:jc w:val="right"/>
              <w:rPr>
                <w:rFonts w:ascii="仿宋_GB2312" w:hAnsi="Times New Roman" w:eastAsia="仿宋_GB2312"/>
                <w:sz w:val="24"/>
              </w:rPr>
            </w:pPr>
            <w:r>
              <w:rPr>
                <w:rFonts w:hint="eastAsia" w:ascii="仿宋_GB2312"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77"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491"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431"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5"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数量单位</w:t>
            </w:r>
          </w:p>
        </w:tc>
        <w:tc>
          <w:tcPr>
            <w:tcW w:w="252"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79" w:type="pct"/>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25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491" w:type="pct"/>
            <w:vMerge w:val="continue"/>
            <w:vAlign w:val="center"/>
          </w:tcPr>
          <w:p>
            <w:pPr>
              <w:spacing w:line="584" w:lineRule="exact"/>
              <w:jc w:val="left"/>
              <w:outlineLvl w:val="0"/>
              <w:rPr>
                <w:rFonts w:ascii="Times New Roman" w:hAnsi="Times New Roman" w:eastAsia="仿宋_GB2312"/>
              </w:rPr>
            </w:pPr>
          </w:p>
        </w:tc>
        <w:tc>
          <w:tcPr>
            <w:tcW w:w="431" w:type="pct"/>
            <w:vMerge w:val="continue"/>
            <w:vAlign w:val="center"/>
          </w:tcPr>
          <w:p>
            <w:pPr>
              <w:spacing w:line="584" w:lineRule="exact"/>
              <w:jc w:val="left"/>
              <w:outlineLvl w:val="0"/>
              <w:rPr>
                <w:rFonts w:ascii="Times New Roman" w:hAnsi="Times New Roman" w:eastAsia="仿宋_GB2312"/>
              </w:rPr>
            </w:pPr>
          </w:p>
        </w:tc>
        <w:tc>
          <w:tcPr>
            <w:tcW w:w="245" w:type="pct"/>
            <w:vMerge w:val="continue"/>
            <w:vAlign w:val="center"/>
          </w:tcPr>
          <w:p>
            <w:pPr>
              <w:spacing w:line="584" w:lineRule="exact"/>
              <w:jc w:val="left"/>
              <w:outlineLvl w:val="0"/>
              <w:rPr>
                <w:rFonts w:ascii="Times New Roman" w:hAnsi="Times New Roman" w:eastAsia="仿宋_GB2312"/>
              </w:rPr>
            </w:pPr>
          </w:p>
        </w:tc>
        <w:tc>
          <w:tcPr>
            <w:tcW w:w="252" w:type="pct"/>
            <w:vMerge w:val="continue"/>
            <w:vAlign w:val="center"/>
          </w:tcPr>
          <w:p>
            <w:pPr>
              <w:spacing w:line="584" w:lineRule="exact"/>
              <w:jc w:val="left"/>
              <w:outlineLvl w:val="0"/>
              <w:rPr>
                <w:rFonts w:ascii="Times New Roman" w:hAnsi="Times New Roman" w:eastAsia="仿宋_GB2312"/>
              </w:rPr>
            </w:pPr>
          </w:p>
        </w:tc>
        <w:tc>
          <w:tcPr>
            <w:tcW w:w="324" w:type="pct"/>
            <w:vMerge w:val="continue"/>
            <w:vAlign w:val="center"/>
          </w:tcPr>
          <w:p>
            <w:pPr>
              <w:spacing w:line="584" w:lineRule="exact"/>
              <w:jc w:val="left"/>
              <w:outlineLvl w:val="0"/>
              <w:rPr>
                <w:rFonts w:ascii="Times New Roman" w:hAnsi="Times New Roman" w:eastAsia="仿宋_GB2312"/>
              </w:rPr>
            </w:pPr>
          </w:p>
        </w:tc>
        <w:tc>
          <w:tcPr>
            <w:tcW w:w="3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1553" w:type="pct"/>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300"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continue"/>
            <w:vAlign w:val="center"/>
          </w:tcPr>
          <w:p>
            <w:pPr>
              <w:spacing w:line="584" w:lineRule="exact"/>
              <w:jc w:val="left"/>
              <w:outlineLvl w:val="0"/>
              <w:rPr>
                <w:rFonts w:ascii="Times New Roman" w:hAnsi="Times New Roman" w:eastAsia="仿宋_GB2312"/>
              </w:rPr>
            </w:pPr>
          </w:p>
        </w:tc>
        <w:tc>
          <w:tcPr>
            <w:tcW w:w="254" w:type="pct"/>
            <w:vMerge w:val="continue"/>
            <w:vAlign w:val="center"/>
          </w:tcPr>
          <w:p>
            <w:pPr>
              <w:spacing w:line="584" w:lineRule="exact"/>
              <w:jc w:val="left"/>
              <w:outlineLvl w:val="0"/>
              <w:rPr>
                <w:rFonts w:ascii="Times New Roman" w:hAnsi="Times New Roman" w:eastAsia="仿宋_GB2312"/>
              </w:rPr>
            </w:pPr>
          </w:p>
        </w:tc>
        <w:tc>
          <w:tcPr>
            <w:tcW w:w="491" w:type="pct"/>
            <w:vMerge w:val="continue"/>
            <w:vAlign w:val="center"/>
          </w:tcPr>
          <w:p>
            <w:pPr>
              <w:spacing w:line="584" w:lineRule="exact"/>
              <w:jc w:val="left"/>
              <w:outlineLvl w:val="0"/>
              <w:rPr>
                <w:rFonts w:ascii="Times New Roman" w:hAnsi="Times New Roman" w:eastAsia="仿宋_GB2312"/>
              </w:rPr>
            </w:pPr>
          </w:p>
        </w:tc>
        <w:tc>
          <w:tcPr>
            <w:tcW w:w="431" w:type="pct"/>
            <w:vMerge w:val="continue"/>
            <w:vAlign w:val="center"/>
          </w:tcPr>
          <w:p>
            <w:pPr>
              <w:spacing w:line="584" w:lineRule="exact"/>
              <w:jc w:val="left"/>
              <w:outlineLvl w:val="0"/>
              <w:rPr>
                <w:rFonts w:ascii="Times New Roman" w:hAnsi="Times New Roman" w:eastAsia="仿宋_GB2312"/>
              </w:rPr>
            </w:pPr>
          </w:p>
        </w:tc>
        <w:tc>
          <w:tcPr>
            <w:tcW w:w="245" w:type="pct"/>
            <w:vMerge w:val="continue"/>
            <w:vAlign w:val="center"/>
          </w:tcPr>
          <w:p>
            <w:pPr>
              <w:spacing w:line="584" w:lineRule="exact"/>
              <w:jc w:val="left"/>
              <w:outlineLvl w:val="0"/>
              <w:rPr>
                <w:rFonts w:ascii="Times New Roman" w:hAnsi="Times New Roman" w:eastAsia="仿宋_GB2312"/>
              </w:rPr>
            </w:pPr>
          </w:p>
        </w:tc>
        <w:tc>
          <w:tcPr>
            <w:tcW w:w="252" w:type="pct"/>
            <w:vMerge w:val="continue"/>
            <w:vAlign w:val="center"/>
          </w:tcPr>
          <w:p>
            <w:pPr>
              <w:spacing w:line="584" w:lineRule="exact"/>
              <w:jc w:val="left"/>
              <w:outlineLvl w:val="0"/>
              <w:rPr>
                <w:rFonts w:ascii="Times New Roman" w:hAnsi="Times New Roman" w:eastAsia="仿宋_GB2312"/>
              </w:rPr>
            </w:pPr>
          </w:p>
        </w:tc>
        <w:tc>
          <w:tcPr>
            <w:tcW w:w="324" w:type="pct"/>
            <w:vMerge w:val="continue"/>
            <w:vAlign w:val="center"/>
          </w:tcPr>
          <w:p>
            <w:pPr>
              <w:spacing w:line="584" w:lineRule="exact"/>
              <w:jc w:val="left"/>
              <w:outlineLvl w:val="0"/>
              <w:rPr>
                <w:rFonts w:ascii="Times New Roman" w:hAnsi="Times New Roman" w:eastAsia="仿宋_GB2312"/>
              </w:rPr>
            </w:pPr>
          </w:p>
        </w:tc>
        <w:tc>
          <w:tcPr>
            <w:tcW w:w="326" w:type="pct"/>
            <w:vMerge w:val="continue"/>
            <w:vAlign w:val="center"/>
          </w:tcPr>
          <w:p>
            <w:pPr>
              <w:spacing w:line="584" w:lineRule="exact"/>
              <w:jc w:val="left"/>
              <w:outlineLvl w:val="0"/>
              <w:rPr>
                <w:rFonts w:ascii="Times New Roman" w:hAnsi="Times New Roman" w:eastAsia="仿宋_GB2312"/>
              </w:rPr>
            </w:pPr>
          </w:p>
        </w:tc>
        <w:tc>
          <w:tcPr>
            <w:tcW w:w="32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32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269"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15"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31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300" w:type="pct"/>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spacing w:line="584" w:lineRule="exact"/>
              <w:jc w:val="center"/>
              <w:rPr>
                <w:rFonts w:ascii="仿宋_GB2312" w:hAnsi="Times New Roman" w:eastAsia="仿宋_GB2312"/>
                <w:b/>
                <w:szCs w:val="21"/>
              </w:rPr>
            </w:pPr>
            <w:r>
              <w:rPr>
                <w:rFonts w:hint="eastAsia" w:ascii="仿宋_GB2312" w:hAnsi="Times New Roman" w:eastAsia="仿宋_GB2312"/>
                <w:b/>
                <w:szCs w:val="21"/>
              </w:rPr>
              <w:t>合　计</w:t>
            </w:r>
          </w:p>
        </w:tc>
        <w:tc>
          <w:tcPr>
            <w:tcW w:w="254" w:type="pct"/>
            <w:vAlign w:val="center"/>
          </w:tcPr>
          <w:p>
            <w:pPr>
              <w:jc w:val="right"/>
              <w:rPr>
                <w:rFonts w:ascii="仿宋_GB2312" w:eastAsia="仿宋_GB2312" w:cs="宋体"/>
                <w:b/>
                <w:color w:val="000000"/>
                <w:szCs w:val="21"/>
              </w:rPr>
            </w:pPr>
            <w:r>
              <w:rPr>
                <w:rFonts w:hint="eastAsia" w:ascii="仿宋_GB2312" w:eastAsia="仿宋_GB2312"/>
                <w:b/>
                <w:color w:val="000000"/>
                <w:szCs w:val="21"/>
              </w:rPr>
              <w:t>7.59</w:t>
            </w:r>
          </w:p>
        </w:tc>
        <w:tc>
          <w:tcPr>
            <w:tcW w:w="491" w:type="pct"/>
            <w:vAlign w:val="center"/>
          </w:tcPr>
          <w:p>
            <w:pPr>
              <w:spacing w:line="584" w:lineRule="exact"/>
              <w:jc w:val="left"/>
              <w:rPr>
                <w:rFonts w:ascii="仿宋_GB2312" w:hAnsi="Times New Roman" w:eastAsia="仿宋_GB2312"/>
                <w:b/>
                <w:szCs w:val="21"/>
              </w:rPr>
            </w:pPr>
          </w:p>
        </w:tc>
        <w:tc>
          <w:tcPr>
            <w:tcW w:w="431" w:type="pct"/>
            <w:vAlign w:val="center"/>
          </w:tcPr>
          <w:p>
            <w:pPr>
              <w:spacing w:line="584" w:lineRule="exact"/>
              <w:jc w:val="left"/>
              <w:rPr>
                <w:rFonts w:ascii="仿宋_GB2312" w:hAnsi="Times New Roman" w:eastAsia="仿宋_GB2312"/>
                <w:b/>
                <w:szCs w:val="21"/>
              </w:rPr>
            </w:pPr>
          </w:p>
        </w:tc>
        <w:tc>
          <w:tcPr>
            <w:tcW w:w="245" w:type="pct"/>
            <w:vAlign w:val="center"/>
          </w:tcPr>
          <w:p>
            <w:pPr>
              <w:spacing w:line="584" w:lineRule="exact"/>
              <w:jc w:val="left"/>
              <w:rPr>
                <w:rFonts w:ascii="仿宋_GB2312" w:hAnsi="Times New Roman" w:eastAsia="仿宋_GB2312"/>
                <w:b/>
                <w:szCs w:val="21"/>
              </w:rPr>
            </w:pPr>
          </w:p>
        </w:tc>
        <w:tc>
          <w:tcPr>
            <w:tcW w:w="252" w:type="pct"/>
            <w:vAlign w:val="center"/>
          </w:tcPr>
          <w:p>
            <w:pPr>
              <w:spacing w:line="584" w:lineRule="exact"/>
              <w:jc w:val="right"/>
              <w:rPr>
                <w:rFonts w:ascii="仿宋_GB2312" w:hAnsi="Times New Roman" w:eastAsia="仿宋_GB2312"/>
                <w:b/>
                <w:szCs w:val="21"/>
              </w:rPr>
            </w:pPr>
          </w:p>
        </w:tc>
        <w:tc>
          <w:tcPr>
            <w:tcW w:w="324" w:type="pct"/>
            <w:vAlign w:val="center"/>
          </w:tcPr>
          <w:p>
            <w:pPr>
              <w:spacing w:line="584" w:lineRule="exact"/>
              <w:jc w:val="right"/>
              <w:rPr>
                <w:rFonts w:ascii="仿宋_GB2312" w:hAnsi="Times New Roman" w:eastAsia="仿宋_GB2312"/>
                <w:b/>
                <w:szCs w:val="21"/>
              </w:rPr>
            </w:pPr>
          </w:p>
        </w:tc>
        <w:tc>
          <w:tcPr>
            <w:tcW w:w="326" w:type="pct"/>
            <w:vAlign w:val="center"/>
          </w:tcPr>
          <w:p>
            <w:pPr>
              <w:jc w:val="right"/>
              <w:rPr>
                <w:rFonts w:ascii="仿宋_GB2312" w:eastAsia="仿宋_GB2312" w:cs="宋体"/>
                <w:b/>
                <w:color w:val="000000"/>
                <w:szCs w:val="21"/>
              </w:rPr>
            </w:pPr>
            <w:r>
              <w:rPr>
                <w:rFonts w:hint="eastAsia" w:ascii="仿宋_GB2312" w:eastAsia="仿宋_GB2312"/>
                <w:b/>
                <w:color w:val="000000"/>
                <w:szCs w:val="21"/>
              </w:rPr>
              <w:t>7.59</w:t>
            </w:r>
          </w:p>
        </w:tc>
        <w:tc>
          <w:tcPr>
            <w:tcW w:w="326" w:type="pct"/>
            <w:vAlign w:val="center"/>
          </w:tcPr>
          <w:p>
            <w:pPr>
              <w:spacing w:line="584" w:lineRule="exact"/>
              <w:jc w:val="right"/>
              <w:rPr>
                <w:rFonts w:ascii="仿宋_GB2312" w:hAnsi="Times New Roman" w:eastAsia="仿宋_GB2312"/>
                <w:b/>
                <w:szCs w:val="21"/>
              </w:rPr>
            </w:pPr>
          </w:p>
        </w:tc>
        <w:tc>
          <w:tcPr>
            <w:tcW w:w="326" w:type="pct"/>
            <w:vAlign w:val="center"/>
          </w:tcPr>
          <w:p>
            <w:pPr>
              <w:jc w:val="right"/>
              <w:rPr>
                <w:rFonts w:ascii="仿宋_GB2312" w:eastAsia="仿宋_GB2312" w:cs="宋体"/>
                <w:b/>
                <w:color w:val="000000"/>
                <w:szCs w:val="21"/>
              </w:rPr>
            </w:pPr>
            <w:r>
              <w:rPr>
                <w:rFonts w:hint="eastAsia" w:ascii="仿宋_GB2312" w:eastAsia="仿宋_GB2312"/>
                <w:b/>
                <w:color w:val="000000"/>
                <w:szCs w:val="21"/>
              </w:rPr>
              <w:t>7.59</w:t>
            </w:r>
          </w:p>
        </w:tc>
        <w:tc>
          <w:tcPr>
            <w:tcW w:w="269" w:type="pct"/>
            <w:vAlign w:val="center"/>
          </w:tcPr>
          <w:p>
            <w:pPr>
              <w:spacing w:line="584" w:lineRule="exact"/>
              <w:jc w:val="right"/>
              <w:rPr>
                <w:rFonts w:ascii="仿宋_GB2312" w:hAnsi="Times New Roman" w:eastAsia="仿宋_GB2312"/>
                <w:b/>
                <w:szCs w:val="21"/>
              </w:rPr>
            </w:pPr>
          </w:p>
        </w:tc>
        <w:tc>
          <w:tcPr>
            <w:tcW w:w="315" w:type="pct"/>
            <w:vAlign w:val="center"/>
          </w:tcPr>
          <w:p>
            <w:pPr>
              <w:spacing w:line="584" w:lineRule="exact"/>
              <w:jc w:val="right"/>
              <w:rPr>
                <w:rFonts w:ascii="仿宋_GB2312" w:hAnsi="Times New Roman" w:eastAsia="仿宋_GB2312"/>
                <w:b/>
                <w:szCs w:val="21"/>
              </w:rPr>
            </w:pPr>
          </w:p>
        </w:tc>
        <w:tc>
          <w:tcPr>
            <w:tcW w:w="317" w:type="pct"/>
            <w:vAlign w:val="center"/>
          </w:tcPr>
          <w:p>
            <w:pPr>
              <w:spacing w:line="584" w:lineRule="exact"/>
              <w:jc w:val="right"/>
              <w:rPr>
                <w:rFonts w:ascii="仿宋_GB2312" w:hAnsi="Times New Roman" w:eastAsia="仿宋_GB2312"/>
                <w:b/>
                <w:szCs w:val="21"/>
              </w:rPr>
            </w:pPr>
          </w:p>
        </w:tc>
        <w:tc>
          <w:tcPr>
            <w:tcW w:w="300" w:type="pct"/>
            <w:vAlign w:val="center"/>
          </w:tcPr>
          <w:p>
            <w:pPr>
              <w:spacing w:line="584" w:lineRule="exact"/>
              <w:jc w:val="right"/>
              <w:rPr>
                <w:rFonts w:ascii="仿宋_GB2312" w:hAnsi="Times New Roman" w:eastAsia="仿宋_GB2312"/>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spacing w:line="584" w:lineRule="exact"/>
              <w:rPr>
                <w:rFonts w:ascii="仿宋_GB2312" w:hAnsi="Times New Roman" w:eastAsia="仿宋_GB2312"/>
                <w:szCs w:val="21"/>
              </w:rPr>
            </w:pPr>
            <w:r>
              <w:rPr>
                <w:rFonts w:hint="eastAsia" w:ascii="仿宋_GB2312" w:hAnsi="Times New Roman" w:eastAsia="仿宋_GB2312"/>
                <w:szCs w:val="21"/>
              </w:rPr>
              <w:t>办公费(生均公用经费)</w:t>
            </w:r>
          </w:p>
        </w:tc>
        <w:tc>
          <w:tcPr>
            <w:tcW w:w="254" w:type="pct"/>
            <w:vAlign w:val="center"/>
          </w:tcPr>
          <w:p>
            <w:pPr>
              <w:jc w:val="right"/>
              <w:rPr>
                <w:rFonts w:ascii="仿宋_GB2312" w:eastAsia="仿宋_GB2312" w:cs="宋体"/>
                <w:color w:val="000000"/>
                <w:szCs w:val="21"/>
              </w:rPr>
            </w:pPr>
            <w:r>
              <w:rPr>
                <w:rFonts w:hint="eastAsia" w:ascii="仿宋_GB2312" w:eastAsia="仿宋_GB2312"/>
                <w:color w:val="000000"/>
                <w:szCs w:val="21"/>
              </w:rPr>
              <w:t>4.40</w:t>
            </w:r>
          </w:p>
        </w:tc>
        <w:tc>
          <w:tcPr>
            <w:tcW w:w="491" w:type="pct"/>
            <w:vAlign w:val="center"/>
          </w:tcPr>
          <w:p>
            <w:pPr>
              <w:spacing w:line="584" w:lineRule="exact"/>
              <w:jc w:val="left"/>
              <w:rPr>
                <w:rFonts w:ascii="仿宋_GB2312" w:hAnsi="Times New Roman" w:eastAsia="仿宋_GB2312"/>
                <w:szCs w:val="21"/>
              </w:rPr>
            </w:pPr>
            <w:r>
              <w:rPr>
                <w:rFonts w:hint="eastAsia" w:ascii="仿宋_GB2312" w:hAnsi="Times New Roman" w:eastAsia="仿宋_GB2312"/>
                <w:szCs w:val="21"/>
              </w:rPr>
              <w:t>计算机设备</w:t>
            </w:r>
          </w:p>
        </w:tc>
        <w:tc>
          <w:tcPr>
            <w:tcW w:w="431" w:type="pct"/>
            <w:vAlign w:val="center"/>
          </w:tcPr>
          <w:p>
            <w:pPr>
              <w:rPr>
                <w:rFonts w:ascii="仿宋_GB2312" w:eastAsia="仿宋_GB2312" w:cs="宋体"/>
                <w:szCs w:val="21"/>
              </w:rPr>
            </w:pPr>
            <w:r>
              <w:rPr>
                <w:rFonts w:hint="eastAsia" w:ascii="仿宋_GB2312" w:eastAsia="仿宋_GB2312"/>
                <w:szCs w:val="21"/>
              </w:rPr>
              <w:t>4</w:t>
            </w:r>
          </w:p>
        </w:tc>
        <w:tc>
          <w:tcPr>
            <w:tcW w:w="245" w:type="pct"/>
            <w:vAlign w:val="center"/>
          </w:tcPr>
          <w:p>
            <w:pPr>
              <w:spacing w:line="584" w:lineRule="exact"/>
              <w:jc w:val="left"/>
              <w:rPr>
                <w:rFonts w:ascii="仿宋_GB2312" w:hAnsi="Times New Roman" w:eastAsia="仿宋_GB2312"/>
                <w:szCs w:val="21"/>
              </w:rPr>
            </w:pPr>
            <w:r>
              <w:rPr>
                <w:rFonts w:hint="eastAsia" w:ascii="仿宋_GB2312" w:hAnsi="Times New Roman" w:eastAsia="仿宋_GB2312"/>
                <w:szCs w:val="21"/>
              </w:rPr>
              <w:t>台</w:t>
            </w:r>
          </w:p>
        </w:tc>
        <w:tc>
          <w:tcPr>
            <w:tcW w:w="252" w:type="pct"/>
            <w:vAlign w:val="center"/>
          </w:tcPr>
          <w:p>
            <w:pPr>
              <w:spacing w:line="584" w:lineRule="exact"/>
              <w:jc w:val="right"/>
              <w:rPr>
                <w:rFonts w:ascii="仿宋_GB2312" w:hAnsi="Times New Roman" w:eastAsia="仿宋_GB2312"/>
                <w:szCs w:val="21"/>
              </w:rPr>
            </w:pPr>
            <w:r>
              <w:rPr>
                <w:rFonts w:hint="eastAsia" w:ascii="仿宋_GB2312" w:hAnsi="Times New Roman" w:eastAsia="仿宋_GB2312"/>
                <w:szCs w:val="21"/>
              </w:rPr>
              <w:t>10</w:t>
            </w:r>
          </w:p>
        </w:tc>
        <w:tc>
          <w:tcPr>
            <w:tcW w:w="324" w:type="pct"/>
            <w:vAlign w:val="center"/>
          </w:tcPr>
          <w:p>
            <w:pPr>
              <w:jc w:val="right"/>
              <w:rPr>
                <w:rFonts w:ascii="仿宋_GB2312" w:eastAsia="仿宋_GB2312" w:cs="宋体"/>
                <w:szCs w:val="21"/>
              </w:rPr>
            </w:pPr>
            <w:r>
              <w:rPr>
                <w:rFonts w:hint="eastAsia" w:ascii="仿宋_GB2312" w:eastAsia="仿宋_GB2312"/>
                <w:szCs w:val="21"/>
              </w:rPr>
              <w:t>0.44</w:t>
            </w:r>
          </w:p>
        </w:tc>
        <w:tc>
          <w:tcPr>
            <w:tcW w:w="326" w:type="pct"/>
            <w:vAlign w:val="center"/>
          </w:tcPr>
          <w:p>
            <w:pPr>
              <w:jc w:val="right"/>
              <w:rPr>
                <w:rFonts w:ascii="仿宋_GB2312" w:eastAsia="仿宋_GB2312" w:cs="宋体"/>
                <w:color w:val="000000"/>
                <w:szCs w:val="21"/>
              </w:rPr>
            </w:pPr>
            <w:r>
              <w:rPr>
                <w:rFonts w:hint="eastAsia" w:ascii="仿宋_GB2312" w:eastAsia="仿宋_GB2312"/>
                <w:color w:val="000000"/>
                <w:szCs w:val="21"/>
              </w:rPr>
              <w:t>4.40</w:t>
            </w:r>
          </w:p>
        </w:tc>
        <w:tc>
          <w:tcPr>
            <w:tcW w:w="326" w:type="pct"/>
            <w:vAlign w:val="center"/>
          </w:tcPr>
          <w:p>
            <w:pPr>
              <w:spacing w:line="584" w:lineRule="exact"/>
              <w:jc w:val="right"/>
              <w:rPr>
                <w:rFonts w:ascii="仿宋_GB2312" w:hAnsi="Times New Roman" w:eastAsia="仿宋_GB2312"/>
                <w:szCs w:val="21"/>
              </w:rPr>
            </w:pPr>
          </w:p>
        </w:tc>
        <w:tc>
          <w:tcPr>
            <w:tcW w:w="326" w:type="pct"/>
            <w:vAlign w:val="center"/>
          </w:tcPr>
          <w:p>
            <w:pPr>
              <w:jc w:val="right"/>
              <w:rPr>
                <w:rFonts w:ascii="仿宋_GB2312" w:eastAsia="仿宋_GB2312" w:cs="宋体"/>
                <w:color w:val="000000"/>
                <w:szCs w:val="21"/>
              </w:rPr>
            </w:pPr>
            <w:r>
              <w:rPr>
                <w:rFonts w:hint="eastAsia" w:ascii="仿宋_GB2312" w:eastAsia="仿宋_GB2312"/>
                <w:color w:val="000000"/>
                <w:szCs w:val="21"/>
              </w:rPr>
              <w:t>4.40</w:t>
            </w:r>
          </w:p>
        </w:tc>
        <w:tc>
          <w:tcPr>
            <w:tcW w:w="269" w:type="pct"/>
            <w:vAlign w:val="center"/>
          </w:tcPr>
          <w:p>
            <w:pPr>
              <w:spacing w:line="584" w:lineRule="exact"/>
              <w:jc w:val="right"/>
              <w:rPr>
                <w:rFonts w:ascii="仿宋_GB2312" w:hAnsi="Times New Roman" w:eastAsia="仿宋_GB2312"/>
                <w:szCs w:val="21"/>
              </w:rPr>
            </w:pPr>
          </w:p>
        </w:tc>
        <w:tc>
          <w:tcPr>
            <w:tcW w:w="315" w:type="pct"/>
            <w:vAlign w:val="center"/>
          </w:tcPr>
          <w:p>
            <w:pPr>
              <w:spacing w:line="584" w:lineRule="exact"/>
              <w:jc w:val="right"/>
              <w:rPr>
                <w:rFonts w:ascii="仿宋_GB2312" w:hAnsi="Times New Roman" w:eastAsia="仿宋_GB2312"/>
                <w:szCs w:val="21"/>
              </w:rPr>
            </w:pPr>
          </w:p>
        </w:tc>
        <w:tc>
          <w:tcPr>
            <w:tcW w:w="317" w:type="pct"/>
            <w:vAlign w:val="center"/>
          </w:tcPr>
          <w:p>
            <w:pPr>
              <w:spacing w:line="584" w:lineRule="exact"/>
              <w:jc w:val="right"/>
              <w:rPr>
                <w:rFonts w:ascii="仿宋_GB2312" w:hAnsi="Times New Roman" w:eastAsia="仿宋_GB2312"/>
                <w:szCs w:val="21"/>
              </w:rPr>
            </w:pPr>
          </w:p>
        </w:tc>
        <w:tc>
          <w:tcPr>
            <w:tcW w:w="300" w:type="pct"/>
            <w:vAlign w:val="center"/>
          </w:tcPr>
          <w:p>
            <w:pPr>
              <w:spacing w:line="584" w:lineRule="exact"/>
              <w:jc w:val="right"/>
              <w:rPr>
                <w:rFonts w:ascii="仿宋_GB2312" w:hAnsi="Times New Roman"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spacing w:line="584" w:lineRule="exact"/>
              <w:jc w:val="left"/>
              <w:rPr>
                <w:rFonts w:ascii="仿宋_GB2312" w:hAnsi="Times New Roman" w:eastAsia="仿宋_GB2312"/>
                <w:szCs w:val="21"/>
              </w:rPr>
            </w:pPr>
            <w:r>
              <w:rPr>
                <w:rFonts w:hint="eastAsia" w:ascii="仿宋_GB2312" w:hAnsi="Times New Roman" w:eastAsia="仿宋_GB2312"/>
                <w:szCs w:val="21"/>
              </w:rPr>
              <w:t>办公费(生均公用经费)</w:t>
            </w:r>
          </w:p>
        </w:tc>
        <w:tc>
          <w:tcPr>
            <w:tcW w:w="254" w:type="pct"/>
            <w:vAlign w:val="center"/>
          </w:tcPr>
          <w:p>
            <w:pPr>
              <w:jc w:val="right"/>
              <w:rPr>
                <w:rFonts w:ascii="仿宋_GB2312" w:eastAsia="仿宋_GB2312" w:cs="宋体"/>
                <w:color w:val="000000"/>
                <w:szCs w:val="21"/>
              </w:rPr>
            </w:pPr>
            <w:r>
              <w:rPr>
                <w:rFonts w:hint="eastAsia" w:ascii="仿宋_GB2312" w:eastAsia="仿宋_GB2312"/>
                <w:color w:val="000000"/>
                <w:szCs w:val="21"/>
              </w:rPr>
              <w:t>3.19</w:t>
            </w:r>
          </w:p>
        </w:tc>
        <w:tc>
          <w:tcPr>
            <w:tcW w:w="491" w:type="pct"/>
            <w:vAlign w:val="center"/>
          </w:tcPr>
          <w:p>
            <w:pPr>
              <w:spacing w:line="584" w:lineRule="exact"/>
              <w:jc w:val="left"/>
              <w:rPr>
                <w:rFonts w:ascii="仿宋_GB2312" w:hAnsi="Times New Roman" w:eastAsia="仿宋_GB2312"/>
                <w:szCs w:val="21"/>
              </w:rPr>
            </w:pPr>
            <w:r>
              <w:rPr>
                <w:rFonts w:hint="eastAsia" w:ascii="仿宋_GB2312" w:hAnsi="Times New Roman" w:eastAsia="仿宋_GB2312"/>
                <w:szCs w:val="21"/>
              </w:rPr>
              <w:t>空调机</w:t>
            </w:r>
          </w:p>
        </w:tc>
        <w:tc>
          <w:tcPr>
            <w:tcW w:w="431" w:type="pct"/>
            <w:vAlign w:val="center"/>
          </w:tcPr>
          <w:p>
            <w:pPr>
              <w:rPr>
                <w:rFonts w:ascii="仿宋_GB2312" w:eastAsia="仿宋_GB2312" w:cs="宋体"/>
                <w:szCs w:val="21"/>
              </w:rPr>
            </w:pPr>
            <w:r>
              <w:rPr>
                <w:rFonts w:hint="eastAsia" w:ascii="仿宋_GB2312" w:eastAsia="仿宋_GB2312"/>
                <w:szCs w:val="21"/>
              </w:rPr>
              <w:t>70</w:t>
            </w:r>
          </w:p>
        </w:tc>
        <w:tc>
          <w:tcPr>
            <w:tcW w:w="245" w:type="pct"/>
            <w:vAlign w:val="center"/>
          </w:tcPr>
          <w:p>
            <w:pPr>
              <w:spacing w:line="584" w:lineRule="exact"/>
              <w:jc w:val="left"/>
              <w:rPr>
                <w:rFonts w:ascii="仿宋_GB2312" w:hAnsi="Times New Roman" w:eastAsia="仿宋_GB2312"/>
                <w:szCs w:val="21"/>
              </w:rPr>
            </w:pPr>
            <w:r>
              <w:rPr>
                <w:rFonts w:hint="eastAsia" w:ascii="仿宋_GB2312" w:hAnsi="Times New Roman" w:eastAsia="仿宋_GB2312"/>
                <w:szCs w:val="21"/>
              </w:rPr>
              <w:t>台</w:t>
            </w:r>
          </w:p>
        </w:tc>
        <w:tc>
          <w:tcPr>
            <w:tcW w:w="252" w:type="pct"/>
            <w:vAlign w:val="center"/>
          </w:tcPr>
          <w:p>
            <w:pPr>
              <w:spacing w:line="584" w:lineRule="exact"/>
              <w:jc w:val="right"/>
              <w:rPr>
                <w:rFonts w:ascii="仿宋_GB2312" w:hAnsi="Times New Roman" w:eastAsia="仿宋_GB2312"/>
                <w:szCs w:val="21"/>
              </w:rPr>
            </w:pPr>
            <w:r>
              <w:rPr>
                <w:rFonts w:hint="eastAsia" w:ascii="仿宋_GB2312" w:hAnsi="Times New Roman" w:eastAsia="仿宋_GB2312"/>
                <w:szCs w:val="21"/>
              </w:rPr>
              <w:t>11</w:t>
            </w:r>
          </w:p>
        </w:tc>
        <w:tc>
          <w:tcPr>
            <w:tcW w:w="324" w:type="pct"/>
            <w:vAlign w:val="center"/>
          </w:tcPr>
          <w:p>
            <w:pPr>
              <w:jc w:val="right"/>
              <w:rPr>
                <w:rFonts w:ascii="仿宋_GB2312" w:eastAsia="仿宋_GB2312" w:cs="宋体"/>
                <w:szCs w:val="21"/>
              </w:rPr>
            </w:pPr>
            <w:r>
              <w:rPr>
                <w:rFonts w:hint="eastAsia" w:ascii="仿宋_GB2312" w:eastAsia="仿宋_GB2312"/>
                <w:szCs w:val="21"/>
              </w:rPr>
              <w:t>0.29</w:t>
            </w:r>
          </w:p>
        </w:tc>
        <w:tc>
          <w:tcPr>
            <w:tcW w:w="326" w:type="pct"/>
            <w:vAlign w:val="center"/>
          </w:tcPr>
          <w:p>
            <w:pPr>
              <w:jc w:val="right"/>
              <w:rPr>
                <w:rFonts w:ascii="仿宋_GB2312" w:eastAsia="仿宋_GB2312" w:cs="宋体"/>
                <w:color w:val="000000"/>
                <w:szCs w:val="21"/>
              </w:rPr>
            </w:pPr>
            <w:r>
              <w:rPr>
                <w:rFonts w:hint="eastAsia" w:ascii="仿宋_GB2312" w:eastAsia="仿宋_GB2312"/>
                <w:color w:val="000000"/>
                <w:szCs w:val="21"/>
              </w:rPr>
              <w:t>3.19</w:t>
            </w:r>
          </w:p>
        </w:tc>
        <w:tc>
          <w:tcPr>
            <w:tcW w:w="326" w:type="pct"/>
            <w:vAlign w:val="center"/>
          </w:tcPr>
          <w:p>
            <w:pPr>
              <w:spacing w:line="584" w:lineRule="exact"/>
              <w:jc w:val="right"/>
              <w:rPr>
                <w:rFonts w:ascii="仿宋_GB2312" w:hAnsi="Times New Roman" w:eastAsia="仿宋_GB2312"/>
                <w:szCs w:val="21"/>
              </w:rPr>
            </w:pPr>
          </w:p>
        </w:tc>
        <w:tc>
          <w:tcPr>
            <w:tcW w:w="326" w:type="pct"/>
            <w:vAlign w:val="center"/>
          </w:tcPr>
          <w:p>
            <w:pPr>
              <w:jc w:val="right"/>
              <w:rPr>
                <w:rFonts w:ascii="仿宋_GB2312" w:eastAsia="仿宋_GB2312" w:cs="宋体"/>
                <w:color w:val="000000"/>
                <w:szCs w:val="21"/>
              </w:rPr>
            </w:pPr>
            <w:r>
              <w:rPr>
                <w:rFonts w:hint="eastAsia" w:ascii="仿宋_GB2312" w:eastAsia="仿宋_GB2312"/>
                <w:color w:val="000000"/>
                <w:szCs w:val="21"/>
              </w:rPr>
              <w:t>3.19</w:t>
            </w:r>
          </w:p>
        </w:tc>
        <w:tc>
          <w:tcPr>
            <w:tcW w:w="269" w:type="pct"/>
            <w:vAlign w:val="center"/>
          </w:tcPr>
          <w:p>
            <w:pPr>
              <w:spacing w:line="584" w:lineRule="exact"/>
              <w:jc w:val="right"/>
              <w:rPr>
                <w:rFonts w:ascii="仿宋_GB2312" w:hAnsi="Times New Roman" w:eastAsia="仿宋_GB2312"/>
                <w:szCs w:val="21"/>
              </w:rPr>
            </w:pPr>
          </w:p>
        </w:tc>
        <w:tc>
          <w:tcPr>
            <w:tcW w:w="315" w:type="pct"/>
            <w:vAlign w:val="center"/>
          </w:tcPr>
          <w:p>
            <w:pPr>
              <w:spacing w:line="584" w:lineRule="exact"/>
              <w:jc w:val="right"/>
              <w:rPr>
                <w:rFonts w:ascii="仿宋_GB2312" w:hAnsi="Times New Roman" w:eastAsia="仿宋_GB2312"/>
                <w:szCs w:val="21"/>
              </w:rPr>
            </w:pPr>
          </w:p>
        </w:tc>
        <w:tc>
          <w:tcPr>
            <w:tcW w:w="317" w:type="pct"/>
            <w:vAlign w:val="center"/>
          </w:tcPr>
          <w:p>
            <w:pPr>
              <w:spacing w:line="584" w:lineRule="exact"/>
              <w:jc w:val="right"/>
              <w:rPr>
                <w:rFonts w:ascii="仿宋_GB2312" w:hAnsi="Times New Roman" w:eastAsia="仿宋_GB2312"/>
                <w:szCs w:val="21"/>
              </w:rPr>
            </w:pPr>
          </w:p>
        </w:tc>
        <w:tc>
          <w:tcPr>
            <w:tcW w:w="300" w:type="pct"/>
            <w:vAlign w:val="center"/>
          </w:tcPr>
          <w:p>
            <w:pPr>
              <w:spacing w:line="584" w:lineRule="exact"/>
              <w:jc w:val="right"/>
              <w:rPr>
                <w:rFonts w:ascii="仿宋_GB2312" w:hAnsi="Times New Roman" w:eastAsia="仿宋_GB2312"/>
                <w:szCs w:val="21"/>
              </w:rPr>
            </w:pPr>
          </w:p>
        </w:tc>
      </w:tr>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廊坊市广阳区新开路街道办事处上年末固定资产金额为</w:t>
      </w:r>
      <w:r>
        <w:rPr>
          <w:rFonts w:ascii="Times New Roman" w:hAnsi="Times New Roman" w:eastAsia="仿宋_GB2312"/>
          <w:sz w:val="32"/>
          <w:szCs w:val="32"/>
        </w:rPr>
        <w:t>657.57</w:t>
      </w:r>
      <w:r>
        <w:rPr>
          <w:rFonts w:hint="eastAsia" w:ascii="Times New Roman" w:hAnsi="Times New Roman" w:eastAsia="仿宋_GB2312"/>
          <w:sz w:val="32"/>
          <w:szCs w:val="32"/>
        </w:rPr>
        <w:t>万元，本年度我部门拟购置固定资产主要为计算机设备、空调等，已列入政府采购预算。详见下表。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编制部门：918廊坊市广阳区新开路街道办事处</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657.57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300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470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300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470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22.4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165.17</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7600E"/>
    <w:rsid w:val="0008180F"/>
    <w:rsid w:val="00093DA3"/>
    <w:rsid w:val="000B529B"/>
    <w:rsid w:val="000C24E6"/>
    <w:rsid w:val="000C3A19"/>
    <w:rsid w:val="000E4305"/>
    <w:rsid w:val="000F0D09"/>
    <w:rsid w:val="001245BB"/>
    <w:rsid w:val="00124A5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3149C"/>
    <w:rsid w:val="00241FD4"/>
    <w:rsid w:val="00246317"/>
    <w:rsid w:val="00251B12"/>
    <w:rsid w:val="00265318"/>
    <w:rsid w:val="00265F39"/>
    <w:rsid w:val="00281B6A"/>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53078"/>
    <w:rsid w:val="003B6D37"/>
    <w:rsid w:val="003C37E8"/>
    <w:rsid w:val="00414BD3"/>
    <w:rsid w:val="00416298"/>
    <w:rsid w:val="00424943"/>
    <w:rsid w:val="0042727E"/>
    <w:rsid w:val="0043175C"/>
    <w:rsid w:val="00437296"/>
    <w:rsid w:val="00440DD1"/>
    <w:rsid w:val="00451590"/>
    <w:rsid w:val="00451871"/>
    <w:rsid w:val="004706DE"/>
    <w:rsid w:val="00472923"/>
    <w:rsid w:val="00486DCD"/>
    <w:rsid w:val="0049120C"/>
    <w:rsid w:val="004B0C3A"/>
    <w:rsid w:val="004B56DE"/>
    <w:rsid w:val="004C49A8"/>
    <w:rsid w:val="004C58D3"/>
    <w:rsid w:val="004C7101"/>
    <w:rsid w:val="004D4E72"/>
    <w:rsid w:val="004D5788"/>
    <w:rsid w:val="004E3066"/>
    <w:rsid w:val="004E419C"/>
    <w:rsid w:val="004E74CD"/>
    <w:rsid w:val="00524EFD"/>
    <w:rsid w:val="00535D51"/>
    <w:rsid w:val="00557EB4"/>
    <w:rsid w:val="00563D64"/>
    <w:rsid w:val="00572067"/>
    <w:rsid w:val="00573562"/>
    <w:rsid w:val="0057688C"/>
    <w:rsid w:val="00590ECE"/>
    <w:rsid w:val="005C0E90"/>
    <w:rsid w:val="005D0C27"/>
    <w:rsid w:val="005D37CA"/>
    <w:rsid w:val="005F5714"/>
    <w:rsid w:val="005F7AE1"/>
    <w:rsid w:val="00611D03"/>
    <w:rsid w:val="00614A29"/>
    <w:rsid w:val="00642876"/>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A20B2"/>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74F8B"/>
    <w:rsid w:val="00881692"/>
    <w:rsid w:val="00882539"/>
    <w:rsid w:val="008858FF"/>
    <w:rsid w:val="008A6576"/>
    <w:rsid w:val="008B3CC5"/>
    <w:rsid w:val="008B52CD"/>
    <w:rsid w:val="008C7C4D"/>
    <w:rsid w:val="008E4261"/>
    <w:rsid w:val="008E70D4"/>
    <w:rsid w:val="008F4662"/>
    <w:rsid w:val="008F687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35F1"/>
    <w:rsid w:val="009C6C86"/>
    <w:rsid w:val="009D37D3"/>
    <w:rsid w:val="009D3807"/>
    <w:rsid w:val="009D3EBB"/>
    <w:rsid w:val="00A16E6C"/>
    <w:rsid w:val="00A40F60"/>
    <w:rsid w:val="00A44E3D"/>
    <w:rsid w:val="00A67EEF"/>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51E2"/>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D48DC"/>
    <w:rsid w:val="00DE186D"/>
    <w:rsid w:val="00E167C7"/>
    <w:rsid w:val="00E232A5"/>
    <w:rsid w:val="00E440CF"/>
    <w:rsid w:val="00E55B78"/>
    <w:rsid w:val="00E76361"/>
    <w:rsid w:val="00E84020"/>
    <w:rsid w:val="00EB7A80"/>
    <w:rsid w:val="00EC47F6"/>
    <w:rsid w:val="00EE6D6D"/>
    <w:rsid w:val="00EF08C9"/>
    <w:rsid w:val="00EF535E"/>
    <w:rsid w:val="00F11BDD"/>
    <w:rsid w:val="00F15CF0"/>
    <w:rsid w:val="00F471F7"/>
    <w:rsid w:val="00F5075E"/>
    <w:rsid w:val="00F66032"/>
    <w:rsid w:val="00F75F2D"/>
    <w:rsid w:val="00F83B96"/>
    <w:rsid w:val="00F8441D"/>
    <w:rsid w:val="00F879CD"/>
    <w:rsid w:val="00F87C1E"/>
    <w:rsid w:val="00F958C2"/>
    <w:rsid w:val="00FA740E"/>
    <w:rsid w:val="00FC06C7"/>
    <w:rsid w:val="00FD5DB4"/>
    <w:rsid w:val="00FE1724"/>
    <w:rsid w:val="00FE3F9C"/>
    <w:rsid w:val="00FE753C"/>
    <w:rsid w:val="00FF2346"/>
    <w:rsid w:val="46E47580"/>
    <w:rsid w:val="55B623E2"/>
    <w:rsid w:val="5E475A44"/>
    <w:rsid w:val="777F37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basedOn w:val="9"/>
    <w:semiHidden/>
    <w:qFormat/>
    <w:uiPriority w:val="99"/>
    <w:rPr>
      <w:rFonts w:cs="Times New Roman"/>
      <w:vertAlign w:val="superscript"/>
    </w:rPr>
  </w:style>
  <w:style w:type="character" w:customStyle="1" w:styleId="11">
    <w:name w:val="页眉 Char"/>
    <w:basedOn w:val="9"/>
    <w:link w:val="4"/>
    <w:qFormat/>
    <w:locked/>
    <w:uiPriority w:val="99"/>
    <w:rPr>
      <w:rFonts w:ascii="Times New Roman" w:hAnsi="Times New Roman" w:eastAsia="宋体" w:cs="Times New Roman"/>
      <w:sz w:val="18"/>
      <w:szCs w:val="18"/>
    </w:rPr>
  </w:style>
  <w:style w:type="character" w:customStyle="1" w:styleId="12">
    <w:name w:val="页脚 Char"/>
    <w:basedOn w:val="9"/>
    <w:link w:val="3"/>
    <w:qFormat/>
    <w:locked/>
    <w:uiPriority w:val="99"/>
    <w:rPr>
      <w:rFonts w:ascii="Times New Roman" w:hAnsi="Times New Roman" w:eastAsia="宋体" w:cs="Times New Roman"/>
      <w:sz w:val="18"/>
      <w:szCs w:val="18"/>
    </w:rPr>
  </w:style>
  <w:style w:type="character" w:customStyle="1" w:styleId="13">
    <w:name w:val="批注框文本 Char"/>
    <w:basedOn w:val="9"/>
    <w:link w:val="2"/>
    <w:semiHidden/>
    <w:qFormat/>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1482</Words>
  <Characters>8454</Characters>
  <Lines>70</Lines>
  <Paragraphs>19</Paragraphs>
  <TotalTime>1</TotalTime>
  <ScaleCrop>false</ScaleCrop>
  <LinksUpToDate>false</LinksUpToDate>
  <CharactersWithSpaces>9917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2019-02-20T03:12:00Z</dcterms:created>
  <dc:creator>guest</dc:creator>
  <cp:lastModifiedBy>111</cp:lastModifiedBy>
  <cp:lastPrinted>2019-02-18T02:45:00Z</cp:lastPrinted>
  <dcterms:modified xsi:type="dcterms:W3CDTF">2024-07-22T00:47:39Z</dcterms:modified>
  <dc:title>廊坊市广阳区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B48566EC0B3E4E7E9EF6DE7D37258521</vt:lpwstr>
  </property>
</Properties>
</file>