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sz w:val="44"/>
          <w:szCs w:val="44"/>
        </w:rPr>
      </w:pPr>
    </w:p>
    <w:p>
      <w:pPr>
        <w:spacing w:line="584"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廊坊市广阳区万庄镇人民政府2019年部门预算信息公开</w:t>
      </w:r>
    </w:p>
    <w:p>
      <w:pPr>
        <w:spacing w:line="584" w:lineRule="exact"/>
        <w:ind w:firstLine="880" w:firstLineChars="200"/>
        <w:jc w:val="center"/>
        <w:rPr>
          <w:rFonts w:ascii="Times New Roman" w:hAnsi="Times New Roman" w:eastAsia="仿宋_GB2312"/>
          <w:sz w:val="44"/>
          <w:szCs w:val="44"/>
        </w:rPr>
      </w:pP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w:t>
      </w:r>
      <w:r>
        <w:rPr>
          <w:rFonts w:hint="eastAsia" w:ascii="Times New Roman" w:hAnsi="Times New Roman" w:eastAsia="仿宋_GB2312"/>
          <w:sz w:val="32"/>
          <w:szCs w:val="32"/>
          <w:lang w:eastAsia="zh-CN"/>
        </w:rPr>
        <w:t>中华人民共和国</w:t>
      </w:r>
      <w:bookmarkStart w:id="3" w:name="_GoBack"/>
      <w:bookmarkEnd w:id="3"/>
      <w:r>
        <w:rPr>
          <w:rFonts w:hint="eastAsia" w:ascii="Times New Roman" w:hAnsi="Times New Roman" w:eastAsia="仿宋_GB2312"/>
          <w:sz w:val="32"/>
          <w:szCs w:val="32"/>
        </w:rPr>
        <w:t>预算法》、《地方预决算公开操作规程》和《河北省省级预算公开办法》规定，现将廊坊市广阳区万庄镇人民政府</w:t>
      </w:r>
      <w:r>
        <w:rPr>
          <w:rFonts w:ascii="Times New Roman" w:hAnsi="Times New Roman" w:eastAsia="仿宋_GB2312"/>
          <w:sz w:val="32"/>
          <w:szCs w:val="32"/>
        </w:rPr>
        <w:t>2019</w:t>
      </w:r>
      <w:r>
        <w:rPr>
          <w:rFonts w:hint="eastAsia" w:ascii="Times New Roman" w:hAnsi="Times New Roman" w:eastAsia="仿宋_GB2312"/>
          <w:sz w:val="32"/>
          <w:szCs w:val="32"/>
        </w:rPr>
        <w:t>年部门预算公开如下：</w:t>
      </w:r>
    </w:p>
    <w:p>
      <w:pPr>
        <w:spacing w:line="584" w:lineRule="exact"/>
        <w:ind w:firstLine="640" w:firstLineChars="200"/>
        <w:rPr>
          <w:rFonts w:ascii="Times New Roman" w:hAnsi="Times New Roman" w:eastAsia="黑体"/>
          <w:sz w:val="32"/>
          <w:szCs w:val="32"/>
        </w:rPr>
      </w:pPr>
      <w:r>
        <w:rPr>
          <w:rFonts w:ascii="Times New Roman" w:hAnsi="黑体" w:eastAsia="黑体"/>
          <w:sz w:val="32"/>
          <w:szCs w:val="32"/>
        </w:rPr>
        <w:t>一、部门职责及机构设置情况</w:t>
      </w:r>
    </w:p>
    <w:p>
      <w:pPr>
        <w:spacing w:line="584" w:lineRule="exact"/>
        <w:ind w:firstLine="643" w:firstLineChars="200"/>
        <w:rPr>
          <w:rFonts w:ascii="Times New Roman" w:hAnsi="Times New Roman" w:eastAsia="楷体_GB2312"/>
          <w:b/>
          <w:sz w:val="32"/>
          <w:szCs w:val="32"/>
        </w:rPr>
      </w:pPr>
      <w:r>
        <w:rPr>
          <w:rFonts w:ascii="Times New Roman" w:hAnsi="Times New Roman" w:eastAsia="楷体_GB2312"/>
          <w:b/>
          <w:sz w:val="32"/>
          <w:szCs w:val="32"/>
        </w:rPr>
        <w:t>部门职责：</w:t>
      </w:r>
    </w:p>
    <w:p>
      <w:pPr>
        <w:widowControl/>
        <w:spacing w:line="360" w:lineRule="atLeast"/>
        <w:ind w:firstLine="472" w:firstLineChars="147"/>
        <w:jc w:val="left"/>
        <w:rPr>
          <w:rFonts w:ascii="仿宋_GB2312" w:eastAsia="仿宋_GB2312" w:cs="宋体"/>
          <w:b/>
          <w:bCs/>
          <w:color w:val="000000"/>
          <w:kern w:val="0"/>
          <w:sz w:val="32"/>
          <w:szCs w:val="32"/>
        </w:rPr>
      </w:pPr>
      <w:r>
        <w:rPr>
          <w:rFonts w:hint="eastAsia" w:ascii="仿宋_GB2312" w:eastAsia="仿宋_GB2312" w:cs="宋体"/>
          <w:b/>
          <w:color w:val="000000"/>
          <w:kern w:val="0"/>
          <w:sz w:val="32"/>
          <w:szCs w:val="32"/>
        </w:rPr>
        <w:t>（一）转变乡镇职能，明确乡镇工作重点。</w:t>
      </w:r>
      <w:r>
        <w:rPr>
          <w:rFonts w:hint="eastAsia" w:ascii="仿宋_GB2312" w:eastAsia="仿宋_GB2312" w:cs="宋体"/>
          <w:color w:val="000000"/>
          <w:kern w:val="0"/>
          <w:sz w:val="32"/>
          <w:szCs w:val="32"/>
        </w:rPr>
        <w:t>改革中要着力推</w:t>
      </w:r>
      <w:r>
        <w:rPr>
          <w:rFonts w:hint="eastAsia" w:ascii="仿宋_GB2312" w:hAnsi="宋体" w:eastAsia="仿宋_GB2312" w:cs="宋体"/>
          <w:color w:val="000000"/>
          <w:kern w:val="0"/>
          <w:sz w:val="32"/>
          <w:szCs w:val="32"/>
        </w:rPr>
        <w:t>进职能转变，乡镇党委、政府在履行好法律赋予职责的基础上，重点强化一下职责。</w:t>
      </w:r>
      <w:r>
        <w:rPr>
          <w:rFonts w:hint="eastAsia" w:ascii="仿宋_GB2312" w:hAnsi="宋体" w:eastAsia="仿宋_GB2312" w:cs="宋体"/>
          <w:b/>
          <w:color w:val="000000"/>
          <w:kern w:val="0"/>
          <w:sz w:val="32"/>
          <w:szCs w:val="32"/>
        </w:rPr>
        <w:t>第一，促进经济发展、增加农民收入。</w:t>
      </w:r>
      <w:r>
        <w:rPr>
          <w:rFonts w:hint="eastAsia" w:ascii="仿宋_GB2312" w:hAnsi="宋体" w:eastAsia="仿宋_GB2312" w:cs="宋体"/>
          <w:color w:val="000000"/>
          <w:kern w:val="0"/>
          <w:sz w:val="32"/>
          <w:szCs w:val="32"/>
        </w:rPr>
        <w:t>认真贯彻落实党和国家在农村的方针政策和强农惠农措施，坚持科学发展，积极转变经济发展方式，推动产业结构调整。结合实际制定本地产业发展规划，培育特色优势产业和特色经济，扶持壮大龙头企业，促进现代农业发展。稳定和完善农村基本经营制度，支持农民专业合作经济组织发展，健全农村市场和农业服务体系。大力推广先进科学技术，强化劳动力技能培训，做好农村剩余劳动力转移输出，促进农民增产增收。</w:t>
      </w:r>
      <w:r>
        <w:rPr>
          <w:rFonts w:hint="eastAsia" w:ascii="仿宋_GB2312" w:hAnsi="宋体" w:eastAsia="仿宋_GB2312" w:cs="宋体"/>
          <w:b/>
          <w:color w:val="000000"/>
          <w:kern w:val="0"/>
          <w:sz w:val="32"/>
          <w:szCs w:val="32"/>
        </w:rPr>
        <w:t>第二，强化公共服务、着力改善民生。</w:t>
      </w:r>
      <w:r>
        <w:rPr>
          <w:rFonts w:hint="eastAsia" w:ascii="仿宋_GB2312" w:hAnsi="宋体" w:eastAsia="仿宋_GB2312" w:cs="宋体"/>
          <w:color w:val="000000"/>
          <w:kern w:val="0"/>
          <w:sz w:val="32"/>
          <w:szCs w:val="32"/>
        </w:rPr>
        <w:t>做好农村社会保障工作，加快新型农村公共服务体系建设，着力解决群众最关心、最直接、最现实的利益问题。推进新农村建设，不断完善公益设施和基础设施。加强教育、科技、卫生和精神文明建设，繁荣发展农村文化，提高农村人口素质。落实计划生育政策，稳定农村低生育水平。加强生态建设和环境保护，努力改善农村人居环境，不断提高农民生活质量</w:t>
      </w:r>
      <w:r>
        <w:rPr>
          <w:rFonts w:hint="eastAsia" w:ascii="仿宋_GB2312" w:hAnsi="宋体" w:eastAsia="仿宋_GB2312" w:cs="宋体"/>
          <w:b/>
          <w:color w:val="000000"/>
          <w:kern w:val="0"/>
          <w:sz w:val="32"/>
          <w:szCs w:val="32"/>
        </w:rPr>
        <w:t>。第三，加强社会管理、维护农村稳定。</w:t>
      </w:r>
      <w:r>
        <w:rPr>
          <w:rFonts w:hint="eastAsia" w:ascii="仿宋_GB2312" w:hAnsi="宋体" w:eastAsia="仿宋_GB2312" w:cs="宋体"/>
          <w:color w:val="000000"/>
          <w:kern w:val="0"/>
          <w:sz w:val="32"/>
          <w:szCs w:val="32"/>
        </w:rPr>
        <w:t>普及农村法制教育，强化社会治安综合治理，加强信访和民事纠纷调解，维护农村公共秩序和社会稳定。加强安全生产、市场监管、疾病防控和农畜产品治理监控等社会管理，健全农民权益保障机制，维护农村社会公平正义。建立健全应急保障体系，加强突发事件预警和管理，做好防灾减灾工作。第四，推进基层民主、祖静农村和谐。加强农村党的基层组织建设，不断提高党组织领导农村经济社会发展的能力和水平。重视群众组织建设，依法推进村民组织自治，引导农民有序参与村级事务管理，增强农村社会自治功能。</w:t>
      </w:r>
    </w:p>
    <w:p>
      <w:pPr>
        <w:widowControl/>
        <w:spacing w:line="360" w:lineRule="atLeast"/>
        <w:ind w:firstLine="630" w:firstLineChars="196"/>
        <w:jc w:val="left"/>
        <w:rPr>
          <w:rFonts w:ascii="仿宋_GB2312" w:eastAsia="仿宋_GB2312" w:cs="宋体"/>
          <w:color w:val="000000"/>
          <w:kern w:val="0"/>
          <w:sz w:val="32"/>
          <w:szCs w:val="32"/>
        </w:rPr>
      </w:pPr>
      <w:r>
        <w:rPr>
          <w:rFonts w:hint="eastAsia" w:ascii="仿宋_GB2312" w:eastAsia="仿宋_GB2312" w:cs="宋体"/>
          <w:b/>
          <w:color w:val="000000"/>
          <w:kern w:val="0"/>
          <w:sz w:val="32"/>
          <w:szCs w:val="32"/>
        </w:rPr>
        <w:t>（二）理顺职责，合理界定责任。</w:t>
      </w:r>
      <w:r>
        <w:rPr>
          <w:rFonts w:hint="eastAsia" w:ascii="仿宋_GB2312" w:eastAsia="仿宋_GB2312" w:cs="宋体"/>
          <w:color w:val="000000"/>
          <w:kern w:val="0"/>
          <w:sz w:val="32"/>
          <w:szCs w:val="32"/>
        </w:rPr>
        <w:t>进一步明确区和乡镇的事权、财权及相应承担的责任，对等配置区乡权责，赋予乡镇必要的行政管理权。在事权上，以乡镇政府的职能职责为准，该乡镇管的乡镇管，该上级管的上级管。在财权上，为乡镇履职配置相应财力，加大对乡镇财政支付力度，使乡镇有财力兴办公益事业，开展公共服务。乡镇所属机构，在乡镇党委、政府的直接领导下开展工作，人、财、物由乡镇统一管理，区直主管部门加强业务指导。上级派驻乡镇的机构，主动接受乡镇党委、政府的监督管理和考核评议，其部门负责人调动、任免和考核要征求乡镇党委的意见。加强农村民间组织、经济中介组织建设，减少乡镇政府对市场的行政干预。充分发挥村民自治组织的作用，切实指导好村民自治组织建设，实现政府行政管理与基层群众自治有效衔接和良性互动。</w:t>
      </w:r>
    </w:p>
    <w:p>
      <w:pPr>
        <w:widowControl/>
        <w:spacing w:line="360" w:lineRule="atLeast"/>
        <w:ind w:firstLine="640" w:firstLineChars="200"/>
        <w:jc w:val="left"/>
        <w:rPr>
          <w:rFonts w:ascii="楷体_GB2312" w:eastAsia="楷体_GB2312" w:cs="宋体"/>
          <w:b/>
          <w:bCs/>
          <w:color w:val="000000"/>
          <w:kern w:val="0"/>
          <w:sz w:val="32"/>
          <w:szCs w:val="32"/>
        </w:rPr>
      </w:pPr>
      <w:r>
        <w:rPr>
          <w:rFonts w:hint="eastAsia" w:ascii="仿宋_GB2312" w:eastAsia="仿宋_GB2312" w:cs="宋体"/>
          <w:color w:val="000000"/>
          <w:kern w:val="0"/>
          <w:sz w:val="32"/>
          <w:szCs w:val="32"/>
        </w:rPr>
        <w:t>（三）</w:t>
      </w:r>
      <w:r>
        <w:rPr>
          <w:rFonts w:hint="eastAsia" w:ascii="仿宋_GB2312" w:eastAsia="仿宋_GB2312" w:cs="宋体"/>
          <w:b/>
          <w:color w:val="000000"/>
          <w:kern w:val="0"/>
          <w:sz w:val="32"/>
          <w:szCs w:val="32"/>
        </w:rPr>
        <w:t>创新体制机制，转变乡镇工作方式。</w:t>
      </w:r>
      <w:r>
        <w:rPr>
          <w:rFonts w:hint="eastAsia" w:ascii="仿宋_GB2312" w:eastAsia="仿宋_GB2312" w:cs="宋体"/>
          <w:color w:val="000000"/>
          <w:kern w:val="0"/>
          <w:sz w:val="32"/>
          <w:szCs w:val="32"/>
        </w:rPr>
        <w:t>适应新形势、新任务需要，不断解放思想，改进方法，切实履行好各项职能。</w:t>
      </w:r>
      <w:r>
        <w:rPr>
          <w:rFonts w:hint="eastAsia" w:ascii="仿宋_GB2312" w:eastAsia="仿宋_GB2312" w:cs="宋体"/>
          <w:b/>
          <w:color w:val="000000"/>
          <w:kern w:val="0"/>
          <w:sz w:val="32"/>
          <w:szCs w:val="32"/>
        </w:rPr>
        <w:t>一是切实转变乡镇工作的方式方法。</w:t>
      </w:r>
      <w:r>
        <w:rPr>
          <w:rFonts w:hint="eastAsia" w:ascii="仿宋_GB2312" w:eastAsia="仿宋_GB2312" w:cs="宋体"/>
          <w:color w:val="000000"/>
          <w:kern w:val="0"/>
          <w:sz w:val="32"/>
          <w:szCs w:val="32"/>
        </w:rPr>
        <w:t>努力拓宽服务渠道，改进服务方式，积极探索方便群众办事的措施方法，大力推行“一站式”服务、办事代理制、远程信息技术指导等多种形式的便民服务措施，最大限度地满足农民群众的需求。</w:t>
      </w:r>
      <w:r>
        <w:rPr>
          <w:rFonts w:hint="eastAsia" w:ascii="仿宋_GB2312" w:eastAsia="仿宋_GB2312" w:cs="宋体"/>
          <w:b/>
          <w:color w:val="000000"/>
          <w:kern w:val="0"/>
          <w:sz w:val="32"/>
          <w:szCs w:val="32"/>
        </w:rPr>
        <w:t>二是转变抓经济工作的方式。</w:t>
      </w:r>
      <w:r>
        <w:rPr>
          <w:rFonts w:hint="eastAsia" w:ascii="仿宋_GB2312" w:eastAsia="仿宋_GB2312" w:cs="宋体"/>
          <w:color w:val="000000"/>
          <w:kern w:val="0"/>
          <w:sz w:val="32"/>
          <w:szCs w:val="32"/>
        </w:rPr>
        <w:t>把经济工作的着力电放在政策引导、规划指导、扶持典型、带动示范和营造发展环境上来，尊重农民的生产经营自主权，不干预具体生产经营活动，积极搭建服务平台，提高农村经济发展的质量和水平。</w:t>
      </w:r>
      <w:r>
        <w:rPr>
          <w:rFonts w:hint="eastAsia" w:ascii="仿宋_GB2312" w:eastAsia="仿宋_GB2312" w:cs="宋体"/>
          <w:b/>
          <w:color w:val="000000"/>
          <w:kern w:val="0"/>
          <w:sz w:val="32"/>
          <w:szCs w:val="32"/>
        </w:rPr>
        <w:t>三是强化社会管理和公共服务职能。</w:t>
      </w:r>
      <w:r>
        <w:rPr>
          <w:rFonts w:hint="eastAsia" w:ascii="仿宋_GB2312" w:eastAsia="仿宋_GB2312" w:cs="宋体"/>
          <w:color w:val="000000"/>
          <w:kern w:val="0"/>
          <w:sz w:val="32"/>
          <w:szCs w:val="32"/>
        </w:rPr>
        <w:t>将乡镇工作中心转移到加强社会管理和更好地提供公共服务上来，不断增强服务意识，始终围绕农民群众的愿望和要求开展工作，切实把维护好农村经济社会发展秩序，保护好农民合法权益，解决好农村民生问题作为乡镇重要工作来抓。</w:t>
      </w:r>
      <w:r>
        <w:rPr>
          <w:rFonts w:hint="eastAsia" w:ascii="仿宋_GB2312" w:eastAsia="仿宋_GB2312" w:cs="宋体"/>
          <w:b/>
          <w:color w:val="000000"/>
          <w:kern w:val="0"/>
          <w:sz w:val="32"/>
          <w:szCs w:val="32"/>
        </w:rPr>
        <w:t>四是合理调整职能，推动行政管理与基层群众自治有效衔接。</w:t>
      </w:r>
      <w:r>
        <w:rPr>
          <w:rFonts w:hint="eastAsia" w:ascii="仿宋_GB2312" w:eastAsia="仿宋_GB2312" w:cs="宋体"/>
          <w:color w:val="000000"/>
          <w:kern w:val="0"/>
          <w:sz w:val="32"/>
          <w:szCs w:val="32"/>
        </w:rPr>
        <w:t>将承担的行业性服务职能交给社会中介组织，切实加强公益性职能，用主要精力发展农村经济，抓好农村社会管理。将应该属于村街组织的权利和事务，交给村级组织，充分发挥农村基础自治组织的作用。</w:t>
      </w:r>
      <w:r>
        <w:rPr>
          <w:rFonts w:ascii="仿宋_GB2312" w:eastAsia="仿宋_GB2312" w:cs="宋体"/>
          <w:color w:val="000000"/>
          <w:kern w:val="0"/>
          <w:sz w:val="32"/>
          <w:szCs w:val="32"/>
        </w:rPr>
        <w:br w:type="textWrapping"/>
      </w:r>
    </w:p>
    <w:p>
      <w:pPr>
        <w:widowControl/>
        <w:spacing w:line="360" w:lineRule="atLeast"/>
        <w:ind w:firstLine="643" w:firstLineChars="200"/>
        <w:jc w:val="left"/>
        <w:rPr>
          <w:rFonts w:ascii="楷体_GB2312" w:eastAsia="楷体_GB2312" w:cs="宋体"/>
          <w:color w:val="000000"/>
          <w:kern w:val="0"/>
          <w:sz w:val="32"/>
          <w:szCs w:val="32"/>
        </w:rPr>
      </w:pPr>
      <w:r>
        <w:rPr>
          <w:rFonts w:hint="eastAsia" w:ascii="楷体_GB2312" w:eastAsia="楷体_GB2312" w:cs="宋体"/>
          <w:b/>
          <w:bCs/>
          <w:color w:val="000000"/>
          <w:kern w:val="0"/>
          <w:sz w:val="32"/>
          <w:szCs w:val="32"/>
        </w:rPr>
        <w:t>机构设置：</w:t>
      </w:r>
    </w:p>
    <w:p>
      <w:pPr>
        <w:spacing w:line="584" w:lineRule="exact"/>
        <w:jc w:val="center"/>
        <w:outlineLvl w:val="0"/>
        <w:rPr>
          <w:rFonts w:ascii="Times New Roman" w:hAnsi="Times New Roman" w:eastAsia="仿宋_GB2312"/>
          <w:b/>
          <w:sz w:val="32"/>
          <w:szCs w:val="24"/>
        </w:rPr>
      </w:pPr>
      <w:r>
        <w:rPr>
          <w:rFonts w:ascii="Times New Roman" w:hAnsi="Times New Roman" w:eastAsia="仿宋_GB2312"/>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b/>
                <w:szCs w:val="24"/>
              </w:rPr>
            </w:pPr>
            <w:r>
              <w:rPr>
                <w:rFonts w:ascii="Times New Roman" w:hAnsi="Times New Roman" w:eastAsia="仿宋_GB2312"/>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廊坊市广阳区万庄镇财政所</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行政</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廊坊市广阳区万庄镇计生办</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行政</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廊坊市广阳区万庄镇农业办</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行政</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廊坊市广阳区万庄镇小学</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事业</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廊坊市广阳区万庄镇其他教育</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事业</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b/>
              </w:rPr>
            </w:pPr>
            <w:r>
              <w:rPr>
                <w:rFonts w:hint="eastAsia" w:ascii="Times New Roman" w:hAnsi="Times New Roman" w:eastAsia="仿宋_GB2312"/>
                <w:b/>
              </w:rPr>
              <w:t>廊坊市广阳区万庄镇人民政府</w:t>
            </w:r>
          </w:p>
        </w:tc>
        <w:tc>
          <w:tcPr>
            <w:tcW w:w="1134" w:type="dxa"/>
            <w:shd w:val="clear" w:color="auto" w:fill="auto"/>
            <w:vAlign w:val="center"/>
          </w:tcPr>
          <w:p>
            <w:pPr>
              <w:spacing w:line="584" w:lineRule="exact"/>
              <w:jc w:val="center"/>
              <w:rPr>
                <w:rFonts w:ascii="Times New Roman" w:hAnsi="Times New Roman" w:eastAsia="仿宋_GB2312"/>
                <w:b/>
              </w:rPr>
            </w:pPr>
            <w:r>
              <w:rPr>
                <w:rFonts w:hint="eastAsia" w:ascii="Times New Roman" w:hAnsi="Times New Roman" w:eastAsia="仿宋_GB2312"/>
                <w:b/>
              </w:rPr>
              <w:t>行政</w:t>
            </w:r>
          </w:p>
        </w:tc>
        <w:tc>
          <w:tcPr>
            <w:tcW w:w="1276"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正科级</w:t>
            </w:r>
          </w:p>
        </w:tc>
        <w:tc>
          <w:tcPr>
            <w:tcW w:w="2902" w:type="dxa"/>
            <w:shd w:val="clear" w:color="auto" w:fill="auto"/>
            <w:vAlign w:val="center"/>
          </w:tcPr>
          <w:p>
            <w:pPr>
              <w:spacing w:line="584" w:lineRule="exact"/>
              <w:jc w:val="center"/>
              <w:rPr>
                <w:rFonts w:ascii="Times New Roman" w:hAnsi="Times New Roman" w:eastAsia="仿宋_GB2312"/>
                <w:b/>
              </w:rPr>
            </w:pPr>
            <w:r>
              <w:rPr>
                <w:rFonts w:ascii="Times New Roman" w:hAnsi="Times New Roman" w:eastAsia="仿宋_GB2312"/>
                <w:b/>
              </w:rPr>
              <w:t>财政拨款</w:t>
            </w:r>
          </w:p>
        </w:tc>
      </w:tr>
    </w:tbl>
    <w:p>
      <w:pPr>
        <w:spacing w:line="584" w:lineRule="exact"/>
        <w:ind w:firstLine="627" w:firstLineChars="196"/>
        <w:rPr>
          <w:rFonts w:ascii="Times New Roman" w:hAnsi="Times New Roman" w:eastAsia="黑体"/>
          <w:sz w:val="32"/>
          <w:szCs w:val="32"/>
        </w:rPr>
      </w:pPr>
      <w:r>
        <w:rPr>
          <w:rFonts w:hint="eastAsia" w:ascii="Times New Roman" w:hAnsi="黑体" w:eastAsia="黑体"/>
          <w:sz w:val="32"/>
          <w:szCs w:val="32"/>
        </w:rPr>
        <w:t>二、部门预算安排的总体情况</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按照预算管理有关规定，目前我区部门预算的编制实行综合预算制度，即全部收入和支出都反映在预算中。廊坊市广阳区万庄镇人民政府机关及所属事业单位的收支包含在部门预算中。</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、收入说明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反映本部门当年全部收入。</w:t>
      </w:r>
      <w:r>
        <w:rPr>
          <w:rFonts w:ascii="Times New Roman" w:hAnsi="Times New Roman" w:eastAsia="仿宋_GB2312"/>
          <w:sz w:val="32"/>
          <w:szCs w:val="32"/>
        </w:rPr>
        <w:t>2019</w:t>
      </w:r>
      <w:r>
        <w:rPr>
          <w:rFonts w:hint="eastAsia" w:ascii="Times New Roman" w:hAnsi="Times New Roman" w:eastAsia="仿宋_GB2312"/>
          <w:sz w:val="32"/>
          <w:szCs w:val="32"/>
        </w:rPr>
        <w:t>年预算收入</w:t>
      </w:r>
      <w:r>
        <w:rPr>
          <w:rFonts w:ascii="Times New Roman" w:hAnsi="Times New Roman" w:eastAsia="仿宋_GB2312"/>
          <w:sz w:val="32"/>
          <w:szCs w:val="32"/>
        </w:rPr>
        <w:t>6041.24</w:t>
      </w:r>
      <w:r>
        <w:rPr>
          <w:rFonts w:hint="eastAsia" w:ascii="Times New Roman" w:hAnsi="Times New Roman" w:eastAsia="仿宋_GB2312"/>
          <w:sz w:val="32"/>
          <w:szCs w:val="32"/>
        </w:rPr>
        <w:t>万元，其中：一般公共预算收入</w:t>
      </w:r>
      <w:r>
        <w:rPr>
          <w:rFonts w:ascii="Times New Roman" w:hAnsi="Times New Roman" w:eastAsia="仿宋_GB2312"/>
          <w:sz w:val="32"/>
          <w:szCs w:val="32"/>
        </w:rPr>
        <w:t>6041.24</w:t>
      </w:r>
      <w:r>
        <w:rPr>
          <w:rFonts w:hint="eastAsia" w:ascii="Times New Roman" w:hAnsi="Times New Roman" w:eastAsia="仿宋_GB2312"/>
          <w:sz w:val="32"/>
          <w:szCs w:val="32"/>
        </w:rPr>
        <w:t>万元，基金预算收入</w:t>
      </w:r>
      <w:r>
        <w:rPr>
          <w:rFonts w:ascii="Times New Roman" w:hAnsi="Times New Roman" w:eastAsia="仿宋_GB2312"/>
          <w:sz w:val="32"/>
          <w:szCs w:val="32"/>
        </w:rPr>
        <w:t>0</w:t>
      </w:r>
      <w:r>
        <w:rPr>
          <w:rFonts w:hint="eastAsia" w:ascii="Times New Roman" w:hAnsi="Times New Roman" w:eastAsia="仿宋_GB2312"/>
          <w:sz w:val="32"/>
          <w:szCs w:val="32"/>
        </w:rPr>
        <w:t>万元，财政专户核拨收入</w:t>
      </w:r>
      <w:r>
        <w:rPr>
          <w:rFonts w:ascii="Times New Roman" w:hAnsi="Times New Roman" w:eastAsia="仿宋_GB2312"/>
          <w:sz w:val="32"/>
          <w:szCs w:val="32"/>
        </w:rPr>
        <w:t>0</w:t>
      </w:r>
      <w:r>
        <w:rPr>
          <w:rFonts w:hint="eastAsia" w:ascii="Times New Roman" w:hAnsi="Times New Roman" w:eastAsia="仿宋_GB2312"/>
          <w:sz w:val="32"/>
          <w:szCs w:val="32"/>
        </w:rPr>
        <w:t>万元，其他来源收入</w:t>
      </w:r>
      <w:r>
        <w:rPr>
          <w:rFonts w:ascii="Times New Roman" w:hAnsi="Times New Roman" w:eastAsia="仿宋_GB2312"/>
          <w:sz w:val="32"/>
          <w:szCs w:val="32"/>
        </w:rPr>
        <w:t>0</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、支出说明</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收支预算总表支出栏、基本支出表、项目支出表按经济分类和支出功能分类科目编制，反映廊坊市广阳区万庄镇人民政府年度部门预算中支出预算的总体情况。</w:t>
      </w:r>
      <w:r>
        <w:rPr>
          <w:rFonts w:ascii="Times New Roman" w:hAnsi="Times New Roman" w:eastAsia="仿宋_GB2312"/>
          <w:sz w:val="32"/>
          <w:szCs w:val="32"/>
        </w:rPr>
        <w:t>2019</w:t>
      </w:r>
      <w:r>
        <w:rPr>
          <w:rFonts w:hint="eastAsia" w:ascii="Times New Roman" w:hAnsi="Times New Roman" w:eastAsia="仿宋_GB2312"/>
          <w:sz w:val="32"/>
          <w:szCs w:val="32"/>
        </w:rPr>
        <w:t>年支出预算</w:t>
      </w:r>
      <w:r>
        <w:rPr>
          <w:rFonts w:ascii="Times New Roman" w:hAnsi="Times New Roman" w:eastAsia="仿宋_GB2312"/>
          <w:sz w:val="32"/>
          <w:szCs w:val="32"/>
        </w:rPr>
        <w:t>6041.24</w:t>
      </w:r>
      <w:r>
        <w:rPr>
          <w:rFonts w:hint="eastAsia" w:ascii="Times New Roman" w:hAnsi="Times New Roman" w:eastAsia="仿宋_GB2312"/>
          <w:sz w:val="32"/>
          <w:szCs w:val="32"/>
        </w:rPr>
        <w:t>万元，其中基本支出</w:t>
      </w:r>
      <w:r>
        <w:rPr>
          <w:rFonts w:ascii="Times New Roman" w:hAnsi="Times New Roman" w:eastAsia="仿宋_GB2312"/>
          <w:sz w:val="32"/>
          <w:szCs w:val="32"/>
        </w:rPr>
        <w:t>5931.45</w:t>
      </w:r>
      <w:r>
        <w:rPr>
          <w:rFonts w:hint="eastAsia" w:ascii="Times New Roman" w:hAnsi="Times New Roman" w:eastAsia="仿宋_GB2312"/>
          <w:sz w:val="32"/>
          <w:szCs w:val="32"/>
        </w:rPr>
        <w:t>万元，包括人员经费</w:t>
      </w:r>
      <w:r>
        <w:rPr>
          <w:rFonts w:ascii="Times New Roman" w:hAnsi="Times New Roman" w:eastAsia="仿宋_GB2312"/>
          <w:sz w:val="32"/>
          <w:szCs w:val="32"/>
        </w:rPr>
        <w:t>5785.30</w:t>
      </w:r>
      <w:r>
        <w:rPr>
          <w:rFonts w:hint="eastAsia" w:ascii="Times New Roman" w:hAnsi="Times New Roman" w:eastAsia="仿宋_GB2312"/>
          <w:sz w:val="32"/>
          <w:szCs w:val="32"/>
        </w:rPr>
        <w:t>万元和日常公用经费</w:t>
      </w:r>
      <w:r>
        <w:rPr>
          <w:rFonts w:ascii="Times New Roman" w:hAnsi="Times New Roman" w:eastAsia="仿宋_GB2312"/>
          <w:sz w:val="32"/>
          <w:szCs w:val="32"/>
        </w:rPr>
        <w:t>146.15</w:t>
      </w:r>
      <w:r>
        <w:rPr>
          <w:rFonts w:hint="eastAsia" w:ascii="Times New Roman" w:hAnsi="Times New Roman" w:eastAsia="仿宋_GB2312"/>
          <w:sz w:val="32"/>
          <w:szCs w:val="32"/>
        </w:rPr>
        <w:t>万元；项目支出</w:t>
      </w:r>
      <w:r>
        <w:rPr>
          <w:rFonts w:ascii="Times New Roman" w:hAnsi="Times New Roman" w:eastAsia="仿宋_GB2312"/>
          <w:sz w:val="32"/>
          <w:szCs w:val="32"/>
        </w:rPr>
        <w:t>109.79</w:t>
      </w:r>
      <w:r>
        <w:rPr>
          <w:rFonts w:hint="eastAsia" w:ascii="Times New Roman" w:hAnsi="Times New Roman" w:eastAsia="仿宋_GB2312"/>
          <w:sz w:val="32"/>
          <w:szCs w:val="32"/>
        </w:rPr>
        <w:t>万元，包括本级支出</w:t>
      </w:r>
      <w:r>
        <w:rPr>
          <w:rFonts w:ascii="Times New Roman" w:hAnsi="Times New Roman" w:eastAsia="仿宋_GB2312"/>
          <w:sz w:val="32"/>
          <w:szCs w:val="32"/>
        </w:rPr>
        <w:t>109.79</w:t>
      </w:r>
      <w:r>
        <w:rPr>
          <w:rFonts w:hint="eastAsia" w:ascii="Times New Roman" w:hAnsi="Times New Roman" w:eastAsia="仿宋_GB2312"/>
          <w:sz w:val="32"/>
          <w:szCs w:val="32"/>
        </w:rPr>
        <w:t>万元，主要为社区经费</w:t>
      </w:r>
      <w:r>
        <w:rPr>
          <w:rFonts w:ascii="Times New Roman" w:hAnsi="Times New Roman" w:eastAsia="仿宋_GB2312"/>
          <w:sz w:val="32"/>
          <w:szCs w:val="32"/>
        </w:rPr>
        <w:t>43.03</w:t>
      </w:r>
      <w:r>
        <w:rPr>
          <w:rFonts w:hint="eastAsia" w:ascii="Times New Roman" w:hAnsi="Times New Roman" w:eastAsia="仿宋_GB2312"/>
          <w:sz w:val="32"/>
          <w:szCs w:val="32"/>
        </w:rPr>
        <w:t>万元及民办教师经费</w:t>
      </w:r>
      <w:r>
        <w:rPr>
          <w:rFonts w:ascii="Times New Roman" w:hAnsi="Times New Roman" w:eastAsia="仿宋_GB2312"/>
          <w:sz w:val="32"/>
          <w:szCs w:val="32"/>
        </w:rPr>
        <w:t>66.76</w:t>
      </w:r>
      <w:r>
        <w:rPr>
          <w:rFonts w:hint="eastAsia" w:ascii="Times New Roman" w:hAnsi="Times New Roman" w:eastAsia="仿宋_GB2312"/>
          <w:sz w:val="32"/>
          <w:szCs w:val="32"/>
        </w:rPr>
        <w:t>万元。</w:t>
      </w:r>
    </w:p>
    <w:p>
      <w:pPr>
        <w:spacing w:line="584" w:lineRule="exact"/>
        <w:ind w:firstLine="64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、比上年增减情况</w:t>
      </w:r>
    </w:p>
    <w:p>
      <w:pPr>
        <w:spacing w:line="584" w:lineRule="exact"/>
        <w:ind w:firstLine="640"/>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年预算收支安排</w:t>
      </w:r>
      <w:r>
        <w:rPr>
          <w:rFonts w:ascii="Times New Roman" w:hAnsi="Times New Roman" w:eastAsia="仿宋_GB2312"/>
          <w:sz w:val="32"/>
          <w:szCs w:val="32"/>
        </w:rPr>
        <w:t>6041.24</w:t>
      </w:r>
      <w:r>
        <w:rPr>
          <w:rFonts w:hint="eastAsia" w:ascii="Times New Roman" w:hAnsi="Times New Roman" w:eastAsia="仿宋_GB2312"/>
          <w:sz w:val="32"/>
          <w:szCs w:val="32"/>
        </w:rPr>
        <w:t>万元，较</w:t>
      </w:r>
      <w:r>
        <w:rPr>
          <w:rFonts w:ascii="Times New Roman" w:hAnsi="Times New Roman" w:eastAsia="仿宋_GB2312"/>
          <w:sz w:val="32"/>
          <w:szCs w:val="32"/>
        </w:rPr>
        <w:t>2018</w:t>
      </w:r>
      <w:r>
        <w:rPr>
          <w:rFonts w:hint="eastAsia" w:ascii="Times New Roman" w:hAnsi="Times New Roman" w:eastAsia="仿宋_GB2312"/>
          <w:sz w:val="32"/>
          <w:szCs w:val="32"/>
        </w:rPr>
        <w:t>年预算增加</w:t>
      </w:r>
      <w:r>
        <w:rPr>
          <w:rFonts w:ascii="Times New Roman" w:hAnsi="Times New Roman" w:eastAsia="仿宋_GB2312"/>
          <w:sz w:val="32"/>
          <w:szCs w:val="32"/>
        </w:rPr>
        <w:t>222.15</w:t>
      </w:r>
      <w:r>
        <w:rPr>
          <w:rFonts w:hint="eastAsia" w:ascii="Times New Roman" w:hAnsi="Times New Roman" w:eastAsia="仿宋_GB2312"/>
          <w:sz w:val="32"/>
          <w:szCs w:val="32"/>
        </w:rPr>
        <w:t>万元，其中：基本支出增加</w:t>
      </w:r>
      <w:r>
        <w:rPr>
          <w:rFonts w:ascii="Times New Roman" w:hAnsi="Times New Roman" w:eastAsia="仿宋_GB2312"/>
          <w:sz w:val="32"/>
          <w:szCs w:val="32"/>
        </w:rPr>
        <w:t>498.63</w:t>
      </w:r>
      <w:r>
        <w:rPr>
          <w:rFonts w:hint="eastAsia" w:ascii="Times New Roman" w:hAnsi="Times New Roman" w:eastAsia="仿宋_GB2312"/>
          <w:sz w:val="32"/>
          <w:szCs w:val="32"/>
        </w:rPr>
        <w:t>万元，主要为人员经费支出；项目支出减少</w:t>
      </w:r>
      <w:r>
        <w:rPr>
          <w:rFonts w:ascii="Times New Roman" w:hAnsi="Times New Roman" w:eastAsia="仿宋_GB2312"/>
          <w:sz w:val="32"/>
          <w:szCs w:val="32"/>
        </w:rPr>
        <w:t>276.48</w:t>
      </w:r>
      <w:r>
        <w:rPr>
          <w:rFonts w:hint="eastAsia" w:ascii="Times New Roman" w:hAnsi="Times New Roman" w:eastAsia="仿宋_GB2312"/>
          <w:sz w:val="32"/>
          <w:szCs w:val="32"/>
        </w:rPr>
        <w:t>万元，主要为乡镇卫生清运项目支出。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年，我部门机关运行经费共计安排8.46万元，主要用于万庄镇人民政府办公区的日常维修、办公用房水电费、办公用房取暖费、办公用房物业管理费等日常运行支出。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sz w:val="32"/>
          <w:szCs w:val="32"/>
        </w:rPr>
      </w:pPr>
      <w:r>
        <w:rPr>
          <w:rFonts w:hint="eastAsia" w:ascii="Times New Roman" w:hAnsi="黑体" w:eastAsia="黑体"/>
          <w:sz w:val="32"/>
          <w:szCs w:val="32"/>
        </w:rPr>
        <w:t>四、财政拨款“三公”经费预算情况及增减变化原因</w:t>
      </w:r>
    </w:p>
    <w:p>
      <w:pPr>
        <w:spacing w:line="584" w:lineRule="exact"/>
        <w:ind w:firstLine="640" w:firstLineChars="200"/>
        <w:jc w:val="left"/>
        <w:rPr>
          <w:rFonts w:ascii="Times New Roman" w:hAnsi="Times New Roman" w:eastAsia="仿宋_GB2312"/>
          <w:color w:val="FF0000"/>
          <w:sz w:val="32"/>
          <w:szCs w:val="32"/>
        </w:rPr>
      </w:pPr>
      <w:r>
        <w:rPr>
          <w:rFonts w:ascii="Times New Roman" w:hAnsi="Times New Roman" w:eastAsia="仿宋_GB2312"/>
          <w:sz w:val="32"/>
          <w:szCs w:val="32"/>
        </w:rPr>
        <w:t>2019</w:t>
      </w:r>
      <w:r>
        <w:rPr>
          <w:rFonts w:hint="eastAsia" w:ascii="Times New Roman" w:hAnsi="Times New Roman" w:eastAsia="仿宋_GB2312"/>
          <w:sz w:val="32"/>
          <w:szCs w:val="32"/>
        </w:rPr>
        <w:t>年，我部门财政拨款</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经费预算安排</w:t>
      </w:r>
      <w:r>
        <w:rPr>
          <w:rFonts w:ascii="Times New Roman" w:hAnsi="Times New Roman" w:eastAsia="仿宋_GB2312"/>
          <w:sz w:val="32"/>
          <w:szCs w:val="32"/>
        </w:rPr>
        <w:t>4.37</w:t>
      </w:r>
      <w:r>
        <w:rPr>
          <w:rFonts w:hint="eastAsia" w:ascii="Times New Roman" w:hAnsi="Times New Roman" w:eastAsia="仿宋_GB2312"/>
          <w:sz w:val="32"/>
          <w:szCs w:val="32"/>
        </w:rPr>
        <w:t>万元。其中，因公出国（境）费</w:t>
      </w:r>
      <w:r>
        <w:rPr>
          <w:rFonts w:ascii="Times New Roman" w:hAnsi="Times New Roman" w:eastAsia="仿宋_GB2312"/>
          <w:sz w:val="32"/>
          <w:szCs w:val="32"/>
        </w:rPr>
        <w:t>0</w:t>
      </w:r>
      <w:r>
        <w:rPr>
          <w:rFonts w:hint="eastAsia" w:ascii="Times New Roman" w:hAnsi="Times New Roman" w:eastAsia="仿宋_GB2312"/>
          <w:sz w:val="32"/>
          <w:szCs w:val="32"/>
        </w:rPr>
        <w:t>万元；公务用车购置及运维费</w:t>
      </w:r>
      <w:r>
        <w:rPr>
          <w:rFonts w:ascii="Times New Roman" w:hAnsi="Times New Roman" w:eastAsia="仿宋_GB2312"/>
          <w:sz w:val="32"/>
          <w:szCs w:val="32"/>
        </w:rPr>
        <w:t>4.37</w:t>
      </w:r>
      <w:r>
        <w:rPr>
          <w:rFonts w:hint="eastAsia" w:ascii="Times New Roman" w:hAnsi="Times New Roman" w:eastAsia="仿宋_GB2312"/>
          <w:sz w:val="32"/>
          <w:szCs w:val="32"/>
        </w:rPr>
        <w:t>。万元（其中：公务用车购置费为</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w:t>
      </w:r>
      <w:r>
        <w:rPr>
          <w:rFonts w:ascii="Times New Roman" w:hAnsi="Times New Roman" w:eastAsia="仿宋_GB2312"/>
          <w:sz w:val="32"/>
          <w:szCs w:val="32"/>
        </w:rPr>
        <w:t>4.37</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；公务接待费</w:t>
      </w:r>
      <w:r>
        <w:rPr>
          <w:rFonts w:ascii="Times New Roman" w:hAnsi="Times New Roman" w:eastAsia="仿宋_GB2312"/>
          <w:sz w:val="32"/>
          <w:szCs w:val="32"/>
        </w:rPr>
        <w:t>0</w:t>
      </w:r>
      <w:r>
        <w:rPr>
          <w:rFonts w:hint="eastAsia" w:ascii="Times New Roman" w:hAnsi="Times New Roman" w:eastAsia="仿宋_GB2312"/>
          <w:sz w:val="32"/>
          <w:szCs w:val="32"/>
        </w:rPr>
        <w:t>万元。与</w:t>
      </w:r>
      <w:r>
        <w:rPr>
          <w:rFonts w:ascii="Times New Roman" w:hAnsi="Times New Roman" w:eastAsia="仿宋_GB2312"/>
          <w:sz w:val="32"/>
          <w:szCs w:val="32"/>
        </w:rPr>
        <w:t>2018</w:t>
      </w:r>
      <w:r>
        <w:rPr>
          <w:rFonts w:hint="eastAsia" w:ascii="Times New Roman" w:hAnsi="Times New Roman" w:eastAsia="仿宋_GB2312"/>
          <w:sz w:val="32"/>
          <w:szCs w:val="32"/>
        </w:rPr>
        <w:t>年相比减少</w:t>
      </w:r>
      <w:r>
        <w:rPr>
          <w:rFonts w:ascii="Times New Roman" w:hAnsi="Times New Roman" w:eastAsia="仿宋_GB2312"/>
          <w:sz w:val="32"/>
          <w:szCs w:val="32"/>
        </w:rPr>
        <w:t>0.23</w:t>
      </w:r>
      <w:r>
        <w:rPr>
          <w:rFonts w:hint="eastAsia" w:ascii="Times New Roman" w:hAnsi="Times New Roman" w:eastAsia="仿宋_GB2312"/>
          <w:sz w:val="32"/>
          <w:szCs w:val="32"/>
        </w:rPr>
        <w:t>万元，其中，公务用车购置及运维费减少</w:t>
      </w:r>
      <w:r>
        <w:rPr>
          <w:rFonts w:ascii="Times New Roman" w:hAnsi="Times New Roman" w:eastAsia="仿宋_GB2312"/>
          <w:sz w:val="32"/>
          <w:szCs w:val="32"/>
        </w:rPr>
        <w:t>0.23</w:t>
      </w:r>
      <w:r>
        <w:rPr>
          <w:rFonts w:hint="eastAsia" w:ascii="Times New Roman" w:hAnsi="Times New Roman" w:eastAsia="仿宋_GB2312"/>
          <w:sz w:val="32"/>
          <w:szCs w:val="32"/>
        </w:rPr>
        <w:t>万元（其中：公务用车购置费减少</w:t>
      </w:r>
      <w:r>
        <w:rPr>
          <w:rFonts w:ascii="Times New Roman" w:hAnsi="Times New Roman" w:eastAsia="仿宋_GB2312"/>
          <w:sz w:val="32"/>
          <w:szCs w:val="32"/>
        </w:rPr>
        <w:t>0</w:t>
      </w:r>
      <w:r>
        <w:rPr>
          <w:rFonts w:hint="eastAsia" w:ascii="Times New Roman" w:hAnsi="Times New Roman" w:eastAsia="仿宋_GB2312"/>
          <w:sz w:val="32"/>
          <w:szCs w:val="32"/>
        </w:rPr>
        <w:t>万元，公务用车运维费减少</w:t>
      </w:r>
      <w:r>
        <w:rPr>
          <w:rFonts w:ascii="Times New Roman" w:hAnsi="Times New Roman" w:eastAsia="仿宋_GB2312"/>
          <w:sz w:val="32"/>
          <w:szCs w:val="32"/>
        </w:rPr>
        <w:t>0.23</w:t>
      </w:r>
      <w:r>
        <w:rPr>
          <w:rFonts w:hint="eastAsia" w:ascii="Times New Roman" w:hAnsi="Times New Roman" w:eastAsia="仿宋_GB2312"/>
          <w:sz w:val="32"/>
          <w:szCs w:val="32"/>
        </w:rPr>
        <w:t>万元</w:t>
      </w:r>
      <w:r>
        <w:rPr>
          <w:rFonts w:ascii="Times New Roman" w:hAnsi="Times New Roman" w:eastAsia="仿宋_GB2312"/>
          <w:sz w:val="32"/>
          <w:szCs w:val="32"/>
        </w:rPr>
        <w:t>)</w:t>
      </w:r>
      <w:r>
        <w:rPr>
          <w:rFonts w:hint="eastAsia" w:ascii="Times New Roman" w:hAnsi="Times New Roman" w:eastAsia="仿宋_GB2312"/>
          <w:sz w:val="32"/>
          <w:szCs w:val="32"/>
        </w:rPr>
        <w:t>，主要原因是我部门切实落实勤俭节约各项规定，压减公车运行经费支出。公务接待费0万元，与</w:t>
      </w:r>
      <w:r>
        <w:rPr>
          <w:rFonts w:ascii="Times New Roman" w:hAnsi="Times New Roman" w:eastAsia="仿宋_GB2312"/>
          <w:sz w:val="32"/>
          <w:szCs w:val="32"/>
        </w:rPr>
        <w:t>2018</w:t>
      </w:r>
      <w:r>
        <w:rPr>
          <w:rFonts w:hint="eastAsia" w:ascii="Times New Roman" w:hAnsi="Times New Roman" w:eastAsia="仿宋_GB2312"/>
          <w:sz w:val="32"/>
          <w:szCs w:val="32"/>
        </w:rPr>
        <w:t>年相比持平，无增减变化。</w:t>
      </w:r>
    </w:p>
    <w:p>
      <w:pPr>
        <w:spacing w:line="584" w:lineRule="exact"/>
        <w:ind w:firstLine="640" w:firstLineChars="200"/>
        <w:rPr>
          <w:rFonts w:ascii="Times New Roman" w:hAnsi="Times New Roman" w:eastAsia="黑体"/>
          <w:sz w:val="32"/>
          <w:szCs w:val="32"/>
        </w:rPr>
      </w:pPr>
      <w:r>
        <w:rPr>
          <w:rFonts w:hint="eastAsia" w:ascii="Times New Roman" w:hAnsi="黑体" w:eastAsia="黑体"/>
          <w:sz w:val="32"/>
          <w:szCs w:val="32"/>
        </w:rPr>
        <w:t>五、绩效预算信息</w:t>
      </w:r>
    </w:p>
    <w:p>
      <w:pPr>
        <w:spacing w:line="584" w:lineRule="exact"/>
        <w:ind w:firstLine="643" w:firstLineChars="200"/>
        <w:jc w:val="left"/>
        <w:rPr>
          <w:rFonts w:ascii="Times New Roman" w:hAnsi="Times New Roman" w:eastAsia="楷体_GB2312"/>
          <w:b/>
          <w:sz w:val="32"/>
          <w:szCs w:val="32"/>
        </w:rPr>
      </w:pPr>
      <w:bookmarkStart w:id="0" w:name="_Toc471398463"/>
      <w:r>
        <w:rPr>
          <w:rFonts w:hint="eastAsia" w:ascii="Times New Roman" w:hAnsi="Times New Roman" w:eastAsia="楷体_GB2312"/>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是全面贯彻落实党的十九大和十九届一中、二中、三中全会精神的关键年。我镇将在区委、区政府的正确领导下，以习近平新时代中国特色社会主义思想为指导，以宜居万庄、科技万庄、绿色万庄建设为总目标，以临空经济发展为主要抓手，振奋精神，扎实工作，加快推进万庄发展步伐，努力实现经济持续健康发展和社会和谐稳定，</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政务服务职责：负责政务公开、街办处会议管理、督察督办、政务联络、街道办事处日常工作等。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街道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 残疾人综合职责：对持证残疾人需求情况进行调查，对残疾人状况进行动态监测，加强和规范残疾人基层组织建设，加大残疾人就业保障金的征收力度，加强残疾人工作信息化建设和基础研究。摸清残疾人底数，增强基层服务残疾人的能力，确保残疾人就业保障金的稳定增收；构建残疾人公共服务网络化平台。</w:t>
      </w:r>
    </w:p>
    <w:p>
      <w:pPr>
        <w:spacing w:line="500" w:lineRule="exact"/>
        <w:ind w:firstLine="560"/>
        <w:rPr>
          <w:rFonts w:ascii="仿宋_GB2312" w:eastAsia="仿宋_GB2312"/>
          <w:sz w:val="32"/>
          <w:szCs w:val="32"/>
        </w:rPr>
      </w:pPr>
      <w:r>
        <w:rPr>
          <w:rFonts w:hint="eastAsia" w:ascii="仿宋_GB2312" w:eastAsia="仿宋_GB2312"/>
          <w:sz w:val="32"/>
          <w:szCs w:val="32"/>
        </w:rPr>
        <w:t>维护妇女儿童合法权益促进妇女儿童发展职责：关注并加强研究涉及妇女切身利益的热点、难点问题，及时向镇委和镇政府反映社情民意，提出对策建议。妇女综合素质和发展能力有较大提升。妇女儿童合法权益得到有效维护，男女平等基本国策宣传进一步深入人心。</w:t>
      </w:r>
    </w:p>
    <w:p>
      <w:pPr>
        <w:spacing w:line="500" w:lineRule="exact"/>
        <w:ind w:firstLine="560"/>
        <w:rPr>
          <w:rFonts w:ascii="仿宋_GB2312" w:eastAsia="仿宋_GB2312"/>
          <w:sz w:val="32"/>
          <w:szCs w:val="32"/>
        </w:rPr>
      </w:pPr>
      <w:r>
        <w:rPr>
          <w:rFonts w:hint="eastAsia" w:ascii="仿宋_GB2312" w:eastAsia="仿宋_GB2312"/>
          <w:sz w:val="32"/>
          <w:szCs w:val="32"/>
        </w:rPr>
        <w:t>工会事务管理职责：研究指导全镇工会自身建设；承担镇委、镇政府及全国总工会交办的其他事项。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团委事务管理职责：负责团委综合业务管理。</w:t>
      </w:r>
    </w:p>
    <w:p>
      <w:pPr>
        <w:spacing w:line="500" w:lineRule="exact"/>
        <w:ind w:firstLine="560"/>
        <w:rPr>
          <w:rFonts w:ascii="仿宋_GB2312" w:eastAsia="仿宋_GB2312"/>
          <w:sz w:val="32"/>
          <w:szCs w:val="32"/>
        </w:rPr>
      </w:pPr>
      <w:r>
        <w:rPr>
          <w:rFonts w:hint="eastAsia" w:ascii="仿宋_GB2312" w:eastAsia="仿宋_GB2312"/>
          <w:sz w:val="32"/>
          <w:szCs w:val="32"/>
        </w:rPr>
        <w:t>宣传事务管理职责：负责系统综合业务管理和机关综合事务管理。确保各项业务工作谋划到位、顺利开展。保障机关工作正常高效运转。</w:t>
      </w:r>
    </w:p>
    <w:p>
      <w:pPr>
        <w:spacing w:line="500" w:lineRule="exact"/>
        <w:ind w:firstLine="560"/>
        <w:rPr>
          <w:rFonts w:ascii="仿宋_GB2312" w:eastAsia="仿宋_GB2312"/>
          <w:sz w:val="32"/>
          <w:szCs w:val="32"/>
        </w:rPr>
      </w:pPr>
      <w:r>
        <w:rPr>
          <w:rFonts w:hint="eastAsia" w:ascii="仿宋_GB2312" w:eastAsia="仿宋_GB2312"/>
          <w:sz w:val="32"/>
          <w:szCs w:val="32"/>
        </w:rPr>
        <w:t>党政综合办公室事务管理职责：按照有关要求，做好机关日常办公所需及办公区房屋与附属设施的维修、维护工作；做好机关办公区绿化、美化工作；做好后勤保障和老干部管理服务工作，保证了食品安全和城市拆迁建设工作顺利开展。综合协调各部门区直各单位、做好上传下达、文印收发、信息反馈、档案管理、机关事务，负责基层组织建设、党员教育管理理、干部考核与目标管理、老干部管理、农村精神文明建设、机构编制管理等工作</w:t>
      </w:r>
    </w:p>
    <w:p>
      <w:pPr>
        <w:spacing w:line="500" w:lineRule="exact"/>
        <w:ind w:firstLine="560"/>
        <w:rPr>
          <w:rFonts w:ascii="仿宋_GB2312" w:eastAsia="仿宋_GB2312"/>
          <w:sz w:val="32"/>
          <w:szCs w:val="32"/>
        </w:rPr>
      </w:pPr>
      <w:r>
        <w:rPr>
          <w:rFonts w:hint="eastAsia" w:ascii="仿宋_GB2312" w:eastAsia="仿宋_GB2312"/>
          <w:sz w:val="32"/>
          <w:szCs w:val="32"/>
        </w:rPr>
        <w:t>建设与环保政务管理职责：负责环境保护系统综合业务管理和机关综合事务管理。加强城乡建设与环保保护管理工作。</w:t>
      </w:r>
    </w:p>
    <w:p>
      <w:pPr>
        <w:spacing w:line="500" w:lineRule="exact"/>
        <w:ind w:firstLine="560"/>
        <w:rPr>
          <w:rFonts w:ascii="仿宋_GB2312" w:eastAsia="仿宋_GB2312"/>
          <w:sz w:val="32"/>
          <w:szCs w:val="32"/>
        </w:rPr>
      </w:pPr>
      <w:r>
        <w:rPr>
          <w:rFonts w:hint="eastAsia" w:ascii="仿宋_GB2312" w:eastAsia="仿宋_GB2312"/>
          <w:sz w:val="32"/>
          <w:szCs w:val="32"/>
        </w:rPr>
        <w:t>选举和任免管理职责：检查监督代表法、选举法及其实施办法的贯彻实施；承担人大换届选举及人事任免服务工作；负责对镇政府组成人员主要负责人的目标责任书、述职报告的督办工作。根据工作需要和镇委的建议，在充分酝酿和审议的基础上，选举产生一府两院的领导成员，确保选出能力突出、责任心强、有开拓精神的同志担任。为确保有关选举的法律法规符合实际，在充分考察调研的基础上，实施对其进行修改。对镇政府组成人员主要负责人进行目标责任监督，确保依法履行职责，完成目标任务。</w:t>
      </w:r>
    </w:p>
    <w:p>
      <w:pPr>
        <w:spacing w:line="500" w:lineRule="exact"/>
        <w:ind w:firstLine="560"/>
        <w:rPr>
          <w:rFonts w:ascii="仿宋_GB2312" w:eastAsia="仿宋_GB2312"/>
          <w:sz w:val="32"/>
          <w:szCs w:val="32"/>
        </w:rPr>
      </w:pPr>
      <w:r>
        <w:rPr>
          <w:rFonts w:hint="eastAsia" w:ascii="仿宋_GB2312" w:eastAsia="仿宋_GB2312"/>
          <w:sz w:val="32"/>
          <w:szCs w:val="32"/>
        </w:rPr>
        <w:t>安全生产管理职责：协助安监局对广阳区域内采油站点、油气管线、铁路线路安全检查。协助广阳区安监局及油田铁路相关部门对我区内各采油站点、油气管线、铁路线路进行安全检查。排查安全隐患，保证我区内正常运行。</w:t>
      </w:r>
    </w:p>
    <w:p>
      <w:pPr>
        <w:spacing w:line="584" w:lineRule="exact"/>
        <w:ind w:firstLine="560"/>
        <w:rPr>
          <w:rFonts w:ascii="仿宋_GB2312" w:eastAsia="仿宋_GB2312"/>
          <w:sz w:val="32"/>
          <w:szCs w:val="32"/>
        </w:rPr>
      </w:pPr>
      <w:r>
        <w:rPr>
          <w:rFonts w:hint="eastAsia" w:ascii="仿宋_GB2312" w:eastAsia="仿宋_GB2312"/>
          <w:sz w:val="32"/>
          <w:szCs w:val="32"/>
        </w:rPr>
        <w:t>政务管理职责：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依法行政，构建人民群众满意、勤政廉洁的政府部门；保障工作正常高效运行，相关工作顺利开展。以农村教育为重点，推进义务教育均衡发展，建立中小学校舍安全保障机制，改善薄弱学校办学条件，提高素质教育水平，开展丰富多彩的教学活动。促进公共教育资源向农村和经济欠发达地区倾斜。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实施重大动物疫病的预防控制、预测预警、疫情扑灭，促进养殖业发展，保护人体健康，维护公共卫生安全。农村农业各项补贴审核等工作。</w:t>
      </w:r>
    </w:p>
    <w:p>
      <w:pPr>
        <w:spacing w:line="584" w:lineRule="exact"/>
        <w:ind w:firstLine="560"/>
        <w:rPr>
          <w:rFonts w:ascii="Times New Roman" w:hAnsi="Times New Roman" w:eastAsia="楷体_GB2312"/>
          <w:b/>
          <w:sz w:val="32"/>
          <w:szCs w:val="24"/>
        </w:rPr>
      </w:pPr>
      <w:r>
        <w:rPr>
          <w:rFonts w:hint="eastAsia" w:ascii="Times New Roman" w:hAnsi="Times New Roman" w:eastAsia="楷体_GB2312"/>
          <w:b/>
          <w:sz w:val="32"/>
          <w:szCs w:val="32"/>
        </w:rPr>
        <w:t>部门职责及工作活动绩效目标指标：</w:t>
      </w:r>
    </w:p>
    <w:bookmarkEnd w:id="0"/>
    <w:p>
      <w:pPr>
        <w:spacing w:line="584" w:lineRule="exact"/>
        <w:jc w:val="center"/>
        <w:outlineLvl w:val="0"/>
        <w:rPr>
          <w:rFonts w:ascii="Times New Roman" w:hAnsi="Times New Roman" w:eastAsia="仿宋_GB2312"/>
          <w:b/>
          <w:sz w:val="32"/>
        </w:rPr>
      </w:pPr>
      <w:bookmarkStart w:id="1" w:name="_Toc504489147"/>
      <w:r>
        <w:rPr>
          <w:rFonts w:hint="eastAsia" w:ascii="Times New Roman" w:hAnsi="Times New Roman" w:eastAsia="仿宋_GB2312"/>
          <w:b/>
          <w:sz w:val="32"/>
        </w:rPr>
        <w:t>部门职责</w:t>
      </w:r>
      <w:r>
        <w:rPr>
          <w:rFonts w:ascii="Times New Roman" w:hAnsi="Times New Roman" w:eastAsia="仿宋_GB2312"/>
          <w:b/>
          <w:sz w:val="32"/>
        </w:rPr>
        <w:t>-</w:t>
      </w:r>
      <w:r>
        <w:rPr>
          <w:rFonts w:hint="eastAsia" w:ascii="Times New Roman" w:hAnsi="Times New Roman" w:eastAsia="仿宋_GB2312"/>
          <w:b/>
          <w:sz w:val="32"/>
        </w:rPr>
        <w:t>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911廊坊市广阳区万庄镇</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通过完成乡镇政务信息公开工作的指导监督工作，使全乡镇信息公开业务队伍素质不断提高，业务水平进一步提升；政府政务信息公开范围不断扩大，公开内容得到进一步细化。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做好区际间与本乡镇政务往来服务保障工作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对外联络任务完成程度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对外联络任务效果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做好村街会议保障；严格召开的会议审批，控制会议费开支规模。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确保村街决定事项及村街领导重要指示得到贯彻落实。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维护好本地政府应急平台，确保乡镇应急工作顺利完成；各类突发事件得到及时妥善处置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三、残疾人综合业务管理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摸清残疾人底数，增强基层服务残疾人的能力，确保残疾人就业保障金的稳定增收；构建残疾人公共服务网络化平台。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设施设备运转保障、残疾人组织建设、工作信息化建设等项工作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发挥专门协会桥梁纽带作用，联系广大残疾人；提高残疾人证办证率；增强基层服务残疾人的能力；保障正常运转，促进残疾人事业发展。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专门活动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已开展活动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人员情况调查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四、维护妇女儿童合法权益促进妇女儿童发展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关注并加强研究涉及妇女切身利益的热点、难点问题，及时向镇委和镇政府反映社情民意，提出对策建议。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妇女综合素质和发展能力有较大提升。妇女儿童合法权益得到有效维护，男女平等基本国策宣传进一步深入人心。</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1、维权服务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帮助权益受到侵害的妇女儿童解决困难和问题，提高广大妇女儿童的维权意识和维权能力，维护妇女儿童合法权益；规范妇女信访秩序，促进社会和谐稳定。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答复妇女来电来访情况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妇女信访代理工作开展情况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法律援助妇女侵权案件办理情况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五、工会事务管理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研究指导全镇工会自身建设；承担镇委、镇政府及全国总工会交办的其他事项。</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加强组织和干部队伍建设，提高干部业务素质和大型企事业单位工会领导干部水平，促进工会事业发展。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研究指导全镇工会自身改革和建设；负责工会干部管理制度和培训规划制定以及培训工作；承担镇委、镇政府及全国总工会交办的其他事项。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切实提高工会综合事务管理水平，保障单位的正常运转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六、团委事务管理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负责团委综合业务管理。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年度工作任务圆满完成，促进共青团事业发展。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参与制定全镇的青少年事业发展规划和青少年工作方针、政策;承担镇委、镇政府和团中央交办的有关事项。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高质量完成全镇青少年发展规划和方针政策的制定，圆满完成省委、省政府和团中央交办的各项任务。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青少年团员定期活动率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七、宣传事务管理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确保各项业务工作谋划到位、顺利开展。保障机关工作正常高效运转。</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开展宣传文化业务管理，加强政策业务宣传等。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重点工作督察督办数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重点工作宣传内容办数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1、换届选举及人事任免</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八、义务教育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66.76</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提高义务教育公用经费保障水平，改善办学条件，均衡配置基础教育资源，缩小城镇、区域、校际之间办学差距，落实学生资助政策。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1、发展城市义务教育</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66.76</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除城市区中小学生学杂费，提高公用经费保障水平，为贫困中小学生免费提供教科书，对接收进城务工农民工子女的学校进行补助。改善城区中小学办学条件。推进农村义务教育经费保障机制改革，提高农村中小学公用经费水平，完善校舍维修改造长效机制，补助贫困寄宿生活生活费，为农村学生免费提供教科书。保障义务教育阶段学校基本教学条件，改善学校生活设施，保障后勤社会化服务，解决学校大班额问题，开展学生社会实践活动，建立学生实践教育基地，推进学校教育信息化。保证教学设备设施配备齐全，保障学生校园安全，支持贫困学生和爱心家园学生完成学业.开展各类课题研究、校本研究，加强教师培训和教学交流，加强德育培训与研究，举办各类教育教学活动。</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2、教育政务管理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教育政策制定、教育改革、教育科研、教育信息化建设等工作。做好会议培训组织，内部信息化建设与维护，财务和资产管理，标准化建设，基础设施维修，大型设备购置，人事、党务以及老干部管理等工作。负责直属企事业单位管理工作。为保证教师队伍稳定性及教学工作的顺利开展，提高在编教师及外聘教师待遇。</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九、电子政务管理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确保各类会议顺利进行；保障村街网络系统安全、稳定运行，技术设备安全可用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网站事故次数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网站作用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为社会各界方便快捷提供村街情，为经济社会建设服务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十一、建设与环保政务管理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负责环境保护系统综合业务管理和机关综合事务管理。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加强城乡建设与环保保护管理工作。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十二、选举和任免</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检查监督代表法、选举法及其实施办法的贯彻实施；承担人大换届选举及人事任免服务工作；负责对镇政府组成人员主要负责人的目标责任书、述职报告的督办工作。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1、换届选举及人事任免综合事务管理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确保镇镇人大换届选举工作顺利完成，提高组织换届选举工作水平；高质量完成机关领导人选举和常委会人事任免服务工作；高效督办有关部门负责人的目标责任书和述职报告。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调研计划完成率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组织系统互联网建设率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十三、安全生产</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协助安监局对广阳区域内采油站点、油气管线、铁路线路安全检查</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协助广阳区安监局及油田铁路相关部门对我区内各采油站点、油气管线、铁路线路进行安全检查。排查安全隐患，保证我区内正常运行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1、安全检查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按照时间节点，集中对我镇区域内采油站点、油气管线、铁路沿线进行安全检查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确保我区支油、支铁安全生产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排查安全隐患数量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宣传安全生产次数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十四、政务管理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43.03</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w:t>
            </w: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r>
              <w:rPr>
                <w:rFonts w:hint="eastAsia" w:ascii="仿宋_GB2312" w:eastAsia="仿宋_GB2312"/>
                <w:szCs w:val="21"/>
              </w:rPr>
              <w:t>综合业务管理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p>
          <w:p>
            <w:pPr>
              <w:spacing w:line="300" w:lineRule="exact"/>
              <w:jc w:val="left"/>
              <w:rPr>
                <w:rFonts w:ascii="仿宋_GB2312" w:eastAsia="仿宋_GB2312"/>
                <w:szCs w:val="21"/>
              </w:rPr>
            </w:pPr>
            <w:r>
              <w:rPr>
                <w:rFonts w:hint="eastAsia" w:ascii="仿宋_GB2312" w:eastAsia="仿宋_GB2312"/>
                <w:szCs w:val="21"/>
              </w:rPr>
              <w:t>协助领导组织起草或审核上报区政府以及以政府办公室名义发布的公文；办理镇政府各部门和下级政府报送的文电；对部门间出现的争议问题提出处理意见；组织起草街道领导重要讲话及其他重要文稿；组织专题调研；承办领导交办的其他事项。</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财政体制完备性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财政体制完整健全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能够按照中央和省、市政府要求出台相应财政体制，财政体制基本健全。</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基本能够按照中央和省、市政府要求出台相应体制，财政体制较为完备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不能按照照中央和省、市政府要求出台相应财政体制，财政体制不完备。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社会保障事务</w:t>
            </w:r>
            <w:r>
              <w:rPr>
                <w:rFonts w:hint="eastAsia" w:ascii="仿宋_GB2312" w:eastAsia="仿宋_GB2312"/>
                <w:szCs w:val="21"/>
              </w:rPr>
              <w:tab/>
            </w: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43.03</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负责退伍士官和军队无军籍退休退职职工接收安置和服务管理工作；负责军队退伍干部服务管理机构的建设和管理工作。贯彻执行国家、省、市和区关于少数民族工作的方针政策和法律法规，研究草拟有关民族问题的具体政策并组织实施和监督，协调处理涉及民族关系的有关事宜,监督办理少数民族权益保障事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较好地完成少数民族基本事务管理工作，顺利完成各项民族政策法规的调研、制定任务。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分配区直单位退役士兵待安置期间生活补助费发放率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教育技能培训费补助率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自主就业退役士兵一次性经济补助发放率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立法宣传完成率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落后村街调研率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突出问题解决率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14、政府采购管理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负责本单位公务用车购置；申报政府采购预算；政府采购方式管理；管理政府采购网站。</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政府采购制度办法修改完善率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反映政府采购活动监管情况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反映政府采购方式核准率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反映政府采购预算审核情况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反映投诉处理情况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反映政府采购制度修改率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≥99%</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15、农村综合改革</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负责推动村级公益事业建设一事一议财政奖补、农村公共服务运行维护机制建设试点等工作。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农村综合改革工作制度、实施方案制定、实施情况</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反映农村综合改革工作制度实施方案制度情况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反映农村综合改革工作制度制定情况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及时出台农村综合改革工作制度、实施方案。工作制度执行好，方案实施效果好。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及时出台主要农村综合改革工作制度、实施方案。工作制度执行良好，方案实施效果良好。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及时出台部分农村综合改革工作制度、实施方案。工作制度执行一般，方案实施效果一般。</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未及时出台农村综合改革工作制度、实施方案。</w:t>
            </w:r>
          </w:p>
        </w:tc>
      </w:tr>
    </w:tbl>
    <w:p>
      <w:pPr>
        <w:spacing w:line="584" w:lineRule="exact"/>
        <w:jc w:val="center"/>
        <w:outlineLvl w:val="0"/>
        <w:rPr>
          <w:rFonts w:ascii="Times New Roman" w:hAnsi="Times New Roman" w:eastAsia="仿宋_GB2312"/>
          <w:b/>
          <w:sz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仿宋_GB2312" w:eastAsia="仿宋_GB2312" w:cs="宋体"/>
          <w:b/>
          <w:bCs/>
          <w:color w:val="000000"/>
          <w:kern w:val="0"/>
          <w:sz w:val="32"/>
          <w:szCs w:val="32"/>
        </w:rPr>
      </w:pPr>
    </w:p>
    <w:p>
      <w:pPr>
        <w:spacing w:line="584" w:lineRule="exact"/>
        <w:ind w:firstLine="643" w:firstLineChars="200"/>
        <w:outlineLvl w:val="0"/>
        <w:rPr>
          <w:rFonts w:ascii="Times New Roman" w:hAnsi="Times New Roman" w:eastAsia="仿宋_GB2312"/>
          <w:sz w:val="32"/>
          <w:szCs w:val="24"/>
        </w:rPr>
      </w:pPr>
      <w:r>
        <w:rPr>
          <w:rFonts w:hint="eastAsia" w:ascii="仿宋_GB2312" w:eastAsia="仿宋_GB2312" w:cs="宋体"/>
          <w:b/>
          <w:bCs/>
          <w:color w:val="000000"/>
          <w:kern w:val="0"/>
          <w:sz w:val="32"/>
          <w:szCs w:val="32"/>
        </w:rPr>
        <w:t>六、政府采购预算情况</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bookmarkStart w:id="2" w:name="_Toc471398468"/>
      <w:r>
        <w:rPr>
          <w:rFonts w:ascii="Times New Roman" w:hAnsi="Times New Roman" w:eastAsia="仿宋_GB2312"/>
          <w:sz w:val="32"/>
          <w:szCs w:val="24"/>
        </w:rPr>
        <w:t>2019</w:t>
      </w:r>
      <w:r>
        <w:rPr>
          <w:rFonts w:hint="eastAsia" w:ascii="Times New Roman" w:hAnsi="Times New Roman" w:eastAsia="仿宋_GB2312"/>
          <w:sz w:val="32"/>
          <w:szCs w:val="24"/>
        </w:rPr>
        <w:t>年，我部门安排政府采购预算</w:t>
      </w:r>
      <w:r>
        <w:rPr>
          <w:rFonts w:ascii="Times New Roman" w:hAnsi="Times New Roman" w:eastAsia="仿宋_GB2312"/>
          <w:sz w:val="32"/>
          <w:szCs w:val="24"/>
        </w:rPr>
        <w:t>8.46</w:t>
      </w:r>
      <w:r>
        <w:rPr>
          <w:rFonts w:hint="eastAsia" w:ascii="Times New Roman" w:hAnsi="Times New Roman" w:eastAsia="仿宋_GB2312"/>
          <w:sz w:val="32"/>
          <w:szCs w:val="24"/>
        </w:rPr>
        <w:t>万元。具体内容见下表。</w:t>
      </w:r>
    </w:p>
    <w:bookmarkEnd w:id="2"/>
    <w:p>
      <w:pPr>
        <w:ind w:firstLine="6720" w:firstLineChars="2100"/>
        <w:outlineLvl w:val="0"/>
        <w:rPr>
          <w:rFonts w:ascii="仿宋_GB2312" w:eastAsia="仿宋_GB2312"/>
          <w:sz w:val="32"/>
          <w:szCs w:val="32"/>
        </w:rPr>
      </w:pPr>
      <w:r>
        <w:rPr>
          <w:rFonts w:hint="eastAsia" w:ascii="仿宋_GB2312" w:eastAsia="仿宋_GB2312"/>
          <w:sz w:val="32"/>
          <w:szCs w:val="32"/>
        </w:rPr>
        <w:t>部门政府采购预算</w:t>
      </w:r>
    </w:p>
    <w:tbl>
      <w:tblPr>
        <w:tblStyle w:val="8"/>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8"/>
        <w:gridCol w:w="829"/>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300" w:lineRule="exact"/>
              <w:jc w:val="left"/>
              <w:rPr>
                <w:rFonts w:ascii="仿宋_GB2312" w:eastAsia="仿宋_GB2312"/>
                <w:szCs w:val="21"/>
              </w:rPr>
            </w:pPr>
            <w:r>
              <w:rPr>
                <w:rFonts w:hint="eastAsia" w:ascii="仿宋_GB2312" w:eastAsia="仿宋_GB2312"/>
                <w:szCs w:val="21"/>
              </w:rPr>
              <w:t>911007 廊坊市广阳区万庄镇人民政府</w:t>
            </w:r>
          </w:p>
        </w:tc>
        <w:tc>
          <w:tcPr>
            <w:tcW w:w="5796" w:type="dxa"/>
            <w:gridSpan w:val="7"/>
            <w:tcBorders>
              <w:top w:val="single" w:color="FFFFFF" w:sz="6" w:space="0"/>
              <w:left w:val="single" w:color="FFFFFF" w:sz="6" w:space="0"/>
              <w:right w:val="single" w:color="FFFFFF" w:sz="6" w:space="0"/>
            </w:tcBorders>
            <w:vAlign w:val="center"/>
          </w:tcPr>
          <w:p>
            <w:pPr>
              <w:spacing w:line="300" w:lineRule="exact"/>
              <w:jc w:val="right"/>
              <w:rPr>
                <w:rFonts w:ascii="仿宋_GB2312" w:eastAsia="仿宋_GB2312"/>
                <w:szCs w:val="21"/>
              </w:rPr>
            </w:pPr>
            <w:r>
              <w:rPr>
                <w:rFonts w:hint="eastAsia" w:ascii="仿宋_GB2312" w:eastAsia="仿宋_GB2312"/>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9" w:type="dxa"/>
            <w:gridSpan w:val="2"/>
            <w:vAlign w:val="center"/>
          </w:tcPr>
          <w:p>
            <w:pPr>
              <w:spacing w:line="300" w:lineRule="exact"/>
              <w:jc w:val="center"/>
              <w:rPr>
                <w:rFonts w:ascii="仿宋_GB2312" w:eastAsia="仿宋_GB2312"/>
                <w:b/>
                <w:szCs w:val="21"/>
              </w:rPr>
            </w:pPr>
            <w:r>
              <w:rPr>
                <w:rFonts w:hint="eastAsia" w:ascii="仿宋_GB2312" w:eastAsia="仿宋_GB2312"/>
                <w:b/>
                <w:szCs w:val="21"/>
              </w:rPr>
              <w:t>政府采购项目来源</w:t>
            </w:r>
          </w:p>
        </w:tc>
        <w:tc>
          <w:tcPr>
            <w:tcW w:w="829"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采购物品名称</w:t>
            </w:r>
          </w:p>
        </w:tc>
        <w:tc>
          <w:tcPr>
            <w:tcW w:w="1327"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政府采购目录序号</w:t>
            </w:r>
          </w:p>
        </w:tc>
        <w:tc>
          <w:tcPr>
            <w:tcW w:w="834"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数量  单位</w:t>
            </w:r>
          </w:p>
        </w:tc>
        <w:tc>
          <w:tcPr>
            <w:tcW w:w="834"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数量</w:t>
            </w:r>
          </w:p>
        </w:tc>
        <w:tc>
          <w:tcPr>
            <w:tcW w:w="856"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单价</w:t>
            </w:r>
          </w:p>
        </w:tc>
        <w:tc>
          <w:tcPr>
            <w:tcW w:w="5796" w:type="dxa"/>
            <w:gridSpan w:val="7"/>
            <w:vAlign w:val="center"/>
          </w:tcPr>
          <w:p>
            <w:pPr>
              <w:spacing w:line="300" w:lineRule="exact"/>
              <w:jc w:val="center"/>
              <w:rPr>
                <w:rFonts w:ascii="仿宋_GB2312" w:eastAsia="仿宋_GB2312"/>
                <w:b/>
                <w:szCs w:val="21"/>
              </w:rPr>
            </w:pPr>
            <w:r>
              <w:rPr>
                <w:rFonts w:hint="eastAsia" w:ascii="仿宋_GB2312" w:eastAsia="仿宋_GB2312"/>
                <w:b/>
                <w:szCs w:val="21"/>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项目名称</w:t>
            </w:r>
          </w:p>
        </w:tc>
        <w:tc>
          <w:tcPr>
            <w:tcW w:w="1018"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预算资金</w:t>
            </w:r>
          </w:p>
        </w:tc>
        <w:tc>
          <w:tcPr>
            <w:tcW w:w="829" w:type="dxa"/>
            <w:vMerge w:val="continue"/>
            <w:vAlign w:val="center"/>
          </w:tcPr>
          <w:p>
            <w:pPr>
              <w:rPr>
                <w:rFonts w:ascii="仿宋_GB2312" w:eastAsia="仿宋_GB2312"/>
                <w:szCs w:val="21"/>
              </w:rPr>
            </w:pPr>
          </w:p>
        </w:tc>
        <w:tc>
          <w:tcPr>
            <w:tcW w:w="1327" w:type="dxa"/>
            <w:vMerge w:val="continue"/>
            <w:vAlign w:val="center"/>
          </w:tcPr>
          <w:p>
            <w:pPr>
              <w:rPr>
                <w:rFonts w:ascii="仿宋_GB2312" w:eastAsia="仿宋_GB2312"/>
                <w:szCs w:val="21"/>
              </w:rPr>
            </w:pPr>
          </w:p>
        </w:tc>
        <w:tc>
          <w:tcPr>
            <w:tcW w:w="834" w:type="dxa"/>
            <w:vMerge w:val="continue"/>
            <w:vAlign w:val="center"/>
          </w:tcPr>
          <w:p>
            <w:pPr>
              <w:rPr>
                <w:rFonts w:ascii="仿宋_GB2312" w:eastAsia="仿宋_GB2312"/>
                <w:szCs w:val="21"/>
              </w:rPr>
            </w:pPr>
          </w:p>
        </w:tc>
        <w:tc>
          <w:tcPr>
            <w:tcW w:w="834" w:type="dxa"/>
            <w:vMerge w:val="continue"/>
            <w:vAlign w:val="center"/>
          </w:tcPr>
          <w:p>
            <w:pPr>
              <w:rPr>
                <w:rFonts w:ascii="仿宋_GB2312" w:eastAsia="仿宋_GB2312"/>
                <w:szCs w:val="21"/>
              </w:rPr>
            </w:pPr>
          </w:p>
        </w:tc>
        <w:tc>
          <w:tcPr>
            <w:tcW w:w="856" w:type="dxa"/>
            <w:vMerge w:val="continue"/>
            <w:vAlign w:val="center"/>
          </w:tcPr>
          <w:p>
            <w:pPr>
              <w:rPr>
                <w:rFonts w:ascii="仿宋_GB2312" w:eastAsia="仿宋_GB2312"/>
                <w:szCs w:val="21"/>
              </w:rPr>
            </w:pPr>
          </w:p>
        </w:tc>
        <w:tc>
          <w:tcPr>
            <w:tcW w:w="853"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总计</w:t>
            </w:r>
          </w:p>
        </w:tc>
        <w:tc>
          <w:tcPr>
            <w:tcW w:w="4156" w:type="dxa"/>
            <w:gridSpan w:val="5"/>
            <w:vAlign w:val="center"/>
          </w:tcPr>
          <w:p>
            <w:pPr>
              <w:spacing w:line="300" w:lineRule="exact"/>
              <w:jc w:val="center"/>
              <w:rPr>
                <w:rFonts w:ascii="仿宋_GB2312" w:eastAsia="仿宋_GB2312"/>
                <w:b/>
                <w:szCs w:val="21"/>
              </w:rPr>
            </w:pPr>
            <w:r>
              <w:rPr>
                <w:rFonts w:hint="eastAsia" w:ascii="仿宋_GB2312" w:eastAsia="仿宋_GB2312"/>
                <w:b/>
                <w:szCs w:val="21"/>
              </w:rPr>
              <w:t>当年部门预算安排资金</w:t>
            </w:r>
          </w:p>
        </w:tc>
        <w:tc>
          <w:tcPr>
            <w:tcW w:w="787" w:type="dxa"/>
            <w:vMerge w:val="restart"/>
            <w:vAlign w:val="center"/>
          </w:tcPr>
          <w:p>
            <w:pPr>
              <w:spacing w:line="300" w:lineRule="exact"/>
              <w:jc w:val="center"/>
              <w:rPr>
                <w:rFonts w:ascii="仿宋_GB2312" w:eastAsia="仿宋_GB2312"/>
                <w:b/>
                <w:szCs w:val="21"/>
              </w:rPr>
            </w:pPr>
            <w:r>
              <w:rPr>
                <w:rFonts w:hint="eastAsia" w:ascii="仿宋_GB2312" w:eastAsia="仿宋_GB2312"/>
                <w:b/>
                <w:szCs w:val="21"/>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vAlign w:val="center"/>
          </w:tcPr>
          <w:p>
            <w:pPr>
              <w:rPr>
                <w:rFonts w:ascii="仿宋_GB2312" w:eastAsia="仿宋_GB2312"/>
                <w:szCs w:val="21"/>
              </w:rPr>
            </w:pPr>
          </w:p>
        </w:tc>
        <w:tc>
          <w:tcPr>
            <w:tcW w:w="1018" w:type="dxa"/>
            <w:vMerge w:val="continue"/>
            <w:vAlign w:val="center"/>
          </w:tcPr>
          <w:p>
            <w:pPr>
              <w:rPr>
                <w:rFonts w:ascii="仿宋_GB2312" w:eastAsia="仿宋_GB2312"/>
                <w:szCs w:val="21"/>
              </w:rPr>
            </w:pPr>
          </w:p>
        </w:tc>
        <w:tc>
          <w:tcPr>
            <w:tcW w:w="829" w:type="dxa"/>
            <w:vMerge w:val="continue"/>
            <w:vAlign w:val="center"/>
          </w:tcPr>
          <w:p>
            <w:pPr>
              <w:rPr>
                <w:rFonts w:ascii="仿宋_GB2312" w:eastAsia="仿宋_GB2312"/>
                <w:szCs w:val="21"/>
              </w:rPr>
            </w:pPr>
          </w:p>
        </w:tc>
        <w:tc>
          <w:tcPr>
            <w:tcW w:w="1327" w:type="dxa"/>
            <w:vMerge w:val="continue"/>
            <w:vAlign w:val="center"/>
          </w:tcPr>
          <w:p>
            <w:pPr>
              <w:rPr>
                <w:rFonts w:ascii="仿宋_GB2312" w:eastAsia="仿宋_GB2312"/>
                <w:szCs w:val="21"/>
              </w:rPr>
            </w:pPr>
          </w:p>
        </w:tc>
        <w:tc>
          <w:tcPr>
            <w:tcW w:w="834" w:type="dxa"/>
            <w:vMerge w:val="continue"/>
            <w:vAlign w:val="center"/>
          </w:tcPr>
          <w:p>
            <w:pPr>
              <w:rPr>
                <w:rFonts w:ascii="仿宋_GB2312" w:eastAsia="仿宋_GB2312"/>
                <w:szCs w:val="21"/>
              </w:rPr>
            </w:pPr>
          </w:p>
        </w:tc>
        <w:tc>
          <w:tcPr>
            <w:tcW w:w="834" w:type="dxa"/>
            <w:vMerge w:val="continue"/>
            <w:vAlign w:val="center"/>
          </w:tcPr>
          <w:p>
            <w:pPr>
              <w:rPr>
                <w:rFonts w:ascii="仿宋_GB2312" w:eastAsia="仿宋_GB2312"/>
                <w:szCs w:val="21"/>
              </w:rPr>
            </w:pPr>
          </w:p>
        </w:tc>
        <w:tc>
          <w:tcPr>
            <w:tcW w:w="856" w:type="dxa"/>
            <w:vMerge w:val="continue"/>
            <w:vAlign w:val="center"/>
          </w:tcPr>
          <w:p>
            <w:pPr>
              <w:rPr>
                <w:rFonts w:ascii="仿宋_GB2312" w:eastAsia="仿宋_GB2312"/>
                <w:szCs w:val="21"/>
              </w:rPr>
            </w:pPr>
          </w:p>
        </w:tc>
        <w:tc>
          <w:tcPr>
            <w:tcW w:w="853" w:type="dxa"/>
            <w:vMerge w:val="continue"/>
            <w:vAlign w:val="center"/>
          </w:tcPr>
          <w:p>
            <w:pPr>
              <w:rPr>
                <w:rFonts w:ascii="仿宋_GB2312" w:eastAsia="仿宋_GB2312"/>
                <w:szCs w:val="21"/>
              </w:rPr>
            </w:pP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合计</w:t>
            </w: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一般公共预算拨款</w:t>
            </w:r>
          </w:p>
        </w:tc>
        <w:tc>
          <w:tcPr>
            <w:tcW w:w="776" w:type="dxa"/>
            <w:vAlign w:val="center"/>
          </w:tcPr>
          <w:p>
            <w:pPr>
              <w:spacing w:line="300" w:lineRule="exact"/>
              <w:jc w:val="center"/>
              <w:rPr>
                <w:rFonts w:ascii="仿宋_GB2312" w:eastAsia="仿宋_GB2312"/>
                <w:b/>
                <w:szCs w:val="21"/>
              </w:rPr>
            </w:pPr>
            <w:r>
              <w:rPr>
                <w:rFonts w:hint="eastAsia" w:ascii="仿宋_GB2312" w:eastAsia="仿宋_GB2312"/>
                <w:b/>
                <w:szCs w:val="21"/>
              </w:rPr>
              <w:t>基金预算拨款</w:t>
            </w:r>
          </w:p>
        </w:tc>
        <w:tc>
          <w:tcPr>
            <w:tcW w:w="837" w:type="dxa"/>
            <w:vAlign w:val="center"/>
          </w:tcPr>
          <w:p>
            <w:pPr>
              <w:spacing w:line="300" w:lineRule="exact"/>
              <w:jc w:val="center"/>
              <w:rPr>
                <w:rFonts w:ascii="仿宋_GB2312" w:eastAsia="仿宋_GB2312"/>
                <w:b/>
                <w:szCs w:val="21"/>
              </w:rPr>
            </w:pPr>
            <w:r>
              <w:rPr>
                <w:rFonts w:hint="eastAsia" w:ascii="仿宋_GB2312" w:eastAsia="仿宋_GB2312"/>
                <w:b/>
                <w:szCs w:val="21"/>
              </w:rPr>
              <w:t>财政专户核拨</w:t>
            </w:r>
          </w:p>
        </w:tc>
        <w:tc>
          <w:tcPr>
            <w:tcW w:w="837" w:type="dxa"/>
            <w:vAlign w:val="center"/>
          </w:tcPr>
          <w:p>
            <w:pPr>
              <w:spacing w:line="300" w:lineRule="exact"/>
              <w:jc w:val="center"/>
              <w:rPr>
                <w:rFonts w:ascii="仿宋_GB2312" w:eastAsia="仿宋_GB2312"/>
                <w:b/>
                <w:szCs w:val="21"/>
              </w:rPr>
            </w:pPr>
            <w:r>
              <w:rPr>
                <w:rFonts w:hint="eastAsia" w:ascii="仿宋_GB2312" w:eastAsia="仿宋_GB2312"/>
                <w:b/>
                <w:szCs w:val="21"/>
              </w:rPr>
              <w:t>其他来源收入</w:t>
            </w:r>
          </w:p>
        </w:tc>
        <w:tc>
          <w:tcPr>
            <w:tcW w:w="787" w:type="dxa"/>
            <w:vMerge w:val="continue"/>
            <w:vAlign w:val="center"/>
          </w:tcPr>
          <w:p>
            <w:pP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300" w:lineRule="exact"/>
              <w:jc w:val="center"/>
              <w:rPr>
                <w:rFonts w:ascii="仿宋_GB2312" w:eastAsia="仿宋_GB2312"/>
                <w:b/>
                <w:szCs w:val="21"/>
              </w:rPr>
            </w:pPr>
            <w:r>
              <w:rPr>
                <w:rFonts w:hint="eastAsia" w:ascii="仿宋_GB2312" w:eastAsia="仿宋_GB2312"/>
                <w:b/>
                <w:szCs w:val="21"/>
              </w:rPr>
              <w:t>合　计</w:t>
            </w:r>
          </w:p>
        </w:tc>
        <w:tc>
          <w:tcPr>
            <w:tcW w:w="1018" w:type="dxa"/>
            <w:vAlign w:val="center"/>
          </w:tcPr>
          <w:p>
            <w:pPr>
              <w:spacing w:line="300" w:lineRule="exact"/>
              <w:jc w:val="center"/>
              <w:rPr>
                <w:rFonts w:ascii="仿宋_GB2312" w:eastAsia="仿宋_GB2312"/>
                <w:b/>
                <w:szCs w:val="21"/>
              </w:rPr>
            </w:pPr>
            <w:r>
              <w:rPr>
                <w:rFonts w:hint="eastAsia" w:ascii="仿宋_GB2312" w:eastAsia="仿宋_GB2312"/>
                <w:b/>
                <w:szCs w:val="21"/>
              </w:rPr>
              <w:t>8.46</w:t>
            </w:r>
          </w:p>
        </w:tc>
        <w:tc>
          <w:tcPr>
            <w:tcW w:w="829" w:type="dxa"/>
            <w:vAlign w:val="center"/>
          </w:tcPr>
          <w:p>
            <w:pPr>
              <w:spacing w:line="300" w:lineRule="exact"/>
              <w:jc w:val="center"/>
              <w:rPr>
                <w:rFonts w:ascii="仿宋_GB2312" w:eastAsia="仿宋_GB2312"/>
                <w:b/>
                <w:szCs w:val="21"/>
              </w:rPr>
            </w:pPr>
          </w:p>
        </w:tc>
        <w:tc>
          <w:tcPr>
            <w:tcW w:w="1327" w:type="dxa"/>
            <w:vAlign w:val="center"/>
          </w:tcPr>
          <w:p>
            <w:pPr>
              <w:spacing w:line="300" w:lineRule="exact"/>
              <w:jc w:val="center"/>
              <w:rPr>
                <w:rFonts w:ascii="仿宋_GB2312" w:eastAsia="仿宋_GB2312"/>
                <w:b/>
                <w:szCs w:val="21"/>
              </w:rPr>
            </w:pPr>
          </w:p>
        </w:tc>
        <w:tc>
          <w:tcPr>
            <w:tcW w:w="834" w:type="dxa"/>
            <w:vAlign w:val="center"/>
          </w:tcPr>
          <w:p>
            <w:pPr>
              <w:spacing w:line="300" w:lineRule="exact"/>
              <w:jc w:val="center"/>
              <w:rPr>
                <w:rFonts w:ascii="仿宋_GB2312" w:eastAsia="仿宋_GB2312"/>
                <w:b/>
                <w:szCs w:val="21"/>
              </w:rPr>
            </w:pPr>
          </w:p>
        </w:tc>
        <w:tc>
          <w:tcPr>
            <w:tcW w:w="834" w:type="dxa"/>
            <w:vAlign w:val="center"/>
          </w:tcPr>
          <w:p>
            <w:pPr>
              <w:spacing w:line="300" w:lineRule="exact"/>
              <w:jc w:val="center"/>
              <w:rPr>
                <w:rFonts w:ascii="仿宋_GB2312" w:eastAsia="仿宋_GB2312"/>
                <w:b/>
                <w:szCs w:val="21"/>
              </w:rPr>
            </w:pPr>
          </w:p>
        </w:tc>
        <w:tc>
          <w:tcPr>
            <w:tcW w:w="856" w:type="dxa"/>
            <w:vAlign w:val="center"/>
          </w:tcPr>
          <w:p>
            <w:pPr>
              <w:spacing w:line="300" w:lineRule="exact"/>
              <w:jc w:val="center"/>
              <w:rPr>
                <w:rFonts w:ascii="仿宋_GB2312" w:eastAsia="仿宋_GB2312"/>
                <w:b/>
                <w:szCs w:val="21"/>
              </w:rPr>
            </w:pP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8.46</w:t>
            </w: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8.46</w:t>
            </w: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8.46</w:t>
            </w:r>
          </w:p>
        </w:tc>
        <w:tc>
          <w:tcPr>
            <w:tcW w:w="776" w:type="dxa"/>
            <w:vAlign w:val="center"/>
          </w:tcPr>
          <w:p>
            <w:pPr>
              <w:spacing w:line="300" w:lineRule="exact"/>
              <w:jc w:val="center"/>
              <w:rPr>
                <w:rFonts w:ascii="仿宋_GB2312" w:eastAsia="仿宋_GB2312"/>
                <w:b/>
                <w:szCs w:val="21"/>
              </w:rPr>
            </w:pPr>
          </w:p>
        </w:tc>
        <w:tc>
          <w:tcPr>
            <w:tcW w:w="837" w:type="dxa"/>
            <w:vAlign w:val="center"/>
          </w:tcPr>
          <w:p>
            <w:pPr>
              <w:spacing w:line="300" w:lineRule="exact"/>
              <w:jc w:val="center"/>
              <w:rPr>
                <w:rFonts w:ascii="仿宋_GB2312" w:eastAsia="仿宋_GB2312"/>
                <w:b/>
                <w:szCs w:val="21"/>
              </w:rPr>
            </w:pPr>
          </w:p>
        </w:tc>
        <w:tc>
          <w:tcPr>
            <w:tcW w:w="837" w:type="dxa"/>
            <w:vAlign w:val="center"/>
          </w:tcPr>
          <w:p>
            <w:pPr>
              <w:spacing w:line="300" w:lineRule="exact"/>
              <w:jc w:val="center"/>
              <w:rPr>
                <w:rFonts w:ascii="仿宋_GB2312" w:eastAsia="仿宋_GB2312"/>
                <w:b/>
                <w:szCs w:val="21"/>
              </w:rPr>
            </w:pPr>
          </w:p>
        </w:tc>
        <w:tc>
          <w:tcPr>
            <w:tcW w:w="787" w:type="dxa"/>
            <w:vAlign w:val="center"/>
          </w:tcPr>
          <w:p>
            <w:pPr>
              <w:spacing w:line="300" w:lineRule="exact"/>
              <w:jc w:val="center"/>
              <w:rPr>
                <w:rFonts w:ascii="仿宋_GB2312" w:eastAsia="仿宋_GB2312"/>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jc w:val="center"/>
              <w:rPr>
                <w:rFonts w:ascii="仿宋_GB2312" w:eastAsia="仿宋_GB2312"/>
                <w:b/>
                <w:szCs w:val="21"/>
              </w:rPr>
            </w:pPr>
          </w:p>
        </w:tc>
        <w:tc>
          <w:tcPr>
            <w:tcW w:w="1018" w:type="dxa"/>
            <w:vAlign w:val="center"/>
          </w:tcPr>
          <w:p>
            <w:pPr>
              <w:spacing w:line="300" w:lineRule="exact"/>
              <w:jc w:val="center"/>
              <w:rPr>
                <w:rFonts w:ascii="仿宋_GB2312" w:eastAsia="仿宋_GB2312"/>
                <w:b/>
                <w:szCs w:val="21"/>
              </w:rPr>
            </w:pPr>
          </w:p>
        </w:tc>
        <w:tc>
          <w:tcPr>
            <w:tcW w:w="829" w:type="dxa"/>
            <w:vAlign w:val="center"/>
          </w:tcPr>
          <w:p>
            <w:pPr>
              <w:spacing w:line="300" w:lineRule="exact"/>
              <w:jc w:val="center"/>
              <w:rPr>
                <w:rFonts w:ascii="仿宋_GB2312" w:eastAsia="仿宋_GB2312"/>
                <w:szCs w:val="21"/>
              </w:rPr>
            </w:pPr>
            <w:r>
              <w:rPr>
                <w:rFonts w:hint="eastAsia" w:ascii="仿宋_GB2312" w:eastAsia="仿宋_GB2312"/>
                <w:szCs w:val="21"/>
              </w:rPr>
              <w:t>多功能一体机</w:t>
            </w:r>
          </w:p>
        </w:tc>
        <w:tc>
          <w:tcPr>
            <w:tcW w:w="1327" w:type="dxa"/>
            <w:vAlign w:val="center"/>
          </w:tcPr>
          <w:p>
            <w:pPr>
              <w:spacing w:line="300" w:lineRule="exact"/>
              <w:jc w:val="center"/>
              <w:rPr>
                <w:rFonts w:ascii="仿宋_GB2312" w:eastAsia="仿宋_GB2312"/>
                <w:b/>
                <w:szCs w:val="21"/>
              </w:rPr>
            </w:pPr>
            <w:r>
              <w:rPr>
                <w:rFonts w:hint="eastAsia" w:ascii="仿宋_GB2312" w:eastAsia="仿宋_GB2312"/>
                <w:b/>
                <w:szCs w:val="21"/>
              </w:rPr>
              <w:t>[A020204]</w:t>
            </w:r>
          </w:p>
        </w:tc>
        <w:tc>
          <w:tcPr>
            <w:tcW w:w="834" w:type="dxa"/>
            <w:vAlign w:val="center"/>
          </w:tcPr>
          <w:p>
            <w:pPr>
              <w:spacing w:line="300" w:lineRule="exact"/>
              <w:jc w:val="center"/>
              <w:rPr>
                <w:rFonts w:ascii="仿宋_GB2312" w:eastAsia="仿宋_GB2312"/>
                <w:b/>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b/>
                <w:szCs w:val="21"/>
              </w:rPr>
            </w:pPr>
            <w:r>
              <w:rPr>
                <w:rFonts w:hint="eastAsia" w:ascii="仿宋_GB2312" w:eastAsia="仿宋_GB2312"/>
                <w:b/>
                <w:szCs w:val="21"/>
              </w:rPr>
              <w:t>1</w:t>
            </w:r>
          </w:p>
        </w:tc>
        <w:tc>
          <w:tcPr>
            <w:tcW w:w="856" w:type="dxa"/>
            <w:vAlign w:val="center"/>
          </w:tcPr>
          <w:p>
            <w:pPr>
              <w:jc w:val="center"/>
              <w:rPr>
                <w:rFonts w:ascii="仿宋_GB2312" w:eastAsia="仿宋_GB2312" w:cs="宋体"/>
                <w:szCs w:val="21"/>
              </w:rPr>
            </w:pPr>
            <w:r>
              <w:rPr>
                <w:rFonts w:hint="eastAsia" w:ascii="仿宋_GB2312" w:eastAsia="仿宋_GB2312"/>
                <w:szCs w:val="21"/>
              </w:rPr>
              <w:t>0.12</w:t>
            </w:r>
          </w:p>
          <w:p>
            <w:pPr>
              <w:spacing w:line="300" w:lineRule="exact"/>
              <w:jc w:val="center"/>
              <w:rPr>
                <w:rFonts w:ascii="仿宋_GB2312" w:eastAsia="仿宋_GB2312"/>
                <w:b/>
                <w:szCs w:val="21"/>
              </w:rPr>
            </w:pP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0.12</w:t>
            </w: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0.12</w:t>
            </w:r>
          </w:p>
        </w:tc>
        <w:tc>
          <w:tcPr>
            <w:tcW w:w="853" w:type="dxa"/>
            <w:vAlign w:val="center"/>
          </w:tcPr>
          <w:p>
            <w:pPr>
              <w:spacing w:line="300" w:lineRule="exact"/>
              <w:jc w:val="center"/>
              <w:rPr>
                <w:rFonts w:ascii="仿宋_GB2312" w:eastAsia="仿宋_GB2312"/>
                <w:b/>
                <w:szCs w:val="21"/>
              </w:rPr>
            </w:pPr>
            <w:r>
              <w:rPr>
                <w:rFonts w:hint="eastAsia" w:ascii="仿宋_GB2312" w:eastAsia="仿宋_GB2312"/>
                <w:b/>
                <w:szCs w:val="21"/>
              </w:rPr>
              <w:t>0.12</w:t>
            </w:r>
          </w:p>
        </w:tc>
        <w:tc>
          <w:tcPr>
            <w:tcW w:w="776" w:type="dxa"/>
            <w:vAlign w:val="center"/>
          </w:tcPr>
          <w:p>
            <w:pPr>
              <w:spacing w:line="300" w:lineRule="exact"/>
              <w:jc w:val="center"/>
              <w:rPr>
                <w:rFonts w:ascii="仿宋_GB2312" w:eastAsia="仿宋_GB2312"/>
                <w:b/>
                <w:szCs w:val="21"/>
              </w:rPr>
            </w:pPr>
          </w:p>
        </w:tc>
        <w:tc>
          <w:tcPr>
            <w:tcW w:w="837" w:type="dxa"/>
            <w:vAlign w:val="center"/>
          </w:tcPr>
          <w:p>
            <w:pPr>
              <w:spacing w:line="300" w:lineRule="exact"/>
              <w:jc w:val="center"/>
              <w:rPr>
                <w:rFonts w:ascii="仿宋_GB2312" w:eastAsia="仿宋_GB2312"/>
                <w:b/>
                <w:szCs w:val="21"/>
              </w:rPr>
            </w:pPr>
          </w:p>
        </w:tc>
        <w:tc>
          <w:tcPr>
            <w:tcW w:w="837" w:type="dxa"/>
            <w:vAlign w:val="center"/>
          </w:tcPr>
          <w:p>
            <w:pPr>
              <w:spacing w:line="300" w:lineRule="exact"/>
              <w:jc w:val="center"/>
              <w:rPr>
                <w:rFonts w:ascii="仿宋_GB2312" w:eastAsia="仿宋_GB2312"/>
                <w:b/>
                <w:szCs w:val="21"/>
              </w:rPr>
            </w:pPr>
          </w:p>
        </w:tc>
        <w:tc>
          <w:tcPr>
            <w:tcW w:w="787" w:type="dxa"/>
            <w:vAlign w:val="center"/>
          </w:tcPr>
          <w:p>
            <w:pPr>
              <w:spacing w:line="300" w:lineRule="exact"/>
              <w:jc w:val="center"/>
              <w:rPr>
                <w:rFonts w:ascii="仿宋_GB2312" w:eastAsia="仿宋_GB2312"/>
                <w:b/>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jc w:val="center"/>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vAlign w:val="center"/>
          </w:tcPr>
          <w:p>
            <w:pPr>
              <w:spacing w:line="300" w:lineRule="exact"/>
              <w:jc w:val="center"/>
              <w:rPr>
                <w:rFonts w:ascii="仿宋_GB2312" w:eastAsia="仿宋_GB2312"/>
                <w:szCs w:val="21"/>
              </w:rPr>
            </w:pPr>
            <w:r>
              <w:rPr>
                <w:rFonts w:hint="eastAsia" w:ascii="仿宋_GB2312" w:eastAsia="仿宋_GB2312"/>
                <w:szCs w:val="21"/>
              </w:rPr>
              <w:t>计算机设备</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[A020101]</w:t>
            </w:r>
          </w:p>
        </w:tc>
        <w:tc>
          <w:tcPr>
            <w:tcW w:w="834" w:type="dxa"/>
          </w:tcPr>
          <w:p>
            <w:pPr>
              <w:jc w:val="center"/>
              <w:rPr>
                <w:rFonts w:ascii="仿宋_GB2312" w:eastAsia="仿宋_GB2312"/>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856" w:type="dxa"/>
            <w:vAlign w:val="center"/>
          </w:tcPr>
          <w:p>
            <w:pPr>
              <w:jc w:val="center"/>
              <w:rPr>
                <w:rFonts w:ascii="仿宋_GB2312" w:eastAsia="仿宋_GB2312" w:cs="宋体"/>
                <w:szCs w:val="21"/>
              </w:rPr>
            </w:pPr>
            <w:r>
              <w:rPr>
                <w:rFonts w:hint="eastAsia" w:ascii="仿宋_GB2312" w:eastAsia="仿宋_GB2312"/>
                <w:szCs w:val="21"/>
              </w:rPr>
              <w:t>0.35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0.35</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jc w:val="center"/>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tcPr>
          <w:p>
            <w:pPr>
              <w:rPr>
                <w:rFonts w:ascii="仿宋_GB2312" w:eastAsia="仿宋_GB2312"/>
                <w:szCs w:val="21"/>
              </w:rPr>
            </w:pPr>
            <w:r>
              <w:rPr>
                <w:rFonts w:hint="eastAsia" w:ascii="仿宋_GB2312" w:eastAsia="仿宋_GB2312"/>
                <w:szCs w:val="21"/>
              </w:rPr>
              <w:t>计算机设备</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[A020101]</w:t>
            </w:r>
          </w:p>
        </w:tc>
        <w:tc>
          <w:tcPr>
            <w:tcW w:w="834" w:type="dxa"/>
          </w:tcPr>
          <w:p>
            <w:pPr>
              <w:jc w:val="center"/>
              <w:rPr>
                <w:rFonts w:ascii="仿宋_GB2312" w:eastAsia="仿宋_GB2312"/>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856" w:type="dxa"/>
            <w:vAlign w:val="center"/>
          </w:tcPr>
          <w:p>
            <w:pPr>
              <w:jc w:val="center"/>
              <w:rPr>
                <w:rFonts w:ascii="仿宋_GB2312" w:eastAsia="仿宋_GB2312" w:cs="宋体"/>
                <w:szCs w:val="21"/>
              </w:rPr>
            </w:pPr>
            <w:r>
              <w:rPr>
                <w:rFonts w:hint="eastAsia" w:ascii="仿宋_GB2312" w:eastAsia="仿宋_GB2312"/>
                <w:szCs w:val="21"/>
              </w:rPr>
              <w:t>0.31</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0.31</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0.31</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0.31</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jc w:val="center"/>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tcPr>
          <w:p>
            <w:pPr>
              <w:rPr>
                <w:rFonts w:ascii="仿宋_GB2312" w:eastAsia="仿宋_GB2312"/>
                <w:szCs w:val="21"/>
              </w:rPr>
            </w:pPr>
            <w:r>
              <w:rPr>
                <w:rFonts w:hint="eastAsia" w:ascii="仿宋_GB2312" w:eastAsia="仿宋_GB2312"/>
                <w:szCs w:val="21"/>
              </w:rPr>
              <w:t>多功能一体机</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[A020204]</w:t>
            </w:r>
          </w:p>
        </w:tc>
        <w:tc>
          <w:tcPr>
            <w:tcW w:w="834" w:type="dxa"/>
          </w:tcPr>
          <w:p>
            <w:pPr>
              <w:jc w:val="center"/>
              <w:rPr>
                <w:rFonts w:ascii="仿宋_GB2312" w:eastAsia="仿宋_GB2312"/>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856" w:type="dxa"/>
            <w:vAlign w:val="center"/>
          </w:tcPr>
          <w:p>
            <w:pPr>
              <w:spacing w:line="300" w:lineRule="exact"/>
              <w:jc w:val="center"/>
              <w:rPr>
                <w:rFonts w:ascii="仿宋_GB2312" w:eastAsia="仿宋_GB2312"/>
                <w:szCs w:val="21"/>
              </w:rPr>
            </w:pPr>
            <w:r>
              <w:rPr>
                <w:rFonts w:hint="eastAsia" w:ascii="仿宋_GB2312" w:eastAsia="仿宋_GB2312"/>
                <w:szCs w:val="21"/>
              </w:rPr>
              <w:t>0.39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0.39</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tcPr>
          <w:p>
            <w:pPr>
              <w:rPr>
                <w:rFonts w:ascii="仿宋_GB2312" w:eastAsia="仿宋_GB2312"/>
                <w:szCs w:val="21"/>
              </w:rPr>
            </w:pPr>
            <w:r>
              <w:rPr>
                <w:rFonts w:hint="eastAsia" w:ascii="仿宋_GB2312" w:eastAsia="仿宋_GB2312"/>
                <w:szCs w:val="21"/>
              </w:rPr>
              <w:t>计算机设备</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[A020101]</w:t>
            </w:r>
          </w:p>
        </w:tc>
        <w:tc>
          <w:tcPr>
            <w:tcW w:w="834" w:type="dxa"/>
          </w:tcPr>
          <w:p>
            <w:pPr>
              <w:jc w:val="center"/>
              <w:rPr>
                <w:rFonts w:ascii="仿宋_GB2312" w:eastAsia="仿宋_GB2312"/>
                <w:b/>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856" w:type="dxa"/>
            <w:vAlign w:val="center"/>
          </w:tcPr>
          <w:p>
            <w:pPr>
              <w:spacing w:line="300" w:lineRule="exact"/>
              <w:jc w:val="center"/>
              <w:rPr>
                <w:rFonts w:ascii="仿宋_GB2312" w:eastAsia="仿宋_GB2312"/>
                <w:szCs w:val="21"/>
              </w:rPr>
            </w:pPr>
            <w:r>
              <w:rPr>
                <w:rFonts w:hint="eastAsia" w:ascii="仿宋_GB2312" w:eastAsia="仿宋_GB2312"/>
                <w:szCs w:val="21"/>
              </w:rPr>
              <w:t>0.45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2.25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2.25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2.25</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tcPr>
          <w:p>
            <w:pPr>
              <w:rPr>
                <w:rFonts w:ascii="仿宋_GB2312" w:eastAsia="仿宋_GB2312"/>
                <w:szCs w:val="21"/>
              </w:rPr>
            </w:pPr>
            <w:r>
              <w:rPr>
                <w:rFonts w:hint="eastAsia" w:ascii="仿宋_GB2312" w:eastAsia="仿宋_GB2312"/>
                <w:szCs w:val="21"/>
              </w:rPr>
              <w:t>计算机设备</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[A020101]</w:t>
            </w:r>
          </w:p>
        </w:tc>
        <w:tc>
          <w:tcPr>
            <w:tcW w:w="834" w:type="dxa"/>
          </w:tcPr>
          <w:p>
            <w:pPr>
              <w:jc w:val="center"/>
              <w:rPr>
                <w:rFonts w:ascii="仿宋_GB2312" w:eastAsia="仿宋_GB2312"/>
                <w:b/>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856" w:type="dxa"/>
            <w:vAlign w:val="center"/>
          </w:tcPr>
          <w:p>
            <w:pPr>
              <w:spacing w:line="300" w:lineRule="exact"/>
              <w:jc w:val="center"/>
              <w:rPr>
                <w:rFonts w:ascii="仿宋_GB2312" w:eastAsia="仿宋_GB2312"/>
                <w:szCs w:val="21"/>
              </w:rPr>
            </w:pPr>
            <w:r>
              <w:rPr>
                <w:rFonts w:hint="eastAsia" w:ascii="仿宋_GB2312" w:eastAsia="仿宋_GB2312"/>
                <w:szCs w:val="21"/>
              </w:rPr>
              <w:t>0.39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1.95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1.95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1.95</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tcPr>
          <w:p>
            <w:pPr>
              <w:rPr>
                <w:rFonts w:ascii="仿宋_GB2312" w:eastAsia="仿宋_GB2312"/>
                <w:szCs w:val="21"/>
              </w:rPr>
            </w:pPr>
            <w:r>
              <w:rPr>
                <w:rFonts w:hint="eastAsia" w:ascii="仿宋_GB2312" w:eastAsia="仿宋_GB2312"/>
                <w:szCs w:val="21"/>
              </w:rPr>
              <w:t>空气调节器</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[A02061802]</w:t>
            </w:r>
          </w:p>
        </w:tc>
        <w:tc>
          <w:tcPr>
            <w:tcW w:w="834" w:type="dxa"/>
          </w:tcPr>
          <w:p>
            <w:pPr>
              <w:jc w:val="center"/>
              <w:rPr>
                <w:rFonts w:ascii="仿宋_GB2312" w:eastAsia="仿宋_GB2312"/>
                <w:b/>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856" w:type="dxa"/>
            <w:vAlign w:val="center"/>
          </w:tcPr>
          <w:p>
            <w:pPr>
              <w:spacing w:line="300" w:lineRule="exact"/>
              <w:jc w:val="center"/>
              <w:rPr>
                <w:rFonts w:ascii="仿宋_GB2312" w:eastAsia="仿宋_GB2312"/>
                <w:szCs w:val="21"/>
              </w:rPr>
            </w:pPr>
            <w:r>
              <w:rPr>
                <w:rFonts w:hint="eastAsia" w:ascii="仿宋_GB2312" w:eastAsia="仿宋_GB2312"/>
                <w:szCs w:val="21"/>
              </w:rPr>
              <w:t>0.35</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2271" w:type="dxa"/>
            <w:vAlign w:val="center"/>
          </w:tcPr>
          <w:p>
            <w:pPr>
              <w:jc w:val="center"/>
              <w:rPr>
                <w:rFonts w:ascii="仿宋_GB2312" w:eastAsia="仿宋_GB2312" w:cs="宋体"/>
                <w:szCs w:val="21"/>
              </w:rPr>
            </w:pPr>
            <w:r>
              <w:rPr>
                <w:rFonts w:hint="eastAsia" w:ascii="仿宋_GB2312" w:eastAsia="仿宋_GB2312"/>
                <w:szCs w:val="21"/>
              </w:rPr>
              <w:t>办公费(生均公用经费)</w:t>
            </w:r>
          </w:p>
          <w:p>
            <w:pPr>
              <w:spacing w:line="300" w:lineRule="exact"/>
              <w:rPr>
                <w:rFonts w:ascii="仿宋_GB2312" w:eastAsia="仿宋_GB2312"/>
                <w:szCs w:val="21"/>
              </w:rPr>
            </w:pPr>
          </w:p>
        </w:tc>
        <w:tc>
          <w:tcPr>
            <w:tcW w:w="1018" w:type="dxa"/>
            <w:vAlign w:val="center"/>
          </w:tcPr>
          <w:p>
            <w:pPr>
              <w:spacing w:line="300" w:lineRule="exact"/>
              <w:jc w:val="center"/>
              <w:rPr>
                <w:rFonts w:ascii="仿宋_GB2312" w:eastAsia="仿宋_GB2312"/>
                <w:szCs w:val="21"/>
              </w:rPr>
            </w:pPr>
          </w:p>
        </w:tc>
        <w:tc>
          <w:tcPr>
            <w:tcW w:w="829" w:type="dxa"/>
            <w:vAlign w:val="center"/>
          </w:tcPr>
          <w:p>
            <w:pPr>
              <w:spacing w:line="300" w:lineRule="exact"/>
              <w:jc w:val="center"/>
              <w:rPr>
                <w:rFonts w:ascii="仿宋_GB2312" w:eastAsia="仿宋_GB2312"/>
                <w:szCs w:val="21"/>
              </w:rPr>
            </w:pPr>
            <w:r>
              <w:rPr>
                <w:rFonts w:hint="eastAsia" w:ascii="仿宋_GB2312" w:eastAsia="仿宋_GB2312"/>
                <w:szCs w:val="21"/>
              </w:rPr>
              <w:t>办公家具</w:t>
            </w:r>
          </w:p>
        </w:tc>
        <w:tc>
          <w:tcPr>
            <w:tcW w:w="1327" w:type="dxa"/>
            <w:vAlign w:val="center"/>
          </w:tcPr>
          <w:p>
            <w:pPr>
              <w:spacing w:line="300" w:lineRule="exact"/>
              <w:jc w:val="center"/>
              <w:rPr>
                <w:rFonts w:ascii="仿宋_GB2312" w:eastAsia="仿宋_GB2312"/>
                <w:szCs w:val="21"/>
              </w:rPr>
            </w:pPr>
            <w:r>
              <w:rPr>
                <w:rFonts w:hint="eastAsia" w:ascii="仿宋_GB2312" w:eastAsia="仿宋_GB2312"/>
                <w:szCs w:val="21"/>
              </w:rPr>
              <w:t>[A06]</w:t>
            </w:r>
          </w:p>
        </w:tc>
        <w:tc>
          <w:tcPr>
            <w:tcW w:w="834" w:type="dxa"/>
          </w:tcPr>
          <w:p>
            <w:pPr>
              <w:jc w:val="center"/>
              <w:rPr>
                <w:rFonts w:ascii="仿宋_GB2312" w:eastAsia="仿宋_GB2312"/>
                <w:b/>
                <w:szCs w:val="21"/>
              </w:rPr>
            </w:pPr>
            <w:r>
              <w:rPr>
                <w:rFonts w:hint="eastAsia" w:ascii="仿宋_GB2312" w:eastAsia="仿宋_GB2312"/>
                <w:b/>
                <w:szCs w:val="21"/>
              </w:rPr>
              <w:t>台</w:t>
            </w:r>
          </w:p>
        </w:tc>
        <w:tc>
          <w:tcPr>
            <w:tcW w:w="834" w:type="dxa"/>
            <w:vAlign w:val="center"/>
          </w:tcPr>
          <w:p>
            <w:pPr>
              <w:spacing w:line="300" w:lineRule="exact"/>
              <w:jc w:val="center"/>
              <w:rPr>
                <w:rFonts w:ascii="仿宋_GB2312" w:eastAsia="仿宋_GB2312"/>
                <w:szCs w:val="21"/>
              </w:rPr>
            </w:pPr>
            <w:r>
              <w:rPr>
                <w:rFonts w:hint="eastAsia" w:ascii="仿宋_GB2312" w:eastAsia="仿宋_GB2312"/>
                <w:szCs w:val="21"/>
              </w:rPr>
              <w:t>16.9</w:t>
            </w:r>
          </w:p>
        </w:tc>
        <w:tc>
          <w:tcPr>
            <w:tcW w:w="856" w:type="dxa"/>
            <w:vAlign w:val="center"/>
          </w:tcPr>
          <w:p>
            <w:pPr>
              <w:spacing w:line="300" w:lineRule="exact"/>
              <w:jc w:val="center"/>
              <w:rPr>
                <w:rFonts w:ascii="仿宋_GB2312" w:eastAsia="仿宋_GB2312"/>
                <w:szCs w:val="21"/>
              </w:rPr>
            </w:pPr>
            <w:r>
              <w:rPr>
                <w:rFonts w:hint="eastAsia" w:ascii="仿宋_GB2312" w:eastAsia="仿宋_GB2312"/>
                <w:szCs w:val="21"/>
              </w:rPr>
              <w:t>0.1</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1.69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1.69</w:t>
            </w:r>
          </w:p>
        </w:tc>
        <w:tc>
          <w:tcPr>
            <w:tcW w:w="853" w:type="dxa"/>
            <w:vAlign w:val="center"/>
          </w:tcPr>
          <w:p>
            <w:pPr>
              <w:spacing w:line="300" w:lineRule="exact"/>
              <w:jc w:val="center"/>
              <w:rPr>
                <w:rFonts w:ascii="仿宋_GB2312" w:eastAsia="仿宋_GB2312"/>
                <w:szCs w:val="21"/>
              </w:rPr>
            </w:pPr>
            <w:r>
              <w:rPr>
                <w:rFonts w:hint="eastAsia" w:ascii="仿宋_GB2312" w:eastAsia="仿宋_GB2312"/>
                <w:szCs w:val="21"/>
              </w:rPr>
              <w:t>1.69</w:t>
            </w:r>
          </w:p>
        </w:tc>
        <w:tc>
          <w:tcPr>
            <w:tcW w:w="776"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837" w:type="dxa"/>
            <w:vAlign w:val="center"/>
          </w:tcPr>
          <w:p>
            <w:pPr>
              <w:spacing w:line="300" w:lineRule="exact"/>
              <w:jc w:val="center"/>
              <w:rPr>
                <w:rFonts w:ascii="仿宋_GB2312" w:eastAsia="仿宋_GB2312"/>
                <w:szCs w:val="21"/>
              </w:rPr>
            </w:pPr>
          </w:p>
        </w:tc>
        <w:tc>
          <w:tcPr>
            <w:tcW w:w="787" w:type="dxa"/>
            <w:vAlign w:val="center"/>
          </w:tcPr>
          <w:p>
            <w:pPr>
              <w:spacing w:line="300" w:lineRule="exact"/>
              <w:jc w:val="center"/>
              <w:rPr>
                <w:rFonts w:ascii="仿宋_GB2312" w:eastAsia="仿宋_GB2312"/>
                <w:szCs w:val="21"/>
              </w:rPr>
            </w:pPr>
          </w:p>
        </w:tc>
      </w:tr>
    </w:tbl>
    <w:p>
      <w:pPr>
        <w:rPr>
          <w:rFonts w:ascii="Times New Roman" w:hAnsi="Times New Roman" w:eastAsia="仿宋_GB2312"/>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jc w:val="left"/>
        <w:rPr>
          <w:rFonts w:ascii="Times New Roman" w:hAnsi="Times New Roman" w:eastAsia="黑体"/>
          <w:sz w:val="32"/>
          <w:szCs w:val="32"/>
        </w:rPr>
      </w:pPr>
      <w:r>
        <w:rPr>
          <w:rFonts w:hint="eastAsia" w:ascii="Times New Roman" w:hAnsi="黑体" w:eastAsia="黑体"/>
          <w:sz w:val="32"/>
          <w:szCs w:val="32"/>
        </w:rPr>
        <w:t>七、国有资产信息</w:t>
      </w:r>
    </w:p>
    <w:p>
      <w:pPr>
        <w:spacing w:line="584" w:lineRule="exact"/>
        <w:ind w:firstLine="640"/>
        <w:rPr>
          <w:rFonts w:ascii="Times New Roman" w:hAnsi="Times New Roman" w:eastAsia="仿宋_GB2312"/>
          <w:sz w:val="32"/>
          <w:szCs w:val="32"/>
        </w:rPr>
      </w:pPr>
      <w:r>
        <w:rPr>
          <w:rFonts w:hint="eastAsia" w:ascii="Times New Roman" w:hAnsi="Times New Roman" w:eastAsia="仿宋_GB2312"/>
          <w:sz w:val="32"/>
          <w:szCs w:val="32"/>
        </w:rPr>
        <w:t>廊坊市广阳区万庄镇人民政府上年末固定资产金额为</w:t>
      </w:r>
      <w:r>
        <w:rPr>
          <w:rFonts w:ascii="仿宋_GB2312" w:eastAsia="仿宋_GB2312" w:cs="宋体"/>
          <w:color w:val="000000"/>
          <w:kern w:val="0"/>
          <w:sz w:val="32"/>
          <w:szCs w:val="32"/>
        </w:rPr>
        <w:t>1097.10</w:t>
      </w:r>
      <w:r>
        <w:rPr>
          <w:rFonts w:hint="eastAsia" w:ascii="Times New Roman" w:hAnsi="Times New Roman" w:eastAsia="仿宋_GB2312"/>
          <w:sz w:val="32"/>
          <w:szCs w:val="32"/>
        </w:rPr>
        <w:t>万元，本年度我部门拟购置固定资产主要为计算机设备、打印设备、空调、办公家具等，已列入政府采购预算。详见下表。</w:t>
      </w:r>
    </w:p>
    <w:p>
      <w:pPr>
        <w:spacing w:line="584" w:lineRule="exact"/>
        <w:ind w:firstLine="640"/>
        <w:rPr>
          <w:rFonts w:ascii="Times New Roman" w:hAnsi="Times New Roman" w:eastAsia="仿宋_GB2312"/>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编制部门：911廊坊市广阳区万庄镇人民政府</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kern w:val="0"/>
                <w:sz w:val="22"/>
              </w:rPr>
            </w:pPr>
            <w:r>
              <w:rPr>
                <w:rFonts w:hint="eastAsia" w:ascii="Times New Roman" w:hAnsi="Times New Roman" w:eastAsia="仿宋_GB2312"/>
                <w:kern w:val="0"/>
                <w:sz w:val="22"/>
              </w:rPr>
              <w:t>截止时间：</w:t>
            </w:r>
            <w:r>
              <w:rPr>
                <w:rFonts w:ascii="Times New Roman" w:hAnsi="Times New Roman" w:eastAsia="仿宋_GB2312"/>
                <w:kern w:val="0"/>
                <w:sz w:val="22"/>
              </w:rPr>
              <w:t>2018</w:t>
            </w:r>
            <w:r>
              <w:rPr>
                <w:rFonts w:hint="eastAsia" w:ascii="Times New Roman" w:hAnsi="Times New Roman" w:eastAsia="仿宋_GB2312"/>
                <w:kern w:val="0"/>
                <w:sz w:val="22"/>
              </w:rPr>
              <w:t>年</w:t>
            </w:r>
            <w:r>
              <w:rPr>
                <w:rFonts w:ascii="Times New Roman" w:hAnsi="Times New Roman" w:eastAsia="仿宋_GB2312"/>
                <w:kern w:val="0"/>
                <w:sz w:val="22"/>
              </w:rPr>
              <w:t>12</w:t>
            </w:r>
            <w:r>
              <w:rPr>
                <w:rFonts w:hint="eastAsia" w:ascii="Times New Roman" w:hAnsi="Times New Roman" w:eastAsia="仿宋_GB2312"/>
                <w:kern w:val="0"/>
                <w:sz w:val="22"/>
              </w:rPr>
              <w:t>月</w:t>
            </w:r>
            <w:r>
              <w:rPr>
                <w:rFonts w:ascii="Times New Roman" w:hAnsi="Times New Roman" w:eastAsia="仿宋_GB2312"/>
                <w:kern w:val="0"/>
                <w:sz w:val="22"/>
              </w:rPr>
              <w:t>31</w:t>
            </w:r>
            <w:r>
              <w:rPr>
                <w:rFonts w:hint="eastAsia" w:ascii="Times New Roman" w:hAnsi="Times New Roman" w:eastAsia="仿宋_GB2312"/>
                <w:kern w:val="0"/>
                <w:sz w:val="22"/>
              </w:rPr>
              <w:t>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项目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b/>
                <w:bCs/>
                <w:kern w:val="0"/>
                <w:sz w:val="22"/>
              </w:rPr>
            </w:pPr>
            <w:r>
              <w:rPr>
                <w:rFonts w:hint="eastAsia" w:ascii="Times New Roman" w:hAnsi="Times New Roman" w:eastAsia="仿宋_GB2312"/>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仿宋_GB2312" w:hAnsi="Times New Roman" w:eastAsia="仿宋_GB2312"/>
                <w:kern w:val="0"/>
                <w:szCs w:val="21"/>
              </w:rPr>
            </w:pPr>
            <w:r>
              <w:rPr>
                <w:rFonts w:hint="eastAsia" w:ascii="仿宋_GB2312" w:hAnsi="Times New Roman" w:eastAsia="仿宋_GB2312"/>
                <w:kern w:val="0"/>
                <w:szCs w:val="21"/>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Cs w:val="21"/>
              </w:rPr>
            </w:pPr>
            <w:r>
              <w:rPr>
                <w:rFonts w:hint="eastAsia" w:ascii="仿宋_GB2312" w:hAnsi="Times New Roman" w:eastAsia="仿宋_GB2312"/>
                <w:szCs w:val="21"/>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r>
              <w:rPr>
                <w:rFonts w:hint="eastAsia" w:ascii="仿宋_GB2312" w:eastAsia="仿宋_GB2312" w:cs="宋体"/>
                <w:kern w:val="0"/>
                <w:szCs w:val="21"/>
              </w:rPr>
              <w:t>1097.10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Cs w:val="21"/>
              </w:rPr>
            </w:pPr>
            <w:r>
              <w:rPr>
                <w:rFonts w:hint="eastAsia" w:ascii="仿宋_GB2312" w:hAnsi="Times New Roman" w:eastAsia="仿宋_GB2312"/>
                <w:kern w:val="0"/>
                <w:szCs w:val="21"/>
              </w:rPr>
              <w:t>1、房屋（平方米）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Cs w:val="21"/>
              </w:rPr>
            </w:pPr>
            <w:r>
              <w:rPr>
                <w:rFonts w:hint="eastAsia" w:ascii="仿宋_GB2312" w:eastAsia="仿宋_GB2312" w:cs="宋体"/>
                <w:kern w:val="0"/>
                <w:szCs w:val="21"/>
              </w:rPr>
              <w:t>15,034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Cs w:val="21"/>
              </w:rPr>
            </w:pPr>
            <w:r>
              <w:rPr>
                <w:rFonts w:hint="eastAsia" w:ascii="仿宋_GB2312" w:eastAsia="仿宋_GB2312" w:cs="宋体"/>
                <w:kern w:val="0"/>
                <w:szCs w:val="21"/>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Cs w:val="21"/>
              </w:rPr>
            </w:pPr>
            <w:r>
              <w:rPr>
                <w:rFonts w:hint="eastAsia" w:ascii="仿宋_GB2312" w:hAnsi="Times New Roman" w:eastAsia="仿宋_GB2312"/>
                <w:kern w:val="0"/>
                <w:szCs w:val="21"/>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Cs w:val="21"/>
              </w:rPr>
            </w:pPr>
            <w:r>
              <w:rPr>
                <w:rFonts w:hint="eastAsia" w:ascii="仿宋_GB2312" w:eastAsia="仿宋_GB2312" w:cs="宋体"/>
                <w:kern w:val="0"/>
                <w:szCs w:val="21"/>
              </w:rPr>
              <w:t>15,034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hAnsi="Times New Roman" w:eastAsia="仿宋_GB2312"/>
                <w:szCs w:val="21"/>
              </w:rPr>
            </w:pPr>
            <w:r>
              <w:rPr>
                <w:rFonts w:hint="eastAsia" w:ascii="仿宋_GB2312" w:eastAsia="仿宋_GB2312" w:cs="宋体"/>
                <w:kern w:val="0"/>
                <w:szCs w:val="21"/>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Cs w:val="21"/>
              </w:rPr>
            </w:pPr>
            <w:r>
              <w:rPr>
                <w:rFonts w:hint="eastAsia" w:ascii="仿宋_GB2312" w:hAnsi="Times New Roman" w:eastAsia="仿宋_GB2312"/>
                <w:kern w:val="0"/>
                <w:szCs w:val="21"/>
              </w:rPr>
              <w:t>2、车辆（台、辆）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r>
              <w:rPr>
                <w:rFonts w:hint="eastAsia" w:ascii="仿宋_GB2312" w:eastAsia="仿宋_GB2312" w:cs="宋体"/>
                <w:kern w:val="0"/>
                <w:szCs w:val="21"/>
              </w:rPr>
              <w:t>13</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r>
              <w:rPr>
                <w:rFonts w:hint="eastAsia" w:ascii="仿宋_GB2312" w:eastAsia="仿宋_GB2312" w:cs="宋体"/>
                <w:kern w:val="0"/>
                <w:szCs w:val="21"/>
              </w:rPr>
              <w:t>178.27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left"/>
              <w:rPr>
                <w:rFonts w:ascii="仿宋_GB2312" w:hAnsi="Times New Roman" w:eastAsia="仿宋_GB2312"/>
                <w:kern w:val="0"/>
                <w:szCs w:val="21"/>
              </w:rPr>
            </w:pPr>
            <w:r>
              <w:rPr>
                <w:rFonts w:hint="eastAsia" w:ascii="仿宋_GB2312" w:hAnsi="Times New Roman" w:eastAsia="仿宋_GB2312"/>
                <w:kern w:val="0"/>
                <w:szCs w:val="21"/>
              </w:rPr>
              <w:t>3、单价在20万元以上的设备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left"/>
              <w:rPr>
                <w:rFonts w:ascii="仿宋_GB2312" w:hAnsi="Times New Roman" w:eastAsia="仿宋_GB2312"/>
                <w:kern w:val="0"/>
                <w:szCs w:val="21"/>
              </w:rPr>
            </w:pPr>
            <w:r>
              <w:rPr>
                <w:rFonts w:hint="eastAsia" w:ascii="仿宋_GB2312" w:hAnsi="Times New Roman" w:eastAsia="仿宋_GB2312"/>
                <w:kern w:val="0"/>
                <w:szCs w:val="21"/>
              </w:rPr>
              <w:t>4、其他固定资产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仿宋_GB2312" w:eastAsia="仿宋_GB2312" w:cs="宋体"/>
                <w:kern w:val="0"/>
                <w:szCs w:val="21"/>
              </w:rPr>
            </w:pPr>
            <w:r>
              <w:rPr>
                <w:rFonts w:hint="eastAsia" w:ascii="仿宋_GB2312" w:eastAsia="仿宋_GB2312" w:cs="宋体"/>
                <w:kern w:val="0"/>
                <w:szCs w:val="21"/>
              </w:rPr>
              <w:t>203.15</w:t>
            </w:r>
          </w:p>
        </w:tc>
      </w:tr>
    </w:tbl>
    <w:p>
      <w:pPr>
        <w:autoSpaceDE w:val="0"/>
        <w:autoSpaceDN w:val="0"/>
        <w:adjustRightInd w:val="0"/>
        <w:spacing w:line="584" w:lineRule="exact"/>
        <w:ind w:left="198" w:firstLine="640" w:firstLineChars="200"/>
        <w:jc w:val="left"/>
        <w:rPr>
          <w:rFonts w:ascii="Times New Roman" w:hAnsi="Times New Roman" w:eastAsia="仿宋_GB2312"/>
          <w:sz w:val="32"/>
          <w:szCs w:val="32"/>
        </w:rPr>
      </w:pP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八、名词解释</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、一般公共预算拨款收入：</w:t>
      </w:r>
      <w:r>
        <w:rPr>
          <w:rFonts w:hint="eastAsia" w:ascii="Times New Roman" w:hAnsi="Times New Roman" w:eastAsia="仿宋_GB2312"/>
          <w:sz w:val="32"/>
          <w:szCs w:val="32"/>
        </w:rPr>
        <w:t>指省级财政当年拨付的资金。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、事业收入：</w:t>
      </w:r>
      <w:r>
        <w:rPr>
          <w:rFonts w:hint="eastAsia" w:ascii="Times New Roman" w:hAnsi="Times New Roman" w:eastAsia="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b/>
          <w:sz w:val="32"/>
          <w:szCs w:val="32"/>
        </w:rPr>
      </w:pPr>
      <w:r>
        <w:rPr>
          <w:rFonts w:ascii="Times New Roman" w:hAnsi="Times New Roman" w:eastAsia="仿宋_GB2312"/>
          <w:b/>
          <w:sz w:val="32"/>
          <w:szCs w:val="32"/>
        </w:rPr>
        <w:t>3</w:t>
      </w:r>
      <w:r>
        <w:rPr>
          <w:rFonts w:hint="eastAsia" w:ascii="Times New Roman" w:hAnsi="Times New Roman" w:eastAsia="仿宋_GB2312"/>
          <w:b/>
          <w:sz w:val="32"/>
          <w:szCs w:val="32"/>
        </w:rPr>
        <w:t>、其他收入：</w:t>
      </w:r>
      <w:r>
        <w:rPr>
          <w:rFonts w:hint="eastAsia" w:ascii="Times New Roman" w:hAnsi="Times New Roman" w:eastAsia="仿宋_GB2312"/>
          <w:sz w:val="32"/>
          <w:szCs w:val="32"/>
        </w:rPr>
        <w:t>指除</w:t>
      </w:r>
      <w:r>
        <w:rPr>
          <w:rFonts w:ascii="Times New Roman" w:hAnsi="Times New Roman" w:eastAsia="仿宋_GB2312"/>
          <w:sz w:val="32"/>
          <w:szCs w:val="32"/>
        </w:rPr>
        <w:t>“</w:t>
      </w:r>
      <w:r>
        <w:rPr>
          <w:rFonts w:hint="eastAsia" w:ascii="Times New Roman" w:hAnsi="Times New Roman" w:eastAsia="仿宋_GB2312"/>
          <w:sz w:val="32"/>
          <w:szCs w:val="32"/>
        </w:rPr>
        <w:t>一般公共预算拨款收入</w:t>
      </w:r>
      <w:r>
        <w:rPr>
          <w:rFonts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w:t>
      </w:r>
      <w:r>
        <w:rPr>
          <w:rFonts w:hint="eastAsia" w:ascii="Times New Roman" w:hAnsi="Times New Roman" w:eastAsia="仿宋_GB2312"/>
          <w:sz w:val="32"/>
          <w:szCs w:val="32"/>
        </w:rPr>
        <w:t>事业收入</w:t>
      </w:r>
      <w:r>
        <w:rPr>
          <w:rFonts w:ascii="Times New Roman" w:hAnsi="Times New Roman" w:eastAsia="仿宋_GB2312"/>
          <w:sz w:val="32"/>
          <w:szCs w:val="32"/>
        </w:rPr>
        <w:t>”</w:t>
      </w:r>
      <w:r>
        <w:rPr>
          <w:rFonts w:hint="eastAsia" w:ascii="Times New Roman" w:hAnsi="Times New Roman" w:eastAsia="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4</w:t>
      </w:r>
      <w:r>
        <w:rPr>
          <w:rFonts w:hint="eastAsia" w:ascii="Times New Roman" w:hAnsi="Times New Roman" w:eastAsia="仿宋_GB2312"/>
          <w:b/>
          <w:sz w:val="32"/>
          <w:szCs w:val="32"/>
        </w:rPr>
        <w:t>、基本支出：</w:t>
      </w:r>
      <w:r>
        <w:rPr>
          <w:rFonts w:hint="eastAsia" w:ascii="Times New Roman" w:hAnsi="Times New Roman" w:eastAsia="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5</w:t>
      </w:r>
      <w:r>
        <w:rPr>
          <w:rFonts w:hint="eastAsia" w:ascii="Times New Roman" w:hAnsi="Times New Roman" w:eastAsia="仿宋_GB2312"/>
          <w:b/>
          <w:sz w:val="32"/>
          <w:szCs w:val="32"/>
        </w:rPr>
        <w:t>、项目支出：</w:t>
      </w:r>
      <w:r>
        <w:rPr>
          <w:rFonts w:hint="eastAsia" w:ascii="Times New Roman" w:hAnsi="Times New Roman" w:eastAsia="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6</w:t>
      </w:r>
      <w:r>
        <w:rPr>
          <w:rFonts w:hint="eastAsia" w:ascii="Times New Roman" w:hAnsi="Times New Roman" w:eastAsia="仿宋_GB2312"/>
          <w:b/>
          <w:sz w:val="32"/>
          <w:szCs w:val="32"/>
        </w:rPr>
        <w:t>、上缴上级支出：</w:t>
      </w:r>
      <w:r>
        <w:rPr>
          <w:rFonts w:hint="eastAsia" w:ascii="Times New Roman" w:hAnsi="Times New Roman" w:eastAsia="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7</w:t>
      </w:r>
      <w:r>
        <w:rPr>
          <w:rFonts w:hint="eastAsia" w:ascii="Times New Roman" w:hAnsi="Times New Roman" w:eastAsia="仿宋_GB2312"/>
          <w:b/>
          <w:sz w:val="32"/>
          <w:szCs w:val="32"/>
        </w:rPr>
        <w:t>、</w:t>
      </w:r>
      <w:r>
        <w:rPr>
          <w:rFonts w:ascii="Times New Roman" w:hAnsi="Times New Roman" w:eastAsia="仿宋_GB2312"/>
          <w:b/>
          <w:sz w:val="32"/>
          <w:szCs w:val="32"/>
        </w:rPr>
        <w:t>“</w:t>
      </w:r>
      <w:r>
        <w:rPr>
          <w:rFonts w:hint="eastAsia" w:ascii="Times New Roman" w:hAnsi="Times New Roman" w:eastAsia="仿宋_GB2312"/>
          <w:b/>
          <w:sz w:val="32"/>
          <w:szCs w:val="32"/>
        </w:rPr>
        <w:t>三公</w:t>
      </w:r>
      <w:r>
        <w:rPr>
          <w:rFonts w:ascii="Times New Roman" w:hAnsi="Times New Roman" w:eastAsia="仿宋_GB2312"/>
          <w:b/>
          <w:sz w:val="32"/>
          <w:szCs w:val="32"/>
        </w:rPr>
        <w:t>”</w:t>
      </w:r>
      <w:r>
        <w:rPr>
          <w:rFonts w:hint="eastAsia" w:ascii="Times New Roman" w:hAnsi="Times New Roman" w:eastAsia="仿宋_GB2312"/>
          <w:b/>
          <w:sz w:val="32"/>
          <w:szCs w:val="32"/>
        </w:rPr>
        <w:t>经费：</w:t>
      </w:r>
      <w:r>
        <w:rPr>
          <w:rFonts w:hint="eastAsia" w:ascii="Times New Roman" w:hAnsi="Times New Roman" w:eastAsia="仿宋_GB2312"/>
          <w:sz w:val="32"/>
          <w:szCs w:val="32"/>
        </w:rPr>
        <w:t>纳入省级财政预算管理的</w:t>
      </w:r>
      <w:r>
        <w:rPr>
          <w:rFonts w:ascii="Times New Roman" w:hAnsi="Times New Roman" w:eastAsia="仿宋_GB2312"/>
          <w:sz w:val="32"/>
          <w:szCs w:val="32"/>
        </w:rPr>
        <w:t>“</w:t>
      </w:r>
      <w:r>
        <w:rPr>
          <w:rFonts w:hint="eastAsia" w:ascii="Times New Roman" w:hAnsi="Times New Roman" w:eastAsia="仿宋_GB2312"/>
          <w:sz w:val="32"/>
          <w:szCs w:val="32"/>
        </w:rPr>
        <w:t>三公</w:t>
      </w:r>
      <w:r>
        <w:rPr>
          <w:rFonts w:ascii="Times New Roman" w:hAnsi="Times New Roman" w:eastAsia="仿宋_GB2312"/>
          <w:sz w:val="32"/>
          <w:szCs w:val="32"/>
        </w:rPr>
        <w:t>”</w:t>
      </w:r>
      <w:r>
        <w:rPr>
          <w:rFonts w:hint="eastAsia" w:ascii="Times New Roman" w:hAnsi="Times New Roman" w:eastAsia="仿宋_GB2312"/>
          <w:sz w:val="32"/>
          <w:szCs w:val="32"/>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8</w:t>
      </w:r>
      <w:r>
        <w:rPr>
          <w:rFonts w:hint="eastAsia" w:ascii="Times New Roman" w:hAnsi="Times New Roman" w:eastAsia="仿宋_GB2312"/>
          <w:b/>
          <w:sz w:val="32"/>
          <w:szCs w:val="32"/>
        </w:rPr>
        <w:t>、机关运行费：</w:t>
      </w:r>
      <w:r>
        <w:rPr>
          <w:rFonts w:hint="eastAsia" w:ascii="Times New Roman" w:hAnsi="Times New Roman" w:eastAsia="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9</w:t>
      </w:r>
      <w:r>
        <w:rPr>
          <w:rFonts w:hint="eastAsia" w:ascii="Times New Roman" w:hAnsi="Times New Roman" w:eastAsia="仿宋_GB2312"/>
          <w:b/>
          <w:sz w:val="32"/>
          <w:szCs w:val="32"/>
        </w:rPr>
        <w:t>、上年结转：</w:t>
      </w:r>
      <w:r>
        <w:rPr>
          <w:rFonts w:hint="eastAsia" w:ascii="Times New Roman" w:hAnsi="Times New Roman" w:eastAsia="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sz w:val="32"/>
          <w:szCs w:val="32"/>
        </w:rPr>
      </w:pPr>
      <w:r>
        <w:rPr>
          <w:rFonts w:ascii="Times New Roman" w:hAnsi="Times New Roman" w:eastAsia="仿宋_GB2312"/>
          <w:b/>
          <w:sz w:val="32"/>
          <w:szCs w:val="32"/>
        </w:rPr>
        <w:t>10</w:t>
      </w:r>
      <w:r>
        <w:rPr>
          <w:rFonts w:hint="eastAsia" w:ascii="Times New Roman" w:hAnsi="Times New Roman" w:eastAsia="仿宋_GB2312"/>
          <w:b/>
          <w:sz w:val="32"/>
          <w:szCs w:val="32"/>
        </w:rPr>
        <w:t>、事业单位经营支出：</w:t>
      </w:r>
      <w:r>
        <w:rPr>
          <w:rFonts w:hint="eastAsia" w:ascii="Times New Roman" w:hAnsi="Times New Roman" w:eastAsia="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sz w:val="32"/>
          <w:szCs w:val="32"/>
        </w:rPr>
      </w:pPr>
      <w:r>
        <w:rPr>
          <w:rFonts w:hint="eastAsia" w:ascii="Times New Roman" w:hAnsi="黑体" w:eastAsia="黑体"/>
          <w:sz w:val="32"/>
          <w:szCs w:val="32"/>
        </w:rPr>
        <w:t>九、其他需要说明的事项</w:t>
      </w:r>
    </w:p>
    <w:p>
      <w:pPr>
        <w:spacing w:line="58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w:t>
    </w:r>
    <w:r>
      <w:rPr>
        <w:lang w:val="zh-CN"/>
      </w:rPr>
      <w:fldChar w:fldCharType="end"/>
    </w:r>
    <w: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032"/>
    <w:rsid w:val="000053CC"/>
    <w:rsid w:val="00010D73"/>
    <w:rsid w:val="000319A3"/>
    <w:rsid w:val="00037AF6"/>
    <w:rsid w:val="000410F2"/>
    <w:rsid w:val="0004565F"/>
    <w:rsid w:val="000613EB"/>
    <w:rsid w:val="00063BD7"/>
    <w:rsid w:val="00072187"/>
    <w:rsid w:val="00075D5F"/>
    <w:rsid w:val="0007763E"/>
    <w:rsid w:val="0008180F"/>
    <w:rsid w:val="00093DA3"/>
    <w:rsid w:val="000B529B"/>
    <w:rsid w:val="000C24E6"/>
    <w:rsid w:val="000C3A19"/>
    <w:rsid w:val="000E4305"/>
    <w:rsid w:val="000F0D09"/>
    <w:rsid w:val="000F5220"/>
    <w:rsid w:val="00111463"/>
    <w:rsid w:val="001151CB"/>
    <w:rsid w:val="001245BB"/>
    <w:rsid w:val="001251A3"/>
    <w:rsid w:val="0015229A"/>
    <w:rsid w:val="00160266"/>
    <w:rsid w:val="001643E8"/>
    <w:rsid w:val="0016510C"/>
    <w:rsid w:val="00176C13"/>
    <w:rsid w:val="00176CBE"/>
    <w:rsid w:val="001919C4"/>
    <w:rsid w:val="0019723B"/>
    <w:rsid w:val="001A0943"/>
    <w:rsid w:val="001B5C1D"/>
    <w:rsid w:val="001B7ED9"/>
    <w:rsid w:val="001E0757"/>
    <w:rsid w:val="001E6DDC"/>
    <w:rsid w:val="001E70E9"/>
    <w:rsid w:val="001F5C92"/>
    <w:rsid w:val="001F7873"/>
    <w:rsid w:val="00223C38"/>
    <w:rsid w:val="00227F8B"/>
    <w:rsid w:val="00230E48"/>
    <w:rsid w:val="00241FD4"/>
    <w:rsid w:val="00245D65"/>
    <w:rsid w:val="00246317"/>
    <w:rsid w:val="00246739"/>
    <w:rsid w:val="00251B12"/>
    <w:rsid w:val="00265318"/>
    <w:rsid w:val="00265F39"/>
    <w:rsid w:val="002835D7"/>
    <w:rsid w:val="00290FD6"/>
    <w:rsid w:val="00292821"/>
    <w:rsid w:val="00296113"/>
    <w:rsid w:val="002A673A"/>
    <w:rsid w:val="002C5E13"/>
    <w:rsid w:val="002C62BC"/>
    <w:rsid w:val="002E0EB8"/>
    <w:rsid w:val="002F1E32"/>
    <w:rsid w:val="002F3E58"/>
    <w:rsid w:val="0030542C"/>
    <w:rsid w:val="00311B7A"/>
    <w:rsid w:val="003126B6"/>
    <w:rsid w:val="00313D9C"/>
    <w:rsid w:val="00325215"/>
    <w:rsid w:val="0033339C"/>
    <w:rsid w:val="00335660"/>
    <w:rsid w:val="00353AD2"/>
    <w:rsid w:val="003B6D37"/>
    <w:rsid w:val="00414BD3"/>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36DB9"/>
    <w:rsid w:val="00572067"/>
    <w:rsid w:val="00573562"/>
    <w:rsid w:val="00583D4C"/>
    <w:rsid w:val="00590ECE"/>
    <w:rsid w:val="005C0E90"/>
    <w:rsid w:val="005C1694"/>
    <w:rsid w:val="005D0C27"/>
    <w:rsid w:val="005D37CA"/>
    <w:rsid w:val="005E31E5"/>
    <w:rsid w:val="005F5714"/>
    <w:rsid w:val="005F7AE1"/>
    <w:rsid w:val="00611D03"/>
    <w:rsid w:val="00614A29"/>
    <w:rsid w:val="00651BA2"/>
    <w:rsid w:val="00654FB9"/>
    <w:rsid w:val="00665DBD"/>
    <w:rsid w:val="00665F8B"/>
    <w:rsid w:val="00673D76"/>
    <w:rsid w:val="006854F0"/>
    <w:rsid w:val="006B1C4A"/>
    <w:rsid w:val="006B610D"/>
    <w:rsid w:val="006C206A"/>
    <w:rsid w:val="006E49F5"/>
    <w:rsid w:val="007013C8"/>
    <w:rsid w:val="00706CA9"/>
    <w:rsid w:val="00727C84"/>
    <w:rsid w:val="0074338E"/>
    <w:rsid w:val="00753836"/>
    <w:rsid w:val="0075393C"/>
    <w:rsid w:val="00754592"/>
    <w:rsid w:val="00773291"/>
    <w:rsid w:val="00776C08"/>
    <w:rsid w:val="00786F3A"/>
    <w:rsid w:val="00790ABF"/>
    <w:rsid w:val="00793F2C"/>
    <w:rsid w:val="007B49AA"/>
    <w:rsid w:val="007C219A"/>
    <w:rsid w:val="007C44C0"/>
    <w:rsid w:val="007E1DA8"/>
    <w:rsid w:val="007E49C1"/>
    <w:rsid w:val="007E4B05"/>
    <w:rsid w:val="007F1335"/>
    <w:rsid w:val="007F6C26"/>
    <w:rsid w:val="00800F72"/>
    <w:rsid w:val="00811795"/>
    <w:rsid w:val="00813208"/>
    <w:rsid w:val="00814D52"/>
    <w:rsid w:val="00815157"/>
    <w:rsid w:val="0083348E"/>
    <w:rsid w:val="008334AE"/>
    <w:rsid w:val="00836FED"/>
    <w:rsid w:val="0083724E"/>
    <w:rsid w:val="00841D53"/>
    <w:rsid w:val="00843DF8"/>
    <w:rsid w:val="00845CD2"/>
    <w:rsid w:val="008460EE"/>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13693"/>
    <w:rsid w:val="00925753"/>
    <w:rsid w:val="00937F8B"/>
    <w:rsid w:val="009425F4"/>
    <w:rsid w:val="00943BD8"/>
    <w:rsid w:val="00954B2C"/>
    <w:rsid w:val="00966C5C"/>
    <w:rsid w:val="009676A1"/>
    <w:rsid w:val="00973104"/>
    <w:rsid w:val="009842F6"/>
    <w:rsid w:val="00984E9A"/>
    <w:rsid w:val="00994D20"/>
    <w:rsid w:val="00995BF0"/>
    <w:rsid w:val="00996540"/>
    <w:rsid w:val="009A16D5"/>
    <w:rsid w:val="009A1FEC"/>
    <w:rsid w:val="009A353D"/>
    <w:rsid w:val="009B0B77"/>
    <w:rsid w:val="009B511E"/>
    <w:rsid w:val="009B5215"/>
    <w:rsid w:val="009B572B"/>
    <w:rsid w:val="009B6501"/>
    <w:rsid w:val="009C6C86"/>
    <w:rsid w:val="009D37D3"/>
    <w:rsid w:val="009D3807"/>
    <w:rsid w:val="00A06C35"/>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35AB9"/>
    <w:rsid w:val="00B40832"/>
    <w:rsid w:val="00B43238"/>
    <w:rsid w:val="00B45DD3"/>
    <w:rsid w:val="00B54B90"/>
    <w:rsid w:val="00B6358B"/>
    <w:rsid w:val="00B64FA8"/>
    <w:rsid w:val="00B73582"/>
    <w:rsid w:val="00B75216"/>
    <w:rsid w:val="00B755A2"/>
    <w:rsid w:val="00B9104C"/>
    <w:rsid w:val="00B91D52"/>
    <w:rsid w:val="00B9490F"/>
    <w:rsid w:val="00BA1ACD"/>
    <w:rsid w:val="00BC0C18"/>
    <w:rsid w:val="00BD09F8"/>
    <w:rsid w:val="00BE356A"/>
    <w:rsid w:val="00C005B2"/>
    <w:rsid w:val="00C1565C"/>
    <w:rsid w:val="00C21E0F"/>
    <w:rsid w:val="00C362CA"/>
    <w:rsid w:val="00C37A99"/>
    <w:rsid w:val="00C772C1"/>
    <w:rsid w:val="00C93D22"/>
    <w:rsid w:val="00CA7176"/>
    <w:rsid w:val="00CB51D7"/>
    <w:rsid w:val="00CB630E"/>
    <w:rsid w:val="00CC75B0"/>
    <w:rsid w:val="00CD2773"/>
    <w:rsid w:val="00CE01BA"/>
    <w:rsid w:val="00CE143B"/>
    <w:rsid w:val="00CE3A91"/>
    <w:rsid w:val="00CF212E"/>
    <w:rsid w:val="00D07DBA"/>
    <w:rsid w:val="00D23C16"/>
    <w:rsid w:val="00D27003"/>
    <w:rsid w:val="00D324AD"/>
    <w:rsid w:val="00D6532B"/>
    <w:rsid w:val="00D9307A"/>
    <w:rsid w:val="00DB4322"/>
    <w:rsid w:val="00DD1D0C"/>
    <w:rsid w:val="00DE186D"/>
    <w:rsid w:val="00DF0068"/>
    <w:rsid w:val="00E167C7"/>
    <w:rsid w:val="00E440CF"/>
    <w:rsid w:val="00E55B78"/>
    <w:rsid w:val="00E76361"/>
    <w:rsid w:val="00E84020"/>
    <w:rsid w:val="00EB7A80"/>
    <w:rsid w:val="00EC47F6"/>
    <w:rsid w:val="00EE6768"/>
    <w:rsid w:val="00EE6D6D"/>
    <w:rsid w:val="00EF08C9"/>
    <w:rsid w:val="00EF535E"/>
    <w:rsid w:val="00F12B52"/>
    <w:rsid w:val="00F15CF0"/>
    <w:rsid w:val="00F30D23"/>
    <w:rsid w:val="00F471F7"/>
    <w:rsid w:val="00F66032"/>
    <w:rsid w:val="00F83B96"/>
    <w:rsid w:val="00F8441D"/>
    <w:rsid w:val="00F87C1E"/>
    <w:rsid w:val="00F958C2"/>
    <w:rsid w:val="00FA6FAE"/>
    <w:rsid w:val="00FA740E"/>
    <w:rsid w:val="00FC06C7"/>
    <w:rsid w:val="00FC1C19"/>
    <w:rsid w:val="00FD5DB4"/>
    <w:rsid w:val="00FE1724"/>
    <w:rsid w:val="00FE753C"/>
    <w:rsid w:val="00FF2346"/>
    <w:rsid w:val="06E459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iPriority w:val="99"/>
    <w:rPr>
      <w:sz w:val="18"/>
      <w:szCs w:val="18"/>
    </w:rPr>
  </w:style>
  <w:style w:type="paragraph" w:styleId="3">
    <w:name w:val="footer"/>
    <w:basedOn w:val="1"/>
    <w:link w:val="14"/>
    <w:uiPriority w:val="99"/>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5">
    <w:name w:val="toc 1"/>
    <w:basedOn w:val="1"/>
    <w:next w:val="1"/>
    <w:qFormat/>
    <w:uiPriority w:val="39"/>
    <w:rPr>
      <w:rFonts w:ascii="Times New Roman" w:hAnsi="Times New Roman"/>
      <w:szCs w:val="24"/>
    </w:rPr>
  </w:style>
  <w:style w:type="paragraph" w:styleId="6">
    <w:name w:val="footnote text"/>
    <w:basedOn w:val="1"/>
    <w:link w:val="17"/>
    <w:semiHidden/>
    <w:uiPriority w:val="99"/>
    <w:pPr>
      <w:snapToGrid w:val="0"/>
      <w:jc w:val="left"/>
    </w:pPr>
    <w:rPr>
      <w:sz w:val="18"/>
      <w:szCs w:val="18"/>
    </w:rPr>
  </w:style>
  <w:style w:type="paragraph" w:styleId="7">
    <w:name w:val="toc 2"/>
    <w:basedOn w:val="1"/>
    <w:next w:val="1"/>
    <w:qFormat/>
    <w:uiPriority w:val="39"/>
    <w:pPr>
      <w:ind w:left="420" w:leftChars="200"/>
    </w:pPr>
    <w:rPr>
      <w:rFonts w:ascii="Times New Roman" w:hAnsi="Times New Roman"/>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styleId="12">
    <w:name w:val="footnote reference"/>
    <w:basedOn w:val="9"/>
    <w:semiHidden/>
    <w:uiPriority w:val="99"/>
    <w:rPr>
      <w:rFonts w:cs="Times New Roman"/>
      <w:vertAlign w:val="superscript"/>
    </w:rPr>
  </w:style>
  <w:style w:type="character" w:customStyle="1" w:styleId="13">
    <w:name w:val="页眉 Char"/>
    <w:basedOn w:val="9"/>
    <w:link w:val="4"/>
    <w:locked/>
    <w:uiPriority w:val="99"/>
    <w:rPr>
      <w:rFonts w:ascii="Times New Roman" w:hAnsi="Times New Roman" w:eastAsia="宋体" w:cs="Times New Roman"/>
      <w:sz w:val="18"/>
      <w:szCs w:val="18"/>
    </w:rPr>
  </w:style>
  <w:style w:type="character" w:customStyle="1" w:styleId="14">
    <w:name w:val="页脚 Char"/>
    <w:basedOn w:val="9"/>
    <w:link w:val="3"/>
    <w:locked/>
    <w:uiPriority w:val="99"/>
    <w:rPr>
      <w:rFonts w:ascii="Times New Roman" w:hAnsi="Times New Roman" w:eastAsia="宋体" w:cs="Times New Roman"/>
      <w:sz w:val="18"/>
      <w:szCs w:val="18"/>
    </w:rPr>
  </w:style>
  <w:style w:type="character" w:customStyle="1" w:styleId="15">
    <w:name w:val="批注框文本 Char"/>
    <w:basedOn w:val="9"/>
    <w:link w:val="2"/>
    <w:semiHidden/>
    <w:locked/>
    <w:uiPriority w:val="99"/>
    <w:rPr>
      <w:rFonts w:cs="Times New Roman"/>
      <w:sz w:val="18"/>
      <w:szCs w:val="18"/>
    </w:rPr>
  </w:style>
  <w:style w:type="paragraph" w:customStyle="1" w:styleId="16">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脚注文本 Char"/>
    <w:basedOn w:val="9"/>
    <w:link w:val="6"/>
    <w:semiHidden/>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35</Pages>
  <Words>2588</Words>
  <Characters>14753</Characters>
  <Lines>122</Lines>
  <Paragraphs>34</Paragraphs>
  <TotalTime>281</TotalTime>
  <ScaleCrop>false</ScaleCrop>
  <LinksUpToDate>false</LinksUpToDate>
  <CharactersWithSpaces>17307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2024-01-17T09:41:00Z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668624A4D5944757AFD7BEF64543D6FE</vt:lpwstr>
  </property>
</Properties>
</file>