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3" w:name="_GoBack"/>
      <w:r>
        <w:rPr>
          <w:rFonts w:hint="eastAsia" w:ascii="方正小标宋简体" w:eastAsia="方正小标宋简体" w:cs="宋体"/>
          <w:bCs/>
          <w:color w:val="000000"/>
          <w:kern w:val="0"/>
          <w:sz w:val="44"/>
          <w:szCs w:val="44"/>
        </w:rPr>
        <w:t>廊坊市广阳区广播电视局2019年部门预算信息公开</w:t>
      </w:r>
    </w:p>
    <w:bookmarkEnd w:id="3"/>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廊坊市广阳区广播局</w:t>
      </w:r>
      <w:r>
        <w:rPr>
          <w:rFonts w:hint="eastAsia" w:ascii="仿宋_GB2312" w:eastAsia="仿宋_GB2312"/>
          <w:sz w:val="32"/>
          <w:szCs w:val="32"/>
        </w:rPr>
        <w:t>2019年部门预算公开如下：</w:t>
      </w:r>
    </w:p>
    <w:p>
      <w:pPr>
        <w:spacing w:line="584" w:lineRule="exact"/>
        <w:ind w:left="638" w:leftChars="304" w:firstLine="16" w:firstLineChars="5"/>
        <w:rPr>
          <w:rFonts w:ascii="楷体_GB2312" w:eastAsia="楷体_GB2312" w:cs="宋体"/>
          <w:b/>
          <w:bCs/>
          <w:color w:val="000000"/>
          <w:kern w:val="0"/>
          <w:sz w:val="32"/>
          <w:szCs w:val="32"/>
        </w:rPr>
      </w:pPr>
      <w:r>
        <w:rPr>
          <w:rFonts w:hint="eastAsia" w:ascii="黑体" w:eastAsia="黑体" w:cs="宋体"/>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楷体_GB2312" w:eastAsia="楷体_GB2312" w:cs="宋体"/>
          <w:b/>
          <w:bCs/>
          <w:color w:val="000000"/>
          <w:kern w:val="0"/>
          <w:sz w:val="32"/>
          <w:szCs w:val="32"/>
        </w:rPr>
        <w:t>部门职责：</w:t>
      </w:r>
    </w:p>
    <w:p>
      <w:pPr>
        <w:spacing w:line="584" w:lineRule="exact"/>
        <w:ind w:left="638" w:leftChars="304" w:firstLine="16" w:firstLineChars="5"/>
        <w:rPr>
          <w:rFonts w:ascii="仿宋_GB2312" w:eastAsia="仿宋_GB2312"/>
          <w:color w:val="333333"/>
          <w:kern w:val="0"/>
          <w:sz w:val="32"/>
          <w:szCs w:val="32"/>
        </w:rPr>
      </w:pPr>
      <w:r>
        <w:rPr>
          <w:rFonts w:ascii="仿宋_GB2312" w:eastAsia="仿宋_GB2312"/>
          <w:color w:val="333333"/>
          <w:kern w:val="0"/>
          <w:sz w:val="32"/>
          <w:szCs w:val="32"/>
        </w:rPr>
        <w:t>1</w:t>
      </w:r>
      <w:r>
        <w:rPr>
          <w:rFonts w:hint="eastAsia" w:ascii="仿宋_GB2312" w:eastAsia="仿宋_GB2312"/>
          <w:color w:val="333333"/>
          <w:kern w:val="0"/>
          <w:sz w:val="32"/>
          <w:szCs w:val="32"/>
        </w:rPr>
        <w:t>、全面贯彻落实广播电视宣传的各项政策，坚持正确的舆论导向。以廊坊电视台“广阳时</w:t>
      </w:r>
    </w:p>
    <w:p>
      <w:pPr>
        <w:spacing w:line="584" w:lineRule="exact"/>
        <w:rPr>
          <w:rFonts w:ascii="楷体_GB2312" w:eastAsia="楷体_GB2312" w:cs="宋体"/>
          <w:b/>
          <w:bCs/>
          <w:color w:val="000000"/>
          <w:kern w:val="0"/>
          <w:sz w:val="32"/>
          <w:szCs w:val="32"/>
        </w:rPr>
      </w:pPr>
      <w:r>
        <w:rPr>
          <w:rFonts w:hint="eastAsia" w:ascii="仿宋_GB2312" w:eastAsia="仿宋_GB2312"/>
          <w:color w:val="333333"/>
          <w:kern w:val="0"/>
          <w:sz w:val="32"/>
          <w:szCs w:val="32"/>
        </w:rPr>
        <w:t>讯”栏目为阵地，宣传广阳区委、区政府经济、文化等方面的方针、政策，先进典型、经验等。为广阳区的经济发展创造良好的政治舆论环境。</w:t>
      </w:r>
    </w:p>
    <w:p>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2</w:t>
      </w:r>
      <w:r>
        <w:rPr>
          <w:rFonts w:hint="eastAsia" w:ascii="仿宋_GB2312" w:eastAsia="仿宋_GB2312"/>
          <w:color w:val="333333"/>
          <w:kern w:val="0"/>
          <w:sz w:val="32"/>
          <w:szCs w:val="32"/>
        </w:rPr>
        <w:t>、加强对全区卫星地面接收站的管理。监督检查卫星电视节目的收转情况，加强对技术人员进行政治、业务培训，确保不出现政治和责任事故。</w:t>
      </w:r>
    </w:p>
    <w:p>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3</w:t>
      </w:r>
      <w:r>
        <w:rPr>
          <w:rFonts w:hint="eastAsia" w:ascii="仿宋_GB2312" w:eastAsia="仿宋_GB2312"/>
          <w:color w:val="333333"/>
          <w:kern w:val="0"/>
          <w:sz w:val="32"/>
          <w:szCs w:val="32"/>
        </w:rPr>
        <w:t>、加强广播电视队伍建设，提高全面政治、业务素质，当好党和政府联系群众的桥梁和纽带，内强素质，外树形像，努力提高全局整体水平。</w:t>
      </w:r>
    </w:p>
    <w:p>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4</w:t>
      </w:r>
      <w:r>
        <w:rPr>
          <w:rFonts w:hint="eastAsia" w:ascii="仿宋_GB2312" w:eastAsia="仿宋_GB2312"/>
          <w:color w:val="333333"/>
          <w:kern w:val="0"/>
          <w:sz w:val="32"/>
          <w:szCs w:val="32"/>
        </w:rPr>
        <w:t>、对局属单位经营活动进行指挥和监督，根据我区实际，充分利用区位优势，研究制定发展规划，为广播电视事业的发展壮大做好后勤保障。</w:t>
      </w:r>
    </w:p>
    <w:p>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ascii="仿宋_GB2312" w:eastAsia="仿宋_GB2312"/>
          <w:color w:val="333333"/>
          <w:kern w:val="0"/>
          <w:sz w:val="32"/>
          <w:szCs w:val="32"/>
        </w:rPr>
        <w:t>5</w:t>
      </w:r>
      <w:r>
        <w:rPr>
          <w:rFonts w:hint="eastAsia" w:ascii="仿宋_GB2312" w:eastAsia="仿宋_GB2312"/>
          <w:color w:val="333333"/>
          <w:kern w:val="0"/>
          <w:sz w:val="32"/>
          <w:szCs w:val="32"/>
        </w:rPr>
        <w:t>、承办区委、区政府交办的其他事项。配合区委、区政府各项中心工作。</w:t>
      </w:r>
    </w:p>
    <w:p>
      <w:pPr>
        <w:widowControl/>
        <w:shd w:val="clear" w:color="auto" w:fill="FFFFFF"/>
        <w:wordWrap w:val="0"/>
        <w:spacing w:after="360" w:line="600" w:lineRule="exact"/>
        <w:ind w:firstLine="480"/>
        <w:jc w:val="left"/>
        <w:rPr>
          <w:rFonts w:ascii="仿宋_GB2312" w:eastAsia="仿宋_GB2312"/>
          <w:color w:val="333333"/>
          <w:kern w:val="0"/>
          <w:sz w:val="32"/>
          <w:szCs w:val="32"/>
        </w:rPr>
      </w:pPr>
      <w:r>
        <w:rPr>
          <w:rFonts w:hint="eastAsia" w:ascii="楷体_GB2312" w:eastAsia="楷体_GB2312" w:cs="宋体"/>
          <w:b/>
          <w:bCs/>
          <w:color w:val="000000"/>
          <w:kern w:val="0"/>
          <w:sz w:val="32"/>
          <w:szCs w:val="32"/>
        </w:rPr>
        <w:t>机构设置：</w:t>
      </w:r>
    </w:p>
    <w:p>
      <w:pPr>
        <w:widowControl/>
        <w:spacing w:line="360" w:lineRule="atLeast"/>
        <w:jc w:val="center"/>
        <w:rPr>
          <w:rFonts w:ascii="仿宋_GB2312" w:eastAsia="仿宋_GB2312" w:cs="宋体"/>
          <w:b/>
          <w:color w:val="000000"/>
          <w:kern w:val="0"/>
          <w:sz w:val="32"/>
          <w:szCs w:val="32"/>
        </w:rPr>
      </w:pPr>
      <w:r>
        <w:rPr>
          <w:rFonts w:hint="eastAsia" w:ascii="仿宋_GB2312" w:eastAsia="仿宋_GB2312" w:cs="宋体"/>
          <w:b/>
          <w:color w:val="000000"/>
          <w:kern w:val="0"/>
          <w:sz w:val="32"/>
          <w:szCs w:val="32"/>
        </w:rPr>
        <w:t>部门机构设置情况</w:t>
      </w:r>
    </w:p>
    <w:tbl>
      <w:tblPr>
        <w:tblStyle w:val="5"/>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41" w:hRule="atLeast"/>
          <w:jc w:val="center"/>
        </w:trPr>
        <w:tc>
          <w:tcPr>
            <w:tcW w:w="4443" w:type="dxa"/>
            <w:shd w:val="clear" w:color="auto" w:fill="auto"/>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廊坊市广阳区广播电视局</w:t>
            </w:r>
          </w:p>
        </w:tc>
        <w:tc>
          <w:tcPr>
            <w:tcW w:w="1134" w:type="dxa"/>
            <w:shd w:val="clear" w:color="auto" w:fill="auto"/>
            <w:vAlign w:val="center"/>
          </w:tcPr>
          <w:p>
            <w:pPr>
              <w:widowControl/>
              <w:spacing w:line="225" w:lineRule="atLeast"/>
              <w:jc w:val="center"/>
              <w:rPr>
                <w:rFonts w:ascii="仿宋_GB2312" w:eastAsia="仿宋_GB2312" w:cs="宋体"/>
                <w:kern w:val="0"/>
                <w:szCs w:val="21"/>
              </w:rPr>
            </w:pPr>
            <w:r>
              <w:rPr>
                <w:rFonts w:ascii="仿宋_GB2312" w:eastAsia="仿宋_GB2312" w:cs="宋体"/>
                <w:kern w:val="0"/>
                <w:szCs w:val="21"/>
              </w:rPr>
              <w:t>事业单位</w:t>
            </w:r>
          </w:p>
        </w:tc>
        <w:tc>
          <w:tcPr>
            <w:tcW w:w="1276" w:type="dxa"/>
            <w:shd w:val="clear" w:color="auto" w:fill="auto"/>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正科级</w:t>
            </w:r>
          </w:p>
        </w:tc>
        <w:tc>
          <w:tcPr>
            <w:tcW w:w="2902" w:type="dxa"/>
            <w:shd w:val="clear" w:color="auto" w:fill="auto"/>
            <w:vAlign w:val="center"/>
          </w:tcPr>
          <w:p>
            <w:pPr>
              <w:widowControl/>
              <w:spacing w:line="225" w:lineRule="atLeast"/>
              <w:jc w:val="center"/>
              <w:rPr>
                <w:rFonts w:ascii="仿宋_GB2312" w:eastAsia="仿宋_GB2312" w:cs="宋体"/>
                <w:kern w:val="0"/>
                <w:szCs w:val="21"/>
              </w:rPr>
            </w:pPr>
            <w:r>
              <w:rPr>
                <w:rFonts w:hint="eastAsia" w:ascii="仿宋_GB2312" w:eastAsia="仿宋_GB2312" w:cs="宋体"/>
                <w:kern w:val="0"/>
                <w:szCs w:val="21"/>
              </w:rPr>
              <w:t>财政性资金基本保证</w:t>
            </w:r>
          </w:p>
        </w:tc>
      </w:tr>
    </w:tbl>
    <w:p>
      <w:pPr>
        <w:widowControl/>
        <w:spacing w:line="360" w:lineRule="atLeast"/>
        <w:ind w:firstLine="640" w:firstLineChars="200"/>
        <w:jc w:val="left"/>
        <w:rPr>
          <w:rFonts w:ascii="宋体" w:hAnsi="宋体" w:eastAsia="黑体" w:cs="宋体"/>
          <w:color w:val="000000"/>
          <w:kern w:val="0"/>
          <w:sz w:val="32"/>
          <w:szCs w:val="32"/>
        </w:rPr>
      </w:pPr>
      <w:r>
        <w:rPr>
          <w:rFonts w:hint="eastAsia" w:ascii="黑体" w:eastAsia="黑体" w:cs="宋体"/>
          <w:bCs/>
          <w:color w:val="000000"/>
          <w:kern w:val="0"/>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广阳区广播</w:t>
      </w:r>
      <w:r>
        <w:rPr>
          <w:rFonts w:ascii="Times New Roman" w:hAnsi="Times New Roman" w:eastAsia="仿宋_GB2312" w:cs="Times New Roman"/>
          <w:sz w:val="32"/>
          <w:szCs w:val="32"/>
        </w:rPr>
        <w:t>电视局机关及所属事业单位的收支包含在部门预算中。</w:t>
      </w:r>
    </w:p>
    <w:p>
      <w:pPr>
        <w:widowControl/>
        <w:spacing w:line="360" w:lineRule="atLeast"/>
        <w:ind w:firstLine="643" w:firstLineChars="200"/>
        <w:jc w:val="left"/>
        <w:rPr>
          <w:rFonts w:ascii="仿宋_GB2312" w:eastAsia="仿宋_GB2312" w:cs="宋体"/>
          <w:b/>
          <w:bCs/>
          <w:color w:val="000000"/>
          <w:kern w:val="0"/>
          <w:sz w:val="32"/>
          <w:szCs w:val="32"/>
        </w:rPr>
      </w:pPr>
    </w:p>
    <w:p>
      <w:pPr>
        <w:widowControl/>
        <w:spacing w:line="360" w:lineRule="atLeast"/>
        <w:ind w:firstLine="643" w:firstLineChars="200"/>
        <w:jc w:val="left"/>
        <w:rPr>
          <w:rFonts w:ascii="仿宋_GB2312" w:eastAsia="仿宋_GB2312" w:cs="宋体"/>
          <w:b/>
          <w:bCs/>
          <w:color w:val="000000"/>
          <w:kern w:val="0"/>
          <w:sz w:val="32"/>
          <w:szCs w:val="32"/>
        </w:rPr>
      </w:pP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1、收入说明</w:t>
      </w:r>
    </w:p>
    <w:p>
      <w:pPr>
        <w:widowControl/>
        <w:spacing w:line="360" w:lineRule="atLeast"/>
        <w:ind w:firstLine="640" w:firstLineChars="200"/>
        <w:jc w:val="left"/>
        <w:rPr>
          <w:rFonts w:ascii="仿宋_GB2312" w:eastAsia="仿宋_GB2312" w:cs="宋体"/>
          <w:bCs/>
          <w:color w:val="000000"/>
          <w:kern w:val="0"/>
          <w:sz w:val="32"/>
          <w:szCs w:val="32"/>
        </w:rPr>
      </w:pPr>
      <w:r>
        <w:rPr>
          <w:rFonts w:hint="eastAsia" w:ascii="仿宋_GB2312" w:eastAsia="仿宋_GB2312" w:cs="宋体"/>
          <w:color w:val="000000"/>
          <w:kern w:val="0"/>
          <w:sz w:val="32"/>
          <w:szCs w:val="32"/>
        </w:rPr>
        <w:t>2019年预算收入292.56万元，其中：一般公共预算收入292.56万元，政府性基金收入0</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事业收入0，其他收入0万元。</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2、支出说明</w:t>
      </w:r>
    </w:p>
    <w:p>
      <w:pPr>
        <w:ind w:firstLine="640"/>
        <w:rPr>
          <w:rFonts w:ascii="仿宋_GB2312" w:eastAsia="仿宋_GB2312" w:cs="宋体"/>
          <w:color w:val="000000"/>
          <w:kern w:val="0"/>
          <w:sz w:val="32"/>
          <w:szCs w:val="32"/>
        </w:rPr>
      </w:pPr>
      <w:r>
        <w:rPr>
          <w:rFonts w:ascii="仿宋_GB2312" w:eastAsia="仿宋_GB2312" w:cs="宋体"/>
          <w:color w:val="000000"/>
          <w:kern w:val="0"/>
          <w:sz w:val="32"/>
          <w:szCs w:val="32"/>
        </w:rPr>
        <w:t>收支预算总表支出栏、基本支出表、项目支出表按经济分类和支出功能分类科目编制，反映</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广阳区广播</w:t>
      </w:r>
      <w:r>
        <w:rPr>
          <w:rFonts w:ascii="Times New Roman" w:hAnsi="Times New Roman" w:eastAsia="仿宋_GB2312" w:cs="Times New Roman"/>
          <w:sz w:val="32"/>
          <w:szCs w:val="32"/>
        </w:rPr>
        <w:t>电视局</w:t>
      </w:r>
      <w:r>
        <w:rPr>
          <w:rFonts w:ascii="仿宋_GB2312" w:eastAsia="仿宋_GB2312" w:cs="宋体"/>
          <w:color w:val="000000"/>
          <w:kern w:val="0"/>
          <w:sz w:val="32"/>
          <w:szCs w:val="32"/>
        </w:rPr>
        <w:t>年度部门预算中支出预算的总体情况。201</w:t>
      </w:r>
      <w:r>
        <w:rPr>
          <w:rFonts w:hint="eastAsia" w:ascii="仿宋_GB2312" w:eastAsia="仿宋_GB2312" w:cs="宋体"/>
          <w:color w:val="000000"/>
          <w:kern w:val="0"/>
          <w:sz w:val="32"/>
          <w:szCs w:val="32"/>
        </w:rPr>
        <w:t>9</w:t>
      </w:r>
      <w:r>
        <w:rPr>
          <w:rFonts w:ascii="仿宋_GB2312" w:eastAsia="仿宋_GB2312" w:cs="宋体"/>
          <w:color w:val="000000"/>
          <w:kern w:val="0"/>
          <w:sz w:val="32"/>
          <w:szCs w:val="32"/>
        </w:rPr>
        <w:t>年支出预算</w:t>
      </w:r>
      <w:r>
        <w:rPr>
          <w:rFonts w:hint="eastAsia" w:ascii="仿宋_GB2312" w:eastAsia="仿宋_GB2312" w:cs="宋体"/>
          <w:color w:val="000000"/>
          <w:kern w:val="0"/>
          <w:sz w:val="32"/>
          <w:szCs w:val="32"/>
        </w:rPr>
        <w:t>292.56</w:t>
      </w:r>
      <w:r>
        <w:rPr>
          <w:rFonts w:ascii="仿宋_GB2312" w:eastAsia="仿宋_GB2312" w:cs="宋体"/>
          <w:color w:val="000000"/>
          <w:kern w:val="0"/>
          <w:sz w:val="32"/>
          <w:szCs w:val="32"/>
        </w:rPr>
        <w:t>万元，其中基本支出</w:t>
      </w:r>
      <w:r>
        <w:rPr>
          <w:rFonts w:hint="eastAsia" w:ascii="仿宋_GB2312" w:eastAsia="仿宋_GB2312" w:cs="宋体"/>
          <w:color w:val="000000"/>
          <w:kern w:val="0"/>
          <w:sz w:val="32"/>
          <w:szCs w:val="32"/>
        </w:rPr>
        <w:t>272.7</w:t>
      </w:r>
      <w:r>
        <w:rPr>
          <w:rFonts w:ascii="仿宋_GB2312" w:eastAsia="仿宋_GB2312" w:cs="宋体"/>
          <w:color w:val="000000"/>
          <w:kern w:val="0"/>
          <w:sz w:val="32"/>
          <w:szCs w:val="32"/>
        </w:rPr>
        <w:t>万元，包括人员经费</w:t>
      </w:r>
      <w:r>
        <w:rPr>
          <w:rFonts w:hint="eastAsia" w:ascii="仿宋_GB2312" w:eastAsia="仿宋_GB2312" w:cs="宋体"/>
          <w:color w:val="000000"/>
          <w:kern w:val="0"/>
          <w:sz w:val="32"/>
          <w:szCs w:val="32"/>
        </w:rPr>
        <w:t>262.24万元</w:t>
      </w:r>
      <w:r>
        <w:rPr>
          <w:rFonts w:ascii="仿宋_GB2312" w:eastAsia="仿宋_GB2312" w:cs="宋体"/>
          <w:color w:val="000000"/>
          <w:kern w:val="0"/>
          <w:sz w:val="32"/>
          <w:szCs w:val="32"/>
        </w:rPr>
        <w:t>和日常公用经费</w:t>
      </w:r>
      <w:r>
        <w:rPr>
          <w:rFonts w:hint="eastAsia" w:ascii="仿宋_GB2312" w:eastAsia="仿宋_GB2312" w:cs="宋体"/>
          <w:color w:val="000000"/>
          <w:kern w:val="0"/>
          <w:sz w:val="32"/>
          <w:szCs w:val="32"/>
        </w:rPr>
        <w:t>10.46万元</w:t>
      </w:r>
      <w:r>
        <w:rPr>
          <w:rFonts w:ascii="仿宋_GB2312" w:eastAsia="仿宋_GB2312" w:cs="宋体"/>
          <w:color w:val="000000"/>
          <w:kern w:val="0"/>
          <w:sz w:val="32"/>
          <w:szCs w:val="32"/>
        </w:rPr>
        <w:t>；</w:t>
      </w:r>
      <w:r>
        <w:rPr>
          <w:rFonts w:hint="eastAsia" w:ascii="仿宋_GB2312" w:eastAsia="仿宋_GB2312" w:cs="宋体"/>
          <w:color w:val="000000"/>
          <w:kern w:val="0"/>
          <w:sz w:val="32"/>
          <w:szCs w:val="32"/>
        </w:rPr>
        <w:t>项目</w:t>
      </w:r>
      <w:r>
        <w:rPr>
          <w:rFonts w:ascii="仿宋_GB2312" w:eastAsia="仿宋_GB2312" w:cs="宋体"/>
          <w:color w:val="000000"/>
          <w:kern w:val="0"/>
          <w:sz w:val="32"/>
          <w:szCs w:val="32"/>
        </w:rPr>
        <w:t>支出</w:t>
      </w:r>
      <w:r>
        <w:rPr>
          <w:rFonts w:hint="eastAsia" w:ascii="仿宋_GB2312" w:eastAsia="仿宋_GB2312" w:cs="宋体"/>
          <w:color w:val="000000"/>
          <w:kern w:val="0"/>
          <w:sz w:val="32"/>
          <w:szCs w:val="32"/>
        </w:rPr>
        <w:t>19.86</w:t>
      </w:r>
      <w:r>
        <w:rPr>
          <w:rFonts w:ascii="仿宋_GB2312" w:eastAsia="仿宋_GB2312" w:cs="宋体"/>
          <w:color w:val="000000"/>
          <w:kern w:val="0"/>
          <w:sz w:val="32"/>
          <w:szCs w:val="32"/>
        </w:rPr>
        <w:t>万元，</w:t>
      </w:r>
      <w:r>
        <w:rPr>
          <w:rFonts w:hint="eastAsia" w:ascii="仿宋_GB2312" w:eastAsia="仿宋_GB2312" w:cs="宋体"/>
          <w:color w:val="000000"/>
          <w:kern w:val="0"/>
          <w:sz w:val="32"/>
          <w:szCs w:val="32"/>
        </w:rPr>
        <w:t>包括本级支出19.86万元，</w:t>
      </w:r>
      <w:r>
        <w:rPr>
          <w:rFonts w:ascii="仿宋_GB2312" w:eastAsia="仿宋_GB2312" w:cs="宋体"/>
          <w:color w:val="000000"/>
          <w:kern w:val="0"/>
          <w:sz w:val="32"/>
          <w:szCs w:val="32"/>
        </w:rPr>
        <w:t>主要为</w:t>
      </w:r>
      <w:r>
        <w:rPr>
          <w:rFonts w:hint="eastAsia" w:ascii="仿宋_GB2312" w:eastAsia="仿宋_GB2312" w:cs="宋体"/>
          <w:color w:val="000000"/>
          <w:kern w:val="0"/>
          <w:sz w:val="32"/>
          <w:szCs w:val="32"/>
        </w:rPr>
        <w:t>广阳之声人员经费项目</w:t>
      </w:r>
      <w:r>
        <w:rPr>
          <w:rFonts w:ascii="仿宋_GB2312" w:eastAsia="仿宋_GB2312" w:cs="宋体"/>
          <w:color w:val="000000"/>
          <w:kern w:val="0"/>
          <w:sz w:val="32"/>
          <w:szCs w:val="32"/>
        </w:rPr>
        <w:t>支出。</w:t>
      </w:r>
    </w:p>
    <w:p>
      <w:pPr>
        <w:widowControl/>
        <w:spacing w:line="360" w:lineRule="atLeast"/>
        <w:ind w:firstLine="643" w:firstLineChars="20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3、比上年增减情况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2019年预算收支安排292.56万元，较2018年预算减少6.57万元，其中：基本支出减少2.89万元，主要为人员经费支出；项目支出减少3.68万元，主要为广阳之声人员经费项目</w:t>
      </w:r>
      <w:r>
        <w:rPr>
          <w:rFonts w:ascii="仿宋_GB2312" w:eastAsia="仿宋_GB2312" w:cs="宋体"/>
          <w:color w:val="000000"/>
          <w:kern w:val="0"/>
          <w:sz w:val="32"/>
          <w:szCs w:val="32"/>
        </w:rPr>
        <w:t>支出</w:t>
      </w:r>
      <w:r>
        <w:rPr>
          <w:rFonts w:hint="eastAsia" w:ascii="仿宋_GB2312" w:eastAsia="仿宋_GB2312" w:cs="宋体"/>
          <w:color w:val="000000"/>
          <w:kern w:val="0"/>
          <w:sz w:val="32"/>
          <w:szCs w:val="32"/>
        </w:rPr>
        <w:t>。</w:t>
      </w:r>
    </w:p>
    <w:p>
      <w:pPr>
        <w:widowControl/>
        <w:spacing w:line="360" w:lineRule="atLeast"/>
        <w:ind w:firstLine="640" w:firstLineChars="200"/>
        <w:jc w:val="left"/>
        <w:rPr>
          <w:rFonts w:ascii="黑体" w:eastAsia="黑体" w:cs="宋体"/>
          <w:bCs/>
          <w:color w:val="000000"/>
          <w:kern w:val="0"/>
          <w:sz w:val="32"/>
          <w:szCs w:val="32"/>
        </w:rPr>
      </w:pPr>
      <w:r>
        <w:rPr>
          <w:rFonts w:hint="eastAsia" w:ascii="黑体" w:eastAsia="黑体" w:cs="宋体"/>
          <w:bCs/>
          <w:color w:val="000000"/>
          <w:kern w:val="0"/>
          <w:sz w:val="32"/>
          <w:szCs w:val="32"/>
        </w:rPr>
        <w:t>三、机关运行经费安排情况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2019年预算安排我部门机关运行经费0.54万元，主要用于机关办公区的日常维修、办公用房水电费、办公用房取暖费、办公用房物业管理费等日常运行支出</w:t>
      </w:r>
      <w:r>
        <w:rPr>
          <w:rFonts w:ascii="仿宋_GB2312" w:eastAsia="仿宋_GB2312" w:cs="宋体"/>
          <w:color w:val="000000"/>
          <w:kern w:val="0"/>
          <w:sz w:val="32"/>
          <w:szCs w:val="32"/>
        </w:rPr>
        <w:t>。</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黑体" w:eastAsia="黑体" w:cs="宋体"/>
          <w:bCs/>
          <w:color w:val="000000"/>
          <w:kern w:val="0"/>
          <w:sz w:val="32"/>
          <w:szCs w:val="32"/>
        </w:rPr>
        <w:t>四、财政拨款“三公”经费预算情况及增减变化原因</w:t>
      </w:r>
    </w:p>
    <w:p>
      <w:pPr>
        <w:autoSpaceDE w:val="0"/>
        <w:autoSpaceDN w:val="0"/>
        <w:adjustRightInd w:val="0"/>
        <w:ind w:left="198"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 xml:space="preserve">2019年，我部门“三公”经费预算安排2.19万元，其中因公出国（境）费0万元；公务用车购置及运维费2.19万元（其中：公务用车购置费为0万元，公务用车运行费为2.19万元)；公务接待费0万元。与2018年相比减少0.11万元， </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为0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减少0.11</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我单位切实落实勤俭节约各项规定，压减公车运行经费支出；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增减0万元，</w:t>
      </w:r>
      <w:r>
        <w:rPr>
          <w:rFonts w:ascii="Times New Roman" w:hAnsi="Times New Roman" w:eastAsia="仿宋_GB2312" w:cs="Times New Roman"/>
          <w:sz w:val="32"/>
          <w:szCs w:val="32"/>
        </w:rPr>
        <w:t>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年相比持平，无增减变化。</w:t>
      </w:r>
    </w:p>
    <w:p>
      <w:pPr>
        <w:spacing w:line="584" w:lineRule="exact"/>
        <w:ind w:left="638" w:leftChars="304"/>
        <w:jc w:val="left"/>
        <w:rPr>
          <w:rFonts w:ascii="Times New Roman" w:hAnsi="Times New Roman" w:eastAsia="楷体_GB2312" w:cs="Times New Roman"/>
          <w:b/>
          <w:sz w:val="32"/>
          <w:szCs w:val="32"/>
        </w:rPr>
      </w:pPr>
      <w:r>
        <w:rPr>
          <w:rFonts w:hint="eastAsia" w:ascii="黑体" w:eastAsia="黑体" w:cs="宋体"/>
          <w:bCs/>
          <w:color w:val="000000"/>
          <w:kern w:val="0"/>
          <w:sz w:val="32"/>
          <w:szCs w:val="32"/>
        </w:rPr>
        <w:t>五、绩效预算信息</w:t>
      </w:r>
      <w:r>
        <w:rPr>
          <w:rFonts w:hint="eastAsia" w:ascii="黑体" w:eastAsia="黑体" w:cs="宋体"/>
          <w:color w:val="000000"/>
          <w:kern w:val="0"/>
          <w:sz w:val="32"/>
          <w:szCs w:val="32"/>
        </w:rPr>
        <w:br w:type="textWrapping"/>
      </w:r>
      <w:r>
        <w:rPr>
          <w:rFonts w:ascii="Times New Roman" w:hAnsi="Times New Roman" w:eastAsia="楷体_GB2312" w:cs="Times New Roman"/>
          <w:b/>
          <w:sz w:val="32"/>
          <w:szCs w:val="32"/>
        </w:rPr>
        <w:t>总体绩效目标：</w:t>
      </w:r>
    </w:p>
    <w:p>
      <w:pPr>
        <w:spacing w:line="584" w:lineRule="exact"/>
        <w:ind w:left="638" w:leftChars="304"/>
        <w:jc w:val="left"/>
        <w:rPr>
          <w:rFonts w:ascii="仿宋_GB2312" w:eastAsia="仿宋_GB2312"/>
          <w:sz w:val="32"/>
          <w:szCs w:val="32"/>
        </w:rPr>
      </w:pPr>
      <w:r>
        <w:rPr>
          <w:rFonts w:hint="eastAsia" w:ascii="仿宋_GB2312" w:eastAsia="仿宋_GB2312"/>
          <w:sz w:val="32"/>
          <w:szCs w:val="32"/>
        </w:rPr>
        <w:t>2019年，我局将以习近平新时代中国特色社会主义思想为指导，全面贯彻党的十九大精神，</w:t>
      </w:r>
    </w:p>
    <w:p>
      <w:pPr>
        <w:spacing w:line="584" w:lineRule="exact"/>
        <w:jc w:val="left"/>
        <w:rPr>
          <w:rFonts w:ascii="仿宋_GB2312" w:hAnsi="Times New Roman" w:eastAsia="仿宋_GB2312" w:cs="Times New Roman"/>
          <w:b/>
          <w:sz w:val="32"/>
          <w:szCs w:val="32"/>
        </w:rPr>
      </w:pPr>
      <w:r>
        <w:rPr>
          <w:rFonts w:hint="eastAsia" w:ascii="仿宋_GB2312" w:eastAsia="仿宋_GB2312"/>
          <w:sz w:val="32"/>
          <w:szCs w:val="32"/>
        </w:rPr>
        <w:t>坚持正确舆论导向，更好地发挥主流媒体作用，切实提高党的新闻舆论传播力、引导力、影响力、公信力，为建设经济强区、美丽广阳提供强有力的舆论支持。</w:t>
      </w:r>
    </w:p>
    <w:p>
      <w:pPr>
        <w:spacing w:line="500" w:lineRule="exact"/>
        <w:ind w:firstLine="560"/>
        <w:rPr>
          <w:rFonts w:ascii="仿宋_GB2312" w:eastAsia="仿宋_GB2312"/>
          <w:sz w:val="32"/>
          <w:szCs w:val="32"/>
        </w:rPr>
      </w:pPr>
      <w:r>
        <w:rPr>
          <w:rFonts w:hint="eastAsia" w:ascii="仿宋_GB2312" w:eastAsia="仿宋_GB2312"/>
          <w:sz w:val="32"/>
          <w:szCs w:val="32"/>
        </w:rPr>
        <w:t>1、加强队伍建设，提高整体素质。开展全员理论业务学习，加强理论业务培训，尤其是深入学习党的十九大精神，领会精神实质，入脑入心，指导工作。通过多种方式多种途径提高班子的管理水平。</w:t>
      </w:r>
    </w:p>
    <w:p>
      <w:pPr>
        <w:spacing w:line="500" w:lineRule="exact"/>
        <w:ind w:firstLine="560"/>
        <w:rPr>
          <w:rFonts w:ascii="仿宋_GB2312" w:eastAsia="仿宋_GB2312"/>
          <w:sz w:val="32"/>
          <w:szCs w:val="32"/>
        </w:rPr>
      </w:pPr>
      <w:r>
        <w:rPr>
          <w:rFonts w:hint="eastAsia" w:ascii="仿宋_GB2312" w:eastAsia="仿宋_GB2312"/>
          <w:sz w:val="32"/>
          <w:szCs w:val="32"/>
        </w:rPr>
        <w:t>2、充分发挥宣传喉舌作用，内宣外宣齐发力。紧紧围绕全区重点工作，主动作为。一是发挥《广阳时讯》作用，增强内容涵载量，向六分钟之内要效益。二是主动出击做好外宣，力争在市台以上电视媒体多发出广阳声音，多见到广阳形象。</w:t>
      </w:r>
    </w:p>
    <w:p>
      <w:pPr>
        <w:spacing w:line="500" w:lineRule="exact"/>
        <w:ind w:firstLine="560"/>
        <w:rPr>
          <w:rFonts w:ascii="仿宋_GB2312" w:eastAsia="仿宋_GB2312"/>
          <w:sz w:val="32"/>
          <w:szCs w:val="32"/>
        </w:rPr>
      </w:pPr>
      <w:r>
        <w:rPr>
          <w:rFonts w:hint="eastAsia" w:ascii="仿宋_GB2312" w:eastAsia="仿宋_GB2312"/>
          <w:sz w:val="32"/>
          <w:szCs w:val="32"/>
        </w:rPr>
        <w:t>3、守好舆论主阵地，推进融媒体中心建设。按照积极推进、科学发展、规范管理、确保导向的要求，从完善办公场所、明确管理机制、加强队伍建设入手，推进融媒体中心建设，挂牌运营并逐步完善。</w:t>
      </w:r>
    </w:p>
    <w:p>
      <w:pPr>
        <w:ind w:firstLine="645"/>
        <w:jc w:val="left"/>
        <w:rPr>
          <w:rFonts w:ascii="楷体_GB2312" w:eastAsia="楷体_GB2312"/>
          <w:b/>
          <w:sz w:val="32"/>
          <w:szCs w:val="32"/>
        </w:rPr>
      </w:pPr>
      <w:r>
        <w:rPr>
          <w:rFonts w:hint="eastAsia" w:ascii="楷体_GB2312" w:eastAsia="楷体_GB2312"/>
          <w:b/>
          <w:sz w:val="32"/>
          <w:szCs w:val="32"/>
        </w:rPr>
        <w:t>职责分类绩效目标：</w:t>
      </w:r>
    </w:p>
    <w:p>
      <w:pPr>
        <w:ind w:firstLine="645"/>
        <w:jc w:val="left"/>
        <w:rPr>
          <w:rFonts w:ascii="楷体_GB2312" w:eastAsia="楷体_GB2312"/>
          <w:b/>
          <w:sz w:val="36"/>
          <w:szCs w:val="36"/>
        </w:rPr>
      </w:pPr>
      <w:r>
        <w:rPr>
          <w:rFonts w:hint="eastAsia" w:ascii="仿宋_GB2312" w:eastAsia="仿宋_GB2312"/>
          <w:sz w:val="32"/>
          <w:szCs w:val="32"/>
        </w:rPr>
        <w:t>1、宣传思想工作：旨在指导全区宣传工作；规划组织思想政治工作；指导协调宣传思想文化事业和外宣事业发展；加强舆论舆情引导管理；协调互联网宣传和信息内容管理；加强精神文明建设。牢牢掌握意识形态工作领导权、管理权、话语权，弘扬主旋律，汇聚正能量，为经济社会发展提供有力的思想保证、精神动力、舆论支持。争取完成宣传区委、区政府有关贯彻</w:t>
      </w:r>
      <w:r>
        <w:rPr>
          <w:rFonts w:hint="eastAsia" w:ascii="仿宋_GB2312" w:eastAsia="仿宋_GB2312"/>
          <w:sz w:val="32"/>
          <w:szCs w:val="32"/>
          <w:lang w:eastAsia="zh-CN"/>
        </w:rPr>
        <w:t>习近平</w:t>
      </w:r>
      <w:r>
        <w:rPr>
          <w:rFonts w:hint="eastAsia" w:ascii="仿宋_GB2312" w:eastAsia="仿宋_GB2312"/>
          <w:sz w:val="32"/>
          <w:szCs w:val="32"/>
        </w:rPr>
        <w:t>总书记系列重要讲话精神的成果95%以上，全区文化交流活动次数60次以上，通过我局报道社会风气、公民素质及文化生活质量水平均提高活动次数12次以上。</w:t>
      </w:r>
    </w:p>
    <w:p>
      <w:pPr>
        <w:ind w:firstLine="645"/>
        <w:jc w:val="left"/>
        <w:rPr>
          <w:rFonts w:ascii="楷体_GB2312" w:eastAsia="楷体_GB2312"/>
          <w:b/>
          <w:sz w:val="32"/>
          <w:szCs w:val="32"/>
        </w:rPr>
      </w:pPr>
      <w:r>
        <w:rPr>
          <w:rFonts w:hint="eastAsia" w:ascii="仿宋_GB2312" w:eastAsia="仿宋_GB2312"/>
          <w:sz w:val="32"/>
          <w:szCs w:val="32"/>
        </w:rPr>
        <w:t>2、 新闻广播事业建设：宣传党的路线、方针、政策和区委、区政府的工作部署，坚持正确舆论导向，发挥主流媒体作用；办好各类广播电视节目；开展各类宣传工作；配合市台采访报道工作并提供各类节目；承担区委、区政府专题片等的创作生产。在全区建立广播电视安全播出保障体系，负责全区广播电视、互联网安全优质播出管理。争取完成区委宣传部下达的对上报道任务完成率95%以上，对广播影视设备升级改造,实现数字化及高清效果完成率95%以上，数据处理正确率95%以上。</w:t>
      </w:r>
    </w:p>
    <w:p>
      <w:pPr>
        <w:ind w:firstLine="645"/>
        <w:jc w:val="left"/>
        <w:rPr>
          <w:rFonts w:ascii="仿宋_GB2312" w:eastAsia="仿宋_GB2312"/>
          <w:sz w:val="32"/>
          <w:szCs w:val="32"/>
        </w:rPr>
      </w:pPr>
      <w:r>
        <w:rPr>
          <w:rFonts w:hint="eastAsia" w:ascii="仿宋_GB2312" w:eastAsia="仿宋_GB2312"/>
          <w:sz w:val="32"/>
          <w:szCs w:val="32"/>
        </w:rPr>
        <w:t>3、政务管理：负系统综合业务管理和机关综合事务管理。已确保各项业务工作谋划到位、顺利开展。保障机关工作正常高效运转。争取全年综合机关事务按年度计划完成率95%以上，对已安排机关事务的完成率95%以上，保障机关正常运转,承办区政府交办的其他事项完成率达到95%以上。</w:t>
      </w:r>
    </w:p>
    <w:p>
      <w:pPr>
        <w:ind w:firstLine="645"/>
        <w:jc w:val="left"/>
        <w:rPr>
          <w:rFonts w:ascii="Times New Roman" w:hAnsi="Times New Roman" w:eastAsia="楷体_GB2312" w:cs="Times New Roman"/>
          <w:b/>
          <w:sz w:val="32"/>
          <w:szCs w:val="32"/>
        </w:rPr>
      </w:pPr>
    </w:p>
    <w:p>
      <w:pPr>
        <w:ind w:firstLine="645"/>
        <w:jc w:val="left"/>
        <w:rPr>
          <w:rFonts w:ascii="Times New Roman" w:hAnsi="Times New Roman" w:eastAsia="楷体_GB2312" w:cs="Times New Roman"/>
          <w:b/>
          <w:sz w:val="32"/>
          <w:szCs w:val="32"/>
        </w:rPr>
      </w:pPr>
    </w:p>
    <w:p>
      <w:pPr>
        <w:ind w:firstLine="645"/>
        <w:jc w:val="left"/>
        <w:rPr>
          <w:rFonts w:ascii="Times New Roman" w:hAnsi="Times New Roman" w:eastAsia="楷体_GB2312" w:cs="Times New Roman"/>
          <w:b/>
          <w:sz w:val="32"/>
          <w:szCs w:val="32"/>
        </w:rPr>
      </w:pPr>
    </w:p>
    <w:p>
      <w:pPr>
        <w:ind w:firstLine="645"/>
        <w:jc w:val="left"/>
        <w:rPr>
          <w:rFonts w:ascii="Times New Roman" w:hAnsi="Times New Roman" w:eastAsia="楷体_GB2312" w:cs="Times New Roman"/>
          <w:b/>
          <w:sz w:val="32"/>
          <w:szCs w:val="32"/>
        </w:rPr>
      </w:pPr>
    </w:p>
    <w:p>
      <w:pPr>
        <w:ind w:firstLine="645"/>
        <w:jc w:val="left"/>
        <w:rPr>
          <w:rFonts w:ascii="Times New Roman" w:hAnsi="Times New Roman" w:eastAsia="楷体_GB2312" w:cs="Times New Roman"/>
          <w:b/>
          <w:sz w:val="32"/>
          <w:szCs w:val="32"/>
        </w:rPr>
      </w:pPr>
    </w:p>
    <w:p>
      <w:pPr>
        <w:ind w:firstLine="645"/>
        <w:jc w:val="left"/>
        <w:rPr>
          <w:rFonts w:ascii="Times New Roman" w:hAnsi="Times New Roman" w:eastAsia="楷体_GB2312" w:cs="Times New Roman"/>
          <w:b/>
          <w:sz w:val="32"/>
          <w:szCs w:val="32"/>
        </w:rPr>
      </w:pPr>
    </w:p>
    <w:p>
      <w:pPr>
        <w:ind w:firstLine="645"/>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outlineLvl w:val="0"/>
        <w:rPr>
          <w:rFonts w:ascii="Times New Roman" w:hAnsi="Times New Roman" w:eastAsia="仿宋_GB2312" w:cs="Times New Roman"/>
          <w:b/>
          <w:sz w:val="32"/>
        </w:rPr>
      </w:pPr>
      <w:bookmarkStart w:id="0" w:name="_Toc504489147"/>
      <w:r>
        <w:rPr>
          <w:rFonts w:ascii="Times New Roman" w:hAnsi="Times New Roman" w:eastAsia="仿宋_GB2312" w:cs="Times New Roman"/>
          <w:b/>
          <w:sz w:val="32"/>
        </w:rPr>
        <w:t>部门职责-工作活动绩效目标</w:t>
      </w:r>
      <w:bookmarkEnd w:id="0"/>
    </w:p>
    <w:tbl>
      <w:tblPr>
        <w:tblStyle w:val="5"/>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535廊坊市广阳区广播电视局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一、宣传思想工作</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19.86</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指导全区宣传工作；规划组织思想政治工作；指导协调宣传思想文化事业和外宣事业发展；加强舆论舆情引导管理；协调互联网宣传和信息内容管理；加强精神文明建设。</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牢牢掌握意识形态工作领导权、管理权、话语权，弘扬主旋律，汇聚正能量，为经济社会发展提供有力的思想保证、精神动力、舆论支持。</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1、思想理论与对外宣传事业</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19.86</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深入实施马克思主义理论研究和建设工程，深化中国特色社会主义和中国梦研究；深入学习宣传习近平总书记系列重要讲话；广泛开展理论宣传活动。加强和改进新闻发布工作，扩大对外宣传，开展多种形式的文化交流活动。报道区委、区政府部署精神文明创建工作，组织指导全区群众性精神文明创建活动。</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坚持正确舆论导向，发挥主流媒体作用,为人民群众提供丰富多彩的精品电视节目。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完成区委区政府宣传报道任务完成率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对上报道任务完成率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二、新闻广播事业建设</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指导全区广播电影电视和信息网络视听节目服务科技工作，负责监管全区广播电影电视节目传输、监测和安全播出，指导督查全区广播电影电视安全运行工作、负责采编、制作《广阳时讯》新闻节目。</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宣传党的路线、方针、政策和区委、区政府的工作部署，坚持正确舆论导向，发挥主流媒体作用；办好各类广播电视节目；开展各类宣传工作；配合市台采访报道工作并提供各类节目；承担区委、区政府专题片等的创作生产。在全区建立广播电视安全播出保障体系，负责全区广播电视、互联网安全优质播出管理。</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1、新闻出版广播影视产业发展</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监督、指导相关单位在全区全面推开IPTV业务。</w:t>
            </w:r>
          </w:p>
        </w:tc>
        <w:tc>
          <w:tcPr>
            <w:tcW w:w="2976" w:type="dxa"/>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负责系统综合业务管理和机关综合事务管理。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新闻出版广播影视方针政策、事业产业发展规划、行业标准制定及实施检查；新闻出版影视机构和业务以及出版物、广播影视节目内容和质量监督管理；依法设定行政许可并指导市场经营活动的监督管理工作；开展新闻出版广播影视科研、教育培训</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负责新闻出版广播影视方针政策、发展规划、行业标准制定，实施检查；开展新闻出版影视行业监督管理；实施行政许可，指导市场经营活动；推进体制机制改革。</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确保各项业务工作谋划到位、顺利开展。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工作落实程度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项目审批完成率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违规违法查处完成率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≥60%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&lt;60%</w:t>
            </w:r>
          </w:p>
        </w:tc>
      </w:tr>
    </w:tbl>
    <w:p>
      <w:pPr>
        <w:ind w:firstLine="645"/>
        <w:jc w:val="left"/>
        <w:rPr>
          <w:rFonts w:ascii="仿宋_GB2312" w:eastAsia="仿宋_GB2312"/>
          <w:sz w:val="32"/>
          <w:szCs w:val="32"/>
        </w:rPr>
      </w:pPr>
    </w:p>
    <w:p>
      <w:pPr>
        <w:spacing w:line="584" w:lineRule="exact"/>
        <w:ind w:firstLine="640" w:firstLineChars="200"/>
        <w:outlineLvl w:val="0"/>
        <w:rPr>
          <w:rFonts w:ascii="Times New Roman" w:hAnsi="Times New Roman" w:eastAsia="仿宋_GB2312" w:cs="Times New Roman"/>
          <w:sz w:val="32"/>
          <w:szCs w:val="24"/>
        </w:rPr>
      </w:pPr>
      <w:r>
        <w:rPr>
          <w:rFonts w:hint="eastAsia" w:ascii="黑体" w:eastAsia="黑体" w:cs="宋体"/>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bookmarkStart w:id="1"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5"/>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157"/>
        <w:gridCol w:w="948"/>
        <w:gridCol w:w="836"/>
        <w:gridCol w:w="1230"/>
        <w:gridCol w:w="645"/>
        <w:gridCol w:w="663"/>
        <w:gridCol w:w="851"/>
        <w:gridCol w:w="857"/>
        <w:gridCol w:w="857"/>
        <w:gridCol w:w="857"/>
        <w:gridCol w:w="708"/>
        <w:gridCol w:w="828"/>
        <w:gridCol w:w="833"/>
        <w:gridCol w:w="78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sz w:val="24"/>
              </w:rPr>
              <w:t>535廊坊市广阳区广播电视局</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ind w:firstLine="640"/>
        <w:rPr>
          <w:rFonts w:ascii="黑体" w:eastAsia="黑体" w:cs="宋体"/>
          <w:color w:val="000000"/>
          <w:kern w:val="0"/>
          <w:sz w:val="32"/>
          <w:szCs w:val="32"/>
        </w:rPr>
      </w:pPr>
      <w:r>
        <w:rPr>
          <w:rFonts w:hint="eastAsia" w:ascii="黑体" w:eastAsia="黑体" w:cs="宋体"/>
          <w:bCs/>
          <w:color w:val="000000"/>
          <w:kern w:val="0"/>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广阳区广播</w:t>
      </w:r>
      <w:r>
        <w:rPr>
          <w:rFonts w:ascii="Times New Roman" w:hAnsi="Times New Roman" w:eastAsia="仿宋_GB2312" w:cs="Times New Roman"/>
          <w:sz w:val="32"/>
          <w:szCs w:val="32"/>
        </w:rPr>
        <w:t>电视局（含所属单位）上年末固定资产金额为</w:t>
      </w:r>
      <w:r>
        <w:rPr>
          <w:rFonts w:hint="eastAsia" w:ascii="Times New Roman" w:hAnsi="Times New Roman" w:eastAsia="仿宋_GB2312" w:cs="Times New Roman"/>
          <w:sz w:val="32"/>
          <w:szCs w:val="32"/>
        </w:rPr>
        <w:t>355.33</w:t>
      </w:r>
      <w:r>
        <w:rPr>
          <w:rFonts w:ascii="Times New Roman" w:hAnsi="Times New Roman" w:eastAsia="仿宋_GB2312" w:cs="Times New Roman"/>
          <w:sz w:val="32"/>
          <w:szCs w:val="32"/>
        </w:rPr>
        <w:t>万元，本年度我部门无拟购置固定资产。详见下表。</w:t>
      </w:r>
    </w:p>
    <w:tbl>
      <w:tblPr>
        <w:tblStyle w:val="5"/>
        <w:tblW w:w="13482"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廊坊市区直部门固定资产占用情况表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535</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广阳区广播</w:t>
            </w:r>
            <w:r>
              <w:rPr>
                <w:rFonts w:ascii="Times New Roman" w:hAnsi="Times New Roman" w:eastAsia="仿宋_GB2312" w:cs="Times New Roman"/>
                <w:kern w:val="0"/>
                <w:sz w:val="22"/>
              </w:rPr>
              <w:t>电视局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355.33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426.6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40.95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426.6</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40.95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14.39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1</w:t>
            </w: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77.97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仿宋_GB2312" w:cs="宋体"/>
                <w:kern w:val="0"/>
                <w:sz w:val="22"/>
              </w:rPr>
            </w:pPr>
          </w:p>
        </w:tc>
        <w:tc>
          <w:tcPr>
            <w:tcW w:w="5103"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eastAsia="仿宋_GB2312" w:cs="宋体"/>
                <w:kern w:val="0"/>
                <w:sz w:val="22"/>
              </w:rPr>
            </w:pPr>
            <w:r>
              <w:rPr>
                <w:rFonts w:hint="eastAsia" w:ascii="仿宋_GB2312" w:eastAsia="仿宋_GB2312" w:cs="宋体"/>
                <w:kern w:val="0"/>
                <w:sz w:val="22"/>
              </w:rPr>
              <w:t>222.02</w:t>
            </w:r>
          </w:p>
        </w:tc>
      </w:tr>
    </w:tbl>
    <w:p>
      <w:pPr>
        <w:spacing w:line="584" w:lineRule="exact"/>
        <w:rPr>
          <w:rFonts w:ascii="Times New Roman" w:hAnsi="Times New Roman" w:eastAsia="仿宋_GB2312" w:cs="Times New Roman"/>
          <w:sz w:val="32"/>
          <w:szCs w:val="32"/>
        </w:rPr>
      </w:pPr>
    </w:p>
    <w:p>
      <w:pPr>
        <w:widowControl/>
        <w:spacing w:line="360" w:lineRule="atLeast"/>
        <w:jc w:val="left"/>
        <w:rPr>
          <w:rFonts w:ascii="黑体" w:hAnsi="Times New Roman" w:eastAsia="黑体" w:cs="宋体"/>
          <w:b/>
          <w:bCs/>
          <w:color w:val="000000"/>
          <w:kern w:val="0"/>
          <w:sz w:val="32"/>
          <w:szCs w:val="32"/>
        </w:rPr>
      </w:pPr>
    </w:p>
    <w:p>
      <w:pPr>
        <w:widowControl/>
        <w:spacing w:line="360" w:lineRule="atLeast"/>
        <w:jc w:val="left"/>
        <w:rPr>
          <w:rFonts w:ascii="黑体" w:hAnsi="Times New Roman" w:eastAsia="黑体" w:cs="宋体"/>
          <w:b/>
          <w:bCs/>
          <w:color w:val="000000"/>
          <w:kern w:val="0"/>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rPr>
          <w:rFonts w:eastAsia="仿宋_GB2312"/>
          <w:sz w:val="32"/>
          <w:szCs w:val="32"/>
        </w:rPr>
      </w:pPr>
    </w:p>
    <w:sectPr>
      <w:pgSz w:w="16838" w:h="11906" w:orient="landscape"/>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28652C"/>
    <w:rsid w:val="00054441"/>
    <w:rsid w:val="000C0AE8"/>
    <w:rsid w:val="00184A3B"/>
    <w:rsid w:val="001A57CE"/>
    <w:rsid w:val="001D40F9"/>
    <w:rsid w:val="00216120"/>
    <w:rsid w:val="00217B48"/>
    <w:rsid w:val="0028652C"/>
    <w:rsid w:val="002A146A"/>
    <w:rsid w:val="003168EA"/>
    <w:rsid w:val="00352330"/>
    <w:rsid w:val="00352AB2"/>
    <w:rsid w:val="00354B61"/>
    <w:rsid w:val="003824AB"/>
    <w:rsid w:val="003F212A"/>
    <w:rsid w:val="004A0530"/>
    <w:rsid w:val="00543EA7"/>
    <w:rsid w:val="00564FD8"/>
    <w:rsid w:val="00621020"/>
    <w:rsid w:val="006341E1"/>
    <w:rsid w:val="006E5560"/>
    <w:rsid w:val="006F508C"/>
    <w:rsid w:val="007C2EE8"/>
    <w:rsid w:val="007E4488"/>
    <w:rsid w:val="00996338"/>
    <w:rsid w:val="009F07C8"/>
    <w:rsid w:val="00A16CE5"/>
    <w:rsid w:val="00A7197A"/>
    <w:rsid w:val="00B20F1A"/>
    <w:rsid w:val="00BA2E09"/>
    <w:rsid w:val="00BB0D87"/>
    <w:rsid w:val="00BD7AF8"/>
    <w:rsid w:val="00C039F0"/>
    <w:rsid w:val="00C930CA"/>
    <w:rsid w:val="00D64C75"/>
    <w:rsid w:val="00E238FC"/>
    <w:rsid w:val="00F43937"/>
    <w:rsid w:val="00F96608"/>
    <w:rsid w:val="1F3B47CA"/>
    <w:rsid w:val="43160FD7"/>
    <w:rsid w:val="644C14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footnote text"/>
    <w:basedOn w:val="1"/>
    <w:link w:val="11"/>
    <w:semiHidden/>
    <w:unhideWhenUsed/>
    <w:uiPriority w:val="99"/>
    <w:pPr>
      <w:snapToGrid w:val="0"/>
      <w:jc w:val="left"/>
    </w:pPr>
    <w:rPr>
      <w:rFonts w:cs="Times New Roman"/>
      <w:sz w:val="18"/>
      <w:szCs w:val="18"/>
    </w:rPr>
  </w:style>
  <w:style w:type="character" w:styleId="7">
    <w:name w:val="Strong"/>
    <w:basedOn w:val="6"/>
    <w:uiPriority w:val="0"/>
    <w:rPr>
      <w:b/>
      <w:bCs/>
    </w:rPr>
  </w:style>
  <w:style w:type="character" w:styleId="8">
    <w:name w:val="footnote reference"/>
    <w:semiHidden/>
    <w:unhideWhenUsed/>
    <w:uiPriority w:val="99"/>
    <w:rPr>
      <w:vertAlign w:val="superscript"/>
    </w:rPr>
  </w:style>
  <w:style w:type="paragraph" w:customStyle="1" w:styleId="9">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10">
    <w:name w:val="List Paragraph"/>
    <w:basedOn w:val="1"/>
    <w:qFormat/>
    <w:uiPriority w:val="34"/>
    <w:pPr>
      <w:ind w:firstLine="420" w:firstLineChars="200"/>
    </w:pPr>
  </w:style>
  <w:style w:type="character" w:customStyle="1" w:styleId="11">
    <w:name w:val="脚注文本 Char"/>
    <w:basedOn w:val="6"/>
    <w:link w:val="4"/>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12</Pages>
  <Words>709</Words>
  <Characters>4047</Characters>
  <Lines>33</Lines>
  <Paragraphs>9</Paragraphs>
  <TotalTime>108</TotalTime>
  <ScaleCrop>false</ScaleCrop>
  <LinksUpToDate>false</LinksUpToDate>
  <CharactersWithSpaces>4747</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2019-02-22T02:11:00Z</dcterms:created>
  <dc:creator>lenovo</dc:creator>
  <cp:lastModifiedBy>111</cp:lastModifiedBy>
  <dcterms:modified xsi:type="dcterms:W3CDTF">2024-12-18T09:00:22Z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29FA57E706D04C45A486CA6A82C92886</vt:lpwstr>
  </property>
</Properties>
</file>