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廊坊市广阳区统计局2019年部门预算信息公开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中华人民共和国</w:t>
      </w:r>
      <w:r>
        <w:rPr>
          <w:rFonts w:hint="eastAsia" w:ascii="仿宋_GB2312" w:hAnsi="Times New Roman" w:eastAsia="仿宋_GB2312" w:cs="Times New Roman"/>
          <w:sz w:val="32"/>
          <w:szCs w:val="32"/>
        </w:rPr>
        <w:t>预算法》、《地方预决算公开操作规程》和《河北省省级预算公开办法》规定，现将廊坊市广阳区统计局2019年部门预算公开如下：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仿宋_GB2312" w:eastAsia="仿宋_GB2312" w:cs="宋体"/>
          <w:color w:val="000000"/>
          <w:kern w:val="0"/>
          <w:sz w:val="32"/>
          <w:szCs w:val="32"/>
        </w:rPr>
        <w:t>（一）贯彻执行国家、省建立的国民经济核算体系，统计指标体系和全国统一的基本统计报表制度；完善和统一管理全区各项核算制度；组织、管理、协调各乡（镇、办事处）、各部门统计工作和国民经济核算工作；统一组织、管理全区的统计报表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xml:space="preserve">    （二）在区政府统一领导下，会同有关部门统一组织领导完成国家、省和市的重大国情国力、省情省力、市情市力、区情区力普查和抽样调查；统一组织协调管理各乡（镇、办事处）、各部门的社会经济调查；审查各乡（镇、办事处）和区政府各部门的统计调查计划、调查方案；组织完成国家、省、市布置的各项调查任务，搜集、整理、提供全区的基本统计资料；对国民经济、科技进步和社会发展等情况进行统计分析、统计预测和统计监督，向区委、区政府及有关部门提供统计信息和咨询建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xml:space="preserve">    （三）建立健全和管理乡以上国家信息自动化和统计数据库体系；组织协调和统一管理全区数据库网络。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4443" w:type="dxa"/>
            <w:shd w:val="clear" w:color="auto" w:fill="auto"/>
            <w:vAlign w:val="center"/>
          </w:tcPr>
          <w:p>
            <w:pPr>
              <w:widowControl/>
              <w:spacing w:line="225" w:lineRule="atLeast"/>
              <w:jc w:val="center"/>
              <w:rPr>
                <w:rFonts w:ascii="仿宋_GB2312" w:eastAsia="仿宋_GB2312" w:cs="宋体"/>
                <w:b/>
                <w:kern w:val="0"/>
                <w:szCs w:val="21"/>
              </w:rPr>
            </w:pPr>
            <w:r>
              <w:rPr>
                <w:rFonts w:hint="eastAsia" w:ascii="仿宋_GB2312" w:eastAsia="仿宋_GB2312" w:cs="宋体"/>
                <w:b/>
                <w:kern w:val="0"/>
                <w:szCs w:val="21"/>
              </w:rPr>
              <w:t>廊坊市广阳区统计局</w:t>
            </w:r>
          </w:p>
        </w:tc>
        <w:tc>
          <w:tcPr>
            <w:tcW w:w="1134" w:type="dxa"/>
            <w:shd w:val="clear" w:color="auto" w:fill="auto"/>
            <w:vAlign w:val="center"/>
          </w:tcPr>
          <w:p>
            <w:pPr>
              <w:widowControl/>
              <w:spacing w:line="225" w:lineRule="atLeast"/>
              <w:jc w:val="center"/>
              <w:rPr>
                <w:rFonts w:ascii="仿宋_GB2312" w:eastAsia="仿宋_GB2312" w:cs="宋体"/>
                <w:b/>
                <w:kern w:val="0"/>
                <w:szCs w:val="21"/>
              </w:rPr>
            </w:pPr>
            <w:r>
              <w:rPr>
                <w:rFonts w:hint="eastAsia" w:ascii="仿宋_GB2312" w:eastAsia="仿宋_GB2312" w:cs="宋体"/>
                <w:b/>
                <w:kern w:val="0"/>
                <w:szCs w:val="21"/>
              </w:rPr>
              <w:t>行政单位</w:t>
            </w:r>
          </w:p>
        </w:tc>
        <w:tc>
          <w:tcPr>
            <w:tcW w:w="1276" w:type="dxa"/>
            <w:shd w:val="clear" w:color="auto" w:fill="auto"/>
            <w:vAlign w:val="center"/>
          </w:tcPr>
          <w:p>
            <w:pPr>
              <w:widowControl/>
              <w:spacing w:line="225" w:lineRule="atLeast"/>
              <w:jc w:val="center"/>
              <w:rPr>
                <w:rFonts w:ascii="仿宋_GB2312" w:eastAsia="仿宋_GB2312" w:cs="宋体"/>
                <w:b/>
                <w:kern w:val="0"/>
                <w:szCs w:val="21"/>
              </w:rPr>
            </w:pPr>
            <w:r>
              <w:rPr>
                <w:rFonts w:hint="eastAsia" w:ascii="仿宋_GB2312" w:eastAsia="仿宋_GB2312" w:cs="宋体"/>
                <w:b/>
                <w:kern w:val="0"/>
                <w:szCs w:val="21"/>
              </w:rPr>
              <w:t>正科级</w:t>
            </w:r>
          </w:p>
        </w:tc>
        <w:tc>
          <w:tcPr>
            <w:tcW w:w="2902" w:type="dxa"/>
            <w:shd w:val="clear" w:color="auto" w:fill="auto"/>
            <w:vAlign w:val="center"/>
          </w:tcPr>
          <w:p>
            <w:pPr>
              <w:widowControl/>
              <w:spacing w:line="225" w:lineRule="atLeast"/>
              <w:jc w:val="center"/>
              <w:rPr>
                <w:rFonts w:ascii="仿宋_GB2312" w:eastAsia="仿宋_GB2312" w:cs="宋体"/>
                <w:b/>
                <w:kern w:val="0"/>
                <w:szCs w:val="21"/>
              </w:rPr>
            </w:pPr>
            <w:r>
              <w:rPr>
                <w:rFonts w:hint="eastAsia" w:ascii="仿宋_GB2312" w:eastAsia="仿宋_GB2312" w:cs="宋体"/>
                <w:b/>
                <w:kern w:val="0"/>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反映本部门当年全部收入。2019年预算收入607.61万元，其中：一般公共预算收入607.61万元，基金预算收入0万元，财政专户核拨收入0万元，其他来源收入0万元。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廊坊市广阳区统计局2019年度部门预算中支出预算的总体情况。2019年支出预算607.61万元，其中基本支出607.61万元，包括人员经费564.35万元和日常公用经费43.26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607.61</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12.7</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12.7</w:t>
      </w:r>
      <w:r>
        <w:rPr>
          <w:rFonts w:ascii="Times New Roman" w:hAnsi="Times New Roman" w:eastAsia="仿宋_GB2312" w:cs="Times New Roman"/>
          <w:sz w:val="32"/>
          <w:szCs w:val="32"/>
        </w:rPr>
        <w:t>万元，主要为</w:t>
      </w:r>
      <w:r>
        <w:rPr>
          <w:rFonts w:hint="eastAsia" w:ascii="仿宋_GB2312" w:eastAsia="仿宋_GB2312" w:cs="宋体"/>
          <w:color w:val="000000"/>
          <w:kern w:val="0"/>
          <w:sz w:val="32"/>
          <w:szCs w:val="32"/>
        </w:rPr>
        <w:t>增加人员经费支出</w:t>
      </w:r>
      <w:r>
        <w:rPr>
          <w:rFonts w:ascii="Times New Roman" w:hAnsi="Times New Roman" w:eastAsia="仿宋_GB2312" w:cs="Times New Roman"/>
          <w:sz w:val="32"/>
          <w:szCs w:val="32"/>
        </w:rPr>
        <w:t>；项目支出增减</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2018年无</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1.79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办公区的日常维修、</w:t>
      </w:r>
      <w:r>
        <w:rPr>
          <w:rFonts w:hint="eastAsia" w:ascii="Times New Roman" w:hAnsi="Times New Roman" w:eastAsia="仿宋_GB2312" w:cs="Times New Roman"/>
          <w:sz w:val="32"/>
          <w:szCs w:val="32"/>
        </w:rPr>
        <w:t>邮电费、交通费</w:t>
      </w:r>
      <w:r>
        <w:rPr>
          <w:rFonts w:ascii="Times New Roman" w:hAnsi="Times New Roman" w:eastAsia="仿宋_GB2312" w:cs="Times New Roman"/>
          <w:sz w:val="32"/>
          <w:szCs w:val="32"/>
        </w:rPr>
        <w:t>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公务接待费增</w:t>
      </w:r>
      <w:r>
        <w:rPr>
          <w:rFonts w:hint="eastAsia" w:ascii="Times New Roman" w:hAnsi="Times New Roman" w:eastAsia="仿宋_GB2312" w:cs="Times New Roman"/>
          <w:sz w:val="32"/>
          <w:szCs w:val="32"/>
        </w:rPr>
        <w:t>减0万元，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00" w:lineRule="exact"/>
        <w:ind w:firstLine="643" w:firstLineChars="200"/>
        <w:rPr>
          <w:rFonts w:ascii="方正仿宋_GBK" w:eastAsia="方正仿宋_GBK"/>
          <w:sz w:val="28"/>
        </w:rPr>
      </w:pPr>
      <w:bookmarkStart w:id="0" w:name="_Toc471398463"/>
      <w:r>
        <w:rPr>
          <w:rFonts w:ascii="Times New Roman" w:hAnsi="Times New Roman" w:eastAsia="楷体_GB2312" w:cs="Times New Roman"/>
          <w:b/>
          <w:sz w:val="32"/>
          <w:szCs w:val="32"/>
        </w:rPr>
        <w:t>总体绩效目标：</w:t>
      </w:r>
      <w:r>
        <w:rPr>
          <w:rFonts w:ascii="方正仿宋_GBK" w:eastAsia="方正仿宋_GBK"/>
          <w:sz w:val="28"/>
        </w:rPr>
        <w:t xml:space="preserve"> </w:t>
      </w:r>
    </w:p>
    <w:p>
      <w:pPr>
        <w:spacing w:line="500" w:lineRule="exact"/>
        <w:ind w:firstLine="560"/>
        <w:rPr>
          <w:rFonts w:ascii="仿宋_GB2312" w:eastAsia="仿宋_GB2312"/>
          <w:sz w:val="32"/>
          <w:szCs w:val="32"/>
        </w:rPr>
      </w:pPr>
      <w:r>
        <w:rPr>
          <w:rFonts w:hint="eastAsia" w:ascii="仿宋_GB2312" w:eastAsia="仿宋_GB2312"/>
          <w:sz w:val="32"/>
          <w:szCs w:val="32"/>
        </w:rPr>
        <w:t>一是完成全区年度数据的测算审核认定工作;完成必要分析，对相关经济决策提供重要依据。二是组织国情国力普查和工业、农业、社会、教育、节能、卫生等涉及相关行业的专项统计调查监测，收集、整理统计数据，提供咨询建议。研究制</w:t>
      </w:r>
      <w:r>
        <w:rPr>
          <w:rFonts w:hint="eastAsia" w:ascii="仿宋_GB2312" w:eastAsia="仿宋_GB2312"/>
          <w:sz w:val="32"/>
          <w:szCs w:val="32"/>
          <w:lang w:eastAsia="zh-CN"/>
        </w:rPr>
        <w:t>订</w:t>
      </w:r>
      <w:r>
        <w:rPr>
          <w:rFonts w:hint="eastAsia" w:ascii="仿宋_GB2312" w:eastAsia="仿宋_GB2312"/>
          <w:sz w:val="32"/>
          <w:szCs w:val="32"/>
        </w:rPr>
        <w:t>资料开发应用计划，进行业务培训，组织开展深层次课题研究，发布普查主要数据公报，完成普查工作总结和表彰。三是保障统计信息化建设、统计执法、统计人员上岗资格认定、职称考试等全县统计专业技术队伍建设。</w:t>
      </w:r>
    </w:p>
    <w:p>
      <w:pPr>
        <w:jc w:val="left"/>
        <w:rPr>
          <w:rFonts w:ascii="楷体_GB2312" w:eastAsia="楷体_GB2312"/>
          <w:b/>
          <w:sz w:val="32"/>
          <w:szCs w:val="32"/>
        </w:rPr>
      </w:pPr>
      <w:r>
        <w:rPr>
          <w:rFonts w:hint="eastAsia" w:ascii="仿宋_GB2312" w:eastAsia="仿宋_GB2312"/>
          <w:b/>
          <w:sz w:val="32"/>
          <w:szCs w:val="32"/>
        </w:rPr>
        <w:t xml:space="preserve">    </w:t>
      </w: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一是国民经济核算。贯彻执行国家国民经济核算制度，组织实施全县国民经济核算制度和投入产出调查，核算全县生产总值，整理、测算和提供国民经济核算资料，监督管理全县国民经济核算工作。完成全县年度、季度数据及各市年度数据的测算审核认定工作；完成必要分析；对相关经济决策提供重要依据。</w:t>
      </w:r>
    </w:p>
    <w:p>
      <w:pPr>
        <w:spacing w:line="500" w:lineRule="exact"/>
        <w:ind w:firstLine="560"/>
        <w:rPr>
          <w:rFonts w:ascii="仿宋_GB2312" w:eastAsia="仿宋_GB2312"/>
          <w:sz w:val="32"/>
          <w:szCs w:val="32"/>
        </w:rPr>
      </w:pPr>
      <w:r>
        <w:rPr>
          <w:rFonts w:hint="eastAsia" w:ascii="仿宋_GB2312" w:eastAsia="仿宋_GB2312"/>
          <w:sz w:val="32"/>
          <w:szCs w:val="32"/>
        </w:rPr>
        <w:t>二是统计调查。组织完成国家部署的国情国力普查及重要调查任务，研究提出重大区情区力普查和抽样调查计划并组织实施，汇总、整理和提供有关县情县力方面的统计数据。组织开展专项统计调查工作，了解基层情况和动态提供统计信息和咨询建议。管理全区统计数据库网络；指导全区统计信息化系统建设。组织全区统计系统各级各专业实施以企业一套表制度为核心的统计四大工程：建立并管理全区统计信息自动化系统和统计数据库系统。</w:t>
      </w:r>
    </w:p>
    <w:p>
      <w:pPr>
        <w:spacing w:line="500" w:lineRule="exact"/>
        <w:ind w:firstLine="560"/>
        <w:rPr>
          <w:rFonts w:ascii="仿宋_GB2312" w:eastAsia="仿宋_GB2312"/>
          <w:sz w:val="32"/>
          <w:szCs w:val="32"/>
        </w:rPr>
      </w:pPr>
      <w:r>
        <w:rPr>
          <w:rFonts w:hint="eastAsia" w:ascii="仿宋_GB2312" w:eastAsia="仿宋_GB2312"/>
          <w:sz w:val="32"/>
          <w:szCs w:val="32"/>
        </w:rPr>
        <w:t>三是统计政务管理。开展统计执法检查和培训工作，防范统计违法现象的发生；拟定全区统计教育培训制度、规划等，统一归口管理指导全区统计教育培训工作； 开展全区统计专业技术人员职称资格考试和评定工作。保障机关日常运转，开展纪检监察、计财内审、人事管理、老干部管理、党建、后勤等工作。</w:t>
      </w:r>
    </w:p>
    <w:p>
      <w:pPr>
        <w:spacing w:line="584"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227廊坊市广阳区统计局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一、国民经济核算</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在全县开展GDP核算、资产负债核算、资金流量核算工作。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完成全县年度数据的测算审核认定工作;完成必要分析，对相关经济决策提供重要依据。</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1、国民经济核算</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贯彻执行国家国民经济核算制度，组织实施全区国民经济核算制度和投入产出调查，核算全区生产总值，整理、测算和提供国民经济核算资料，监督管理全区国民经济核算工作。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1）完成全区年度、季度数据的测算审核认定工作；2）完成必要分析3）对相关经济决策提供重要依据。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统计信息采用量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专项统计完成率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调查对象覆盖率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业务培训覆盖率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二、统计调查</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组织国情国力普查和工业、农业、社会、教育、节能、卫生等涉及相关行业的专项统计调查监测，收集、整理统计数据，提供咨询建议。</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研究制</w:t>
            </w:r>
            <w:r>
              <w:rPr>
                <w:rFonts w:hint="eastAsia" w:ascii="仿宋_GB2312" w:eastAsia="仿宋_GB2312"/>
                <w:szCs w:val="21"/>
                <w:lang w:eastAsia="zh-CN"/>
              </w:rPr>
              <w:t>订</w:t>
            </w:r>
            <w:bookmarkStart w:id="4" w:name="_GoBack"/>
            <w:bookmarkEnd w:id="4"/>
            <w:r>
              <w:rPr>
                <w:rFonts w:hint="eastAsia" w:ascii="仿宋_GB2312" w:eastAsia="仿宋_GB2312"/>
                <w:szCs w:val="21"/>
              </w:rPr>
              <w:t>资料开发应用计划，进行业务培训，组织开展深层次课题研究，发布普查主要数据公报，完成普查工作总结和表彰。</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1、国情国力普查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组织完成国家部署的国情国力普查及重要调查任务，研究提出重大县情县力普查和抽样调查计划并组织实施，汇总、整理和提供有关县情县力方面的统计数据。</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按照国家统计局、财政部关于印发《关于统计部门周期性普查和大型调查经费开支问题的暂行规定》，分年度完成普查工作，确保普查的顺利完成。</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统计信息采用量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业务培训覆盖率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调查对象覆盖率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普查统计完成率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2、专项统计调查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根据部门职责及《中华人民共和国统计法》和国家统计局、县政府有关文件要求，组织实施涉及相关行业数据的专项统计调查。</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组织开展专项统计调查工作，了解基层情况和动态提供统计信息和咨询建议。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业务培训覆盖率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统计信息采用量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调查对象覆盖率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3、统计数据采集决策咨询</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管理全县统计数据库网络；指导全县统计信息化系统建设。组织全县统计系统各级各专业实施以企业一套表制度为核心的统计四大工程：建立并管理全县统计信息自动化系统和统计数据库系统。</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保障全县统计信息自动化系统和统计数据库系统运行安全平稳。保证统计数据的顺利报送汇总。</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专项统计完成率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统计信息化系统业务指导完成率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统计信息化系统建设完成率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三、统计政务管理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保障机关日常运转，健全全县统计法制建设，指导全县统计专业技术队伍建设。</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保障统计信息化建设、统计执法、统计人员上岗资格认定、职称考试等全县统计专业技术队伍建设。</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健全全县统计法制建设，严格查处统计违法现象，开展统计基层基础建设，指导全县统计专业技术队伍建设，配合国家统计局组织管理统计从业资格认定和持证上岗工作，协助有关部门组织管理统计专业技术资格。</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健全全区统计法制建设，严格查处统计违法现象，开展统计基层基础建设，指导全区统计专业技术队伍建设，协助有关部门组织管理统计专业技术资格。</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统计信息化系统正常运转率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职称评定完成率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法制建设完成率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保障机关日常运转，开展纪检监察、计财内审、人事管理、老干部管理、党建、后勤、行政许可事务性管理等工作。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保障机关正常运转。</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bookmarkEnd w:id="0"/>
    </w:tbl>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2"/>
        <w:gridCol w:w="998"/>
        <w:gridCol w:w="880"/>
        <w:gridCol w:w="1295"/>
        <w:gridCol w:w="679"/>
        <w:gridCol w:w="699"/>
        <w:gridCol w:w="897"/>
        <w:gridCol w:w="902"/>
        <w:gridCol w:w="902"/>
        <w:gridCol w:w="902"/>
        <w:gridCol w:w="745"/>
        <w:gridCol w:w="872"/>
        <w:gridCol w:w="877"/>
        <w:gridCol w:w="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227廊坊市广阳区统计局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ind w:firstLine="640" w:firstLineChars="200"/>
        <w:outlineLvl w:val="0"/>
        <w:rPr>
          <w:rFonts w:ascii="Times New Roman" w:hAnsi="Times New Roman" w:eastAsia="仿宋_GB2312" w:cs="Times New Roman"/>
          <w:sz w:val="32"/>
          <w:szCs w:val="24"/>
        </w:rPr>
      </w:pPr>
    </w:p>
    <w:bookmarkEnd w:id="2"/>
    <w:p>
      <w:pPr>
        <w:spacing w:line="584" w:lineRule="exact"/>
        <w:ind w:firstLine="640" w:firstLineChars="200"/>
        <w:outlineLvl w:val="0"/>
        <w:rPr>
          <w:rFonts w:ascii="Times New Roman" w:hAnsi="黑体" w:eastAsia="黑体" w:cs="Times New Roman"/>
          <w:sz w:val="32"/>
          <w:szCs w:val="32"/>
        </w:rPr>
      </w:pPr>
    </w:p>
    <w:p>
      <w:pPr>
        <w:spacing w:line="584" w:lineRule="exact"/>
        <w:ind w:firstLine="640" w:firstLineChars="200"/>
        <w:outlineLvl w:val="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81.73</w:t>
      </w:r>
      <w:r>
        <w:rPr>
          <w:rFonts w:ascii="Times New Roman" w:hAnsi="Times New Roman" w:eastAsia="仿宋_GB2312" w:cs="Times New Roman"/>
          <w:sz w:val="32"/>
          <w:szCs w:val="32"/>
        </w:rPr>
        <w:t>万元，</w:t>
      </w:r>
      <w:r>
        <w:rPr>
          <w:rFonts w:hint="eastAsia" w:ascii="仿宋_GB2312" w:eastAsia="仿宋_GB2312" w:cs="宋体"/>
          <w:color w:val="000000"/>
          <w:kern w:val="0"/>
          <w:sz w:val="32"/>
          <w:szCs w:val="32"/>
        </w:rPr>
        <w:t>我部门本年度无拟购置固定资产</w:t>
      </w:r>
      <w:r>
        <w:rPr>
          <w:rFonts w:ascii="Times New Roman" w:hAnsi="Times New Roman" w:eastAsia="仿宋_GB2312" w:cs="Times New Roman"/>
          <w:sz w:val="32"/>
          <w:szCs w:val="32"/>
        </w:rPr>
        <w:t>。详见下表。</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227</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广阳区统计局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u w:val="single"/>
              </w:rPr>
            </w:pPr>
            <w:r>
              <w:rPr>
                <w:rFonts w:hint="eastAsia" w:ascii="仿宋_GB2312" w:eastAsia="仿宋_GB2312" w:cs="宋体"/>
                <w:kern w:val="0"/>
                <w:sz w:val="22"/>
                <w:u w:val="single"/>
              </w:rPr>
              <w:t xml:space="preserve">  </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81.73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19.88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61.85</w:t>
            </w:r>
          </w:p>
        </w:tc>
      </w:tr>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4" w:type="first"/>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823909"/>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823910"/>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0348"/>
    <w:rsid w:val="00072187"/>
    <w:rsid w:val="00075D5F"/>
    <w:rsid w:val="0008180F"/>
    <w:rsid w:val="00093DA3"/>
    <w:rsid w:val="000A6DD1"/>
    <w:rsid w:val="000B529B"/>
    <w:rsid w:val="000C24E6"/>
    <w:rsid w:val="000C3A19"/>
    <w:rsid w:val="000E4305"/>
    <w:rsid w:val="000F0D09"/>
    <w:rsid w:val="001245BB"/>
    <w:rsid w:val="001251A3"/>
    <w:rsid w:val="0015229A"/>
    <w:rsid w:val="00160266"/>
    <w:rsid w:val="001643E8"/>
    <w:rsid w:val="00176C13"/>
    <w:rsid w:val="001919C4"/>
    <w:rsid w:val="001939FE"/>
    <w:rsid w:val="0019723B"/>
    <w:rsid w:val="001A0943"/>
    <w:rsid w:val="001B5C1D"/>
    <w:rsid w:val="001E0757"/>
    <w:rsid w:val="001E6DDC"/>
    <w:rsid w:val="001E70E9"/>
    <w:rsid w:val="001E7CCF"/>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E655F"/>
    <w:rsid w:val="002F3E58"/>
    <w:rsid w:val="002F7911"/>
    <w:rsid w:val="0030542C"/>
    <w:rsid w:val="00311B7A"/>
    <w:rsid w:val="003126B6"/>
    <w:rsid w:val="00313D9C"/>
    <w:rsid w:val="00325215"/>
    <w:rsid w:val="0033339C"/>
    <w:rsid w:val="00335660"/>
    <w:rsid w:val="003B6D37"/>
    <w:rsid w:val="0040693A"/>
    <w:rsid w:val="00414BD3"/>
    <w:rsid w:val="00424943"/>
    <w:rsid w:val="0042727E"/>
    <w:rsid w:val="0043175C"/>
    <w:rsid w:val="00437296"/>
    <w:rsid w:val="00451590"/>
    <w:rsid w:val="00451871"/>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95140"/>
    <w:rsid w:val="005C0E90"/>
    <w:rsid w:val="005C4560"/>
    <w:rsid w:val="005D0C27"/>
    <w:rsid w:val="005D275C"/>
    <w:rsid w:val="005D37CA"/>
    <w:rsid w:val="005F5714"/>
    <w:rsid w:val="005F7AE1"/>
    <w:rsid w:val="00602FB2"/>
    <w:rsid w:val="00611D03"/>
    <w:rsid w:val="00614A29"/>
    <w:rsid w:val="00651BA2"/>
    <w:rsid w:val="00654FB9"/>
    <w:rsid w:val="00673D76"/>
    <w:rsid w:val="006854F0"/>
    <w:rsid w:val="006B1C4A"/>
    <w:rsid w:val="006B610D"/>
    <w:rsid w:val="006C206A"/>
    <w:rsid w:val="006C62A3"/>
    <w:rsid w:val="006E49F5"/>
    <w:rsid w:val="007013C8"/>
    <w:rsid w:val="00727C84"/>
    <w:rsid w:val="0074338E"/>
    <w:rsid w:val="00753836"/>
    <w:rsid w:val="0075393C"/>
    <w:rsid w:val="00754592"/>
    <w:rsid w:val="00776C08"/>
    <w:rsid w:val="00790ABF"/>
    <w:rsid w:val="007B49AA"/>
    <w:rsid w:val="007C219A"/>
    <w:rsid w:val="007C2600"/>
    <w:rsid w:val="007E1DA8"/>
    <w:rsid w:val="007E4B05"/>
    <w:rsid w:val="007F1335"/>
    <w:rsid w:val="007F6C26"/>
    <w:rsid w:val="007F778B"/>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A0A90"/>
    <w:rsid w:val="00AA7A59"/>
    <w:rsid w:val="00AB77AA"/>
    <w:rsid w:val="00AC0E98"/>
    <w:rsid w:val="00AC4748"/>
    <w:rsid w:val="00AD5259"/>
    <w:rsid w:val="00B01D36"/>
    <w:rsid w:val="00B078CD"/>
    <w:rsid w:val="00B20712"/>
    <w:rsid w:val="00B40832"/>
    <w:rsid w:val="00B43238"/>
    <w:rsid w:val="00B45CF9"/>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651CA"/>
    <w:rsid w:val="00D9307A"/>
    <w:rsid w:val="00DB4322"/>
    <w:rsid w:val="00DD1D0C"/>
    <w:rsid w:val="00DE186D"/>
    <w:rsid w:val="00E167C7"/>
    <w:rsid w:val="00E440CF"/>
    <w:rsid w:val="00E55B78"/>
    <w:rsid w:val="00E76361"/>
    <w:rsid w:val="00E84020"/>
    <w:rsid w:val="00EB7A80"/>
    <w:rsid w:val="00EC47F6"/>
    <w:rsid w:val="00EE6D6D"/>
    <w:rsid w:val="00EF08C9"/>
    <w:rsid w:val="00EF535E"/>
    <w:rsid w:val="00F15CF0"/>
    <w:rsid w:val="00F2601C"/>
    <w:rsid w:val="00F471F7"/>
    <w:rsid w:val="00F66032"/>
    <w:rsid w:val="00F83B96"/>
    <w:rsid w:val="00F8441D"/>
    <w:rsid w:val="00F87C1E"/>
    <w:rsid w:val="00F9588E"/>
    <w:rsid w:val="00F958C2"/>
    <w:rsid w:val="00FA740E"/>
    <w:rsid w:val="00FC06C7"/>
    <w:rsid w:val="00FD5DB4"/>
    <w:rsid w:val="00FE1724"/>
    <w:rsid w:val="00FE753C"/>
    <w:rsid w:val="00FF2346"/>
    <w:rsid w:val="2786516C"/>
    <w:rsid w:val="570010E9"/>
    <w:rsid w:val="7DF41A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F526-93FD-42FD-8D9A-14B06D69005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754</Words>
  <Characters>4302</Characters>
  <Lines>35</Lines>
  <Paragraphs>10</Paragraphs>
  <TotalTime>26</TotalTime>
  <ScaleCrop>false</ScaleCrop>
  <LinksUpToDate>false</LinksUpToDate>
  <CharactersWithSpaces>5046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2019-02-20T08:28:00Z</dcterms:created>
  <dc:creator>guest</dc:creator>
  <cp:lastModifiedBy>111</cp:lastModifiedBy>
  <cp:lastPrinted>2019-02-18T02:45:00Z</cp:lastPrinted>
  <dcterms:modified xsi:type="dcterms:W3CDTF">2024-07-22T07:15:43Z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0F7CF0509F8C430E9147B23D0BC98ECA</vt:lpwstr>
  </property>
</Properties>
</file>