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廊坊市广阳区供销</w:t>
      </w:r>
      <w:r>
        <w:rPr>
          <w:rFonts w:hint="eastAsia" w:ascii="方正小标宋简体" w:eastAsia="方正小标宋简体" w:cs="宋体"/>
          <w:b/>
          <w:bCs/>
          <w:color w:val="000000"/>
          <w:kern w:val="0"/>
          <w:sz w:val="44"/>
          <w:szCs w:val="44"/>
          <w:lang w:eastAsia="zh-CN"/>
        </w:rPr>
        <w:t>合作社联合</w:t>
      </w:r>
      <w:r>
        <w:rPr>
          <w:rFonts w:hint="eastAsia" w:ascii="方正小标宋简体" w:eastAsia="方正小标宋简体" w:cs="宋体"/>
          <w:b/>
          <w:bCs/>
          <w:color w:val="000000"/>
          <w:kern w:val="0"/>
          <w:sz w:val="44"/>
          <w:szCs w:val="44"/>
        </w:rPr>
        <w:t>社2018年部门预算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r>
        <w:rPr>
          <w:rFonts w:hint="eastAsia" w:ascii="方正小标宋简体" w:eastAsia="方正小标宋简体" w:cs="宋体"/>
          <w:color w:val="000000"/>
          <w:kern w:val="0"/>
          <w:sz w:val="44"/>
          <w:szCs w:val="44"/>
        </w:rPr>
        <w:t> </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1" w:name="_GoBack"/>
      <w:bookmarkEnd w:id="1"/>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廊坊市广阳区供销</w:t>
      </w:r>
      <w:r>
        <w:rPr>
          <w:rFonts w:hint="eastAsia" w:ascii="仿宋_GB2312" w:eastAsia="仿宋_GB2312" w:cs="宋体"/>
          <w:color w:val="000000"/>
          <w:kern w:val="0"/>
          <w:sz w:val="32"/>
          <w:szCs w:val="32"/>
          <w:lang w:eastAsia="zh-CN"/>
        </w:rPr>
        <w:t>合作社联合</w:t>
      </w:r>
      <w:r>
        <w:rPr>
          <w:rFonts w:hint="eastAsia" w:ascii="仿宋_GB2312" w:eastAsia="仿宋_GB2312" w:cs="宋体"/>
          <w:color w:val="000000"/>
          <w:kern w:val="0"/>
          <w:sz w:val="32"/>
          <w:szCs w:val="32"/>
        </w:rPr>
        <w:t>社</w:t>
      </w:r>
      <w:r>
        <w:rPr>
          <w:rFonts w:hint="eastAsia" w:ascii="仿宋_GB2312" w:eastAsia="仿宋_GB2312"/>
          <w:sz w:val="32"/>
          <w:szCs w:val="32"/>
        </w:rPr>
        <w:t xml:space="preserve">2018年部门预算公开如下：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b/>
          <w:bCs/>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 是贯彻区委、区政府有关农村工作和社会发展的方针、政策；</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spacing w:line="360" w:lineRule="atLeast"/>
        <w:jc w:val="center"/>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xml:space="preserve">    </w:t>
      </w:r>
    </w:p>
    <w:p>
      <w:pPr>
        <w:widowControl/>
        <w:spacing w:line="360" w:lineRule="atLeast"/>
        <w:jc w:val="center"/>
        <w:rPr>
          <w:rFonts w:ascii="宋体" w:hAnsi="宋体" w:eastAsia="仿宋_GB2312" w:cs="宋体"/>
          <w:color w:val="000000"/>
          <w:kern w:val="0"/>
          <w:sz w:val="28"/>
          <w:szCs w:val="28"/>
        </w:rPr>
      </w:pPr>
    </w:p>
    <w:p>
      <w:pPr>
        <w:widowControl/>
        <w:spacing w:line="360" w:lineRule="atLeast"/>
        <w:jc w:val="center"/>
        <w:rPr>
          <w:rFonts w:ascii="宋体" w:hAnsi="宋体" w:eastAsia="仿宋_GB2312" w:cs="宋体"/>
          <w:color w:val="000000"/>
          <w:kern w:val="0"/>
          <w:sz w:val="28"/>
          <w:szCs w:val="28"/>
        </w:rPr>
      </w:pPr>
    </w:p>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部门机构设置情况</w:t>
      </w:r>
    </w:p>
    <w:tbl>
      <w:tblPr>
        <w:tblStyle w:val="4"/>
        <w:tblW w:w="95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93"/>
        <w:gridCol w:w="1388"/>
        <w:gridCol w:w="1273"/>
        <w:gridCol w:w="25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4" w:hRule="atLeast"/>
          <w:tblHeader/>
          <w:tblCellSpacing w:w="0" w:type="dxa"/>
          <w:jc w:val="center"/>
        </w:trPr>
        <w:tc>
          <w:tcPr>
            <w:tcW w:w="42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55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廊坊市广阳区供销合作社联合社</w:t>
            </w:r>
          </w:p>
        </w:tc>
        <w:tc>
          <w:tcPr>
            <w:tcW w:w="138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55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570" w:lineRule="exac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广阳区供销</w:t>
      </w:r>
      <w:r>
        <w:rPr>
          <w:rFonts w:hint="eastAsia" w:ascii="仿宋_GB2312" w:eastAsia="仿宋_GB2312" w:cs="宋体"/>
          <w:color w:val="000000"/>
          <w:kern w:val="0"/>
          <w:sz w:val="32"/>
          <w:szCs w:val="32"/>
          <w:lang w:eastAsia="zh-CN"/>
        </w:rPr>
        <w:t>合作社联合</w:t>
      </w:r>
      <w:r>
        <w:rPr>
          <w:rFonts w:hint="eastAsia" w:ascii="仿宋_GB2312" w:eastAsia="仿宋_GB2312" w:cs="宋体"/>
          <w:color w:val="000000"/>
          <w:kern w:val="0"/>
          <w:sz w:val="32"/>
          <w:szCs w:val="32"/>
        </w:rPr>
        <w:t>社</w:t>
      </w:r>
      <w:r>
        <w:rPr>
          <w:rFonts w:hint="eastAsia" w:ascii="仿宋_GB2312" w:hAnsi="Times New Roman" w:eastAsia="仿宋_GB2312" w:cs="Times New Roman"/>
          <w:sz w:val="32"/>
          <w:szCs w:val="32"/>
        </w:rPr>
        <w:t>机关及所属事业单位的收支包含在部门预算中。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2018年预算收入697.62万元，其中：一般公共预算收入697.62万元，政府性基金收入0万元。财政专户核拨收入0万元，其他来源收入0万元</w:t>
      </w:r>
      <w:r>
        <w:rPr>
          <w:rFonts w:hint="eastAsia" w:ascii="仿宋_GB2312" w:eastAsia="仿宋_GB2312" w:cs="宋体"/>
          <w:color w:val="000000"/>
          <w:kern w:val="0"/>
          <w:sz w:val="32"/>
          <w:szCs w:val="32"/>
          <w:lang w:eastAsia="zh-CN"/>
        </w:rPr>
        <w:t>。</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收支预算总表支出栏、基本支出表、项目支出表按经济分类和支出功能分类科目编制，反映河北省廊坊市广阳区供销</w:t>
      </w:r>
      <w:r>
        <w:rPr>
          <w:rFonts w:hint="eastAsia" w:ascii="仿宋_GB2312" w:eastAsia="仿宋_GB2312" w:cs="宋体"/>
          <w:color w:val="000000"/>
          <w:kern w:val="0"/>
          <w:sz w:val="32"/>
          <w:szCs w:val="32"/>
          <w:lang w:eastAsia="zh-CN"/>
        </w:rPr>
        <w:t>合作社联合</w:t>
      </w:r>
      <w:r>
        <w:rPr>
          <w:rFonts w:hint="eastAsia" w:ascii="仿宋_GB2312" w:eastAsia="仿宋_GB2312" w:cs="宋体"/>
          <w:color w:val="000000"/>
          <w:kern w:val="0"/>
          <w:sz w:val="32"/>
          <w:szCs w:val="32"/>
        </w:rPr>
        <w:t>社2018年度部门预算中支出预算的总体情况。</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2018年支出预算697.62万元，其中基本支出</w:t>
      </w:r>
      <w:r>
        <w:rPr>
          <w:rFonts w:hint="eastAsia" w:ascii="仿宋_GB2312" w:eastAsia="仿宋_GB2312" w:cs="宋体"/>
          <w:color w:val="000000"/>
          <w:kern w:val="0"/>
          <w:sz w:val="32"/>
          <w:szCs w:val="32"/>
          <w:lang w:val="en-US" w:eastAsia="zh-CN"/>
        </w:rPr>
        <w:t>692.62</w:t>
      </w:r>
      <w:r>
        <w:rPr>
          <w:rFonts w:hint="eastAsia"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lang w:val="en-US" w:eastAsia="zh-CN"/>
        </w:rPr>
        <w:t>646.05万元</w:t>
      </w:r>
      <w:r>
        <w:rPr>
          <w:rFonts w:hint="eastAsia"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46.57万元</w:t>
      </w:r>
      <w:r>
        <w:rPr>
          <w:rFonts w:hint="eastAsia" w:ascii="仿宋_GB2312" w:eastAsia="仿宋_GB2312" w:cs="宋体"/>
          <w:color w:val="000000"/>
          <w:kern w:val="0"/>
          <w:sz w:val="32"/>
          <w:szCs w:val="32"/>
        </w:rPr>
        <w:t>，项目支出5万元</w:t>
      </w:r>
      <w:r>
        <w:rPr>
          <w:rFonts w:hint="eastAsia" w:ascii="仿宋_GB2312" w:eastAsia="仿宋_GB2312" w:cs="宋体"/>
          <w:color w:val="000000"/>
          <w:kern w:val="0"/>
          <w:sz w:val="32"/>
          <w:szCs w:val="32"/>
          <w:lang w:eastAsia="zh-CN"/>
        </w:rPr>
        <w:t>，为农民专业合作社建设扶持资金。</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2018年预算收支安排697.62万元，较2017年预算增加110.63万元，其中：基本支出增加105.63万元，主要为增加人员经费支出；项目支出增加5万元，主要为农民专业合作社建设扶持资金。</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2018年预算安排我部门机关运行经费1.71万元，其中办公经费1.71万元</w:t>
      </w:r>
      <w:r>
        <w:rPr>
          <w:rFonts w:hint="eastAsia" w:ascii="仿宋_GB2312" w:eastAsia="仿宋_GB2312" w:cs="宋体"/>
          <w:color w:val="000000"/>
          <w:kern w:val="0"/>
          <w:sz w:val="32"/>
          <w:szCs w:val="32"/>
          <w:lang w:eastAsia="zh-CN"/>
        </w:rPr>
        <w:t>，</w:t>
      </w:r>
      <w:r>
        <w:rPr>
          <w:rFonts w:hint="eastAsia" w:ascii="仿宋_GB2312" w:eastAsia="仿宋_GB2312" w:cs="宋体"/>
          <w:color w:val="000000"/>
          <w:kern w:val="0"/>
          <w:sz w:val="32"/>
          <w:szCs w:val="32"/>
        </w:rPr>
        <w:t>其他业务费0万元。主要用于办公区的日常维修、办公用房水电费、办公用房取暖费、办公用房物业管理费等日常运行支出。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我部门“三公”经费预算安排2.3万元，其中因公出国（境）费0万元；公务用车购置及运维费2.3万元（其中：公务用车购置费为0万元，公务用车运行费为2.3万元)；公务接待费0万元。比2017年增加2.3万元，主要因为我单位以前年度由于经费紧张，所以未列支“三公经费”。</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1、打造精品示范工程，加快专业社建设步伐</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依托“农合联”优势，充分发挥区农民专业合作社建设领导小组办公室的职能作用，于2016年年底以前完成以下工作。一是积极采取有效措施，新发展农民专业合作社2-3家，实现新增社员100户目标。二是培树典型，提升改造现有专业社1-2家，使之成为当地规模较大、管理规范、带动明显、示范作用突出的专业合作社，以点带面，促进全区专业合作社向正规化、市场化发展。三是强化</w:t>
      </w:r>
      <w:r>
        <w:rPr>
          <w:rFonts w:hint="eastAsia" w:ascii="仿宋_GB2312" w:eastAsia="仿宋_GB2312" w:cs="宋体"/>
          <w:color w:val="000000"/>
          <w:kern w:val="0"/>
          <w:sz w:val="32"/>
          <w:szCs w:val="32"/>
          <w:lang w:eastAsia="zh-CN"/>
        </w:rPr>
        <w:t>《中华人民共和国农民专业合作社法》</w:t>
      </w:r>
      <w:r>
        <w:rPr>
          <w:rFonts w:hint="eastAsia" w:ascii="仿宋_GB2312" w:eastAsia="仿宋_GB2312" w:cs="宋体"/>
          <w:color w:val="000000"/>
          <w:kern w:val="0"/>
          <w:sz w:val="32"/>
          <w:szCs w:val="32"/>
        </w:rPr>
        <w:t>的宣传工作，定期举办专业合作社知识和农技知识培训讲座，计划培训400人次。</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2、立足企业发展，推动重点项目建设</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一是经营好市区再生资源回收市场。加大工作力度，确保该市场回迁工作顺利完成，并及时制定经营规划，全面做好废旧物资的深加工、再利用等业务工作，确保该项目成为一项惠民、利民、便民的市政工程、民心工程。二是完成万庄供销社二期改造工程。确保该项目按时按质完成。</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3、履行服务职能，促进“新网”工程建设</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一是抓好农资连锁经营服务网络体系建设。计划新建1-2家农资服务网点。二是抓好日用消费品连锁经营网络建设。计划发展“农家店”1-2家，打造“精品店”2家，提高网络覆盖率。三是抓好烟花爆竹安全经营网络建设。按照打造全区烟花爆竹流通网络体系的规划要求，本着科学布局、统一管理的原则，组建1-2家烟花爆竹常年销售网点。以提高全区烟花爆竹管理的正规化、安全化水平，为广大群众提供方便，满足群众需求。</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4、抢抓发展机遇，深化供销社综合改革</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根据全省深化供销社综合改革精神，按照“改造自我、服务农民”的总体要求，进一步深化改革，破解自身发展难题，激发内在活力，积极构建农民合作社联合社体系，搭建为农服务综合平台，力争使供销社在新时期、新形势的“三农”工作中发挥新作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一、主要职责</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廊坊市广阳区供销社为区政府领导下的区直部门。其主要职责是贯彻区委、区政府有关农村工作和社会发展的方针、政策；按照区政府授权，对全区农业生产资料、日用消费品、棉花、食盐、烟花爆竹喝废旧再生资源等进行组织、协调和管理；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二、2017年主要职责分类目标</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（一）打造精品示范工程，加快专业社建设步伐</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依托“农合联”优势，充分发挥区农民专业合作社建设领导小组办公室的职能作用，于2016年年底以前完成以下工作。一是积极采取有效措施，新发展农民专业合作社5-8家，实现新增社员300户目标。二是培树典型，提升改造现有专业社2-4家，使之成为当地规模较大、管理规范、带动明显、示范作用突出的专业合作社，以点带面，促进全区专业合作社向正规化、市场化发展。三是强化</w:t>
      </w:r>
      <w:r>
        <w:rPr>
          <w:rFonts w:hint="eastAsia" w:ascii="仿宋_GB2312" w:eastAsia="仿宋_GB2312" w:cs="宋体"/>
          <w:color w:val="000000"/>
          <w:kern w:val="0"/>
          <w:sz w:val="32"/>
          <w:szCs w:val="32"/>
          <w:lang w:eastAsia="zh-CN"/>
        </w:rPr>
        <w:t>《中华人民共和国农民专业合作社法》</w:t>
      </w:r>
      <w:r>
        <w:rPr>
          <w:rFonts w:hint="eastAsia" w:ascii="仿宋_GB2312" w:eastAsia="仿宋_GB2312" w:cs="宋体"/>
          <w:color w:val="000000"/>
          <w:kern w:val="0"/>
          <w:sz w:val="32"/>
          <w:szCs w:val="32"/>
        </w:rPr>
        <w:t>的宣传工作，定期举办专业合作社知识和农技知识培训讲座，计划培训500人次。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（二）立足企业发展，推动重点项目建设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一是完成万庄供销社二期改造工程。确保该项目按时按质完成。二是深化基层供销社体制改革，谋划并启动九州供销社危房改造建设工程。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（三）履行服务职能，促进“新网”工程建设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抓好农资连锁经营服务网络体系建设。计划新建6-8家农资服务网点。二是抓好日用消费品连锁经营网络建设。计划发展“农家店”5家，打造“精品店”5家，提高网络覆盖率。三是抓好烟花爆竹安全经营网络建设。按照打造全区烟花爆竹流通网络体系的规划要求，本着科学布局、统一管理的原则，组建1-2家烟花爆竹常年销售网点。以提高全区烟花爆竹管理的正规化、安全化水平，为广大群众提供方便，满足群众需求。</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p>
      <w:pPr>
        <w:jc w:val="center"/>
        <w:outlineLvl w:val="0"/>
        <w:rPr>
          <w:rFonts w:ascii="方正小标宋_GBK" w:eastAsia="方正小标宋_GBK"/>
          <w:sz w:val="32"/>
        </w:rPr>
      </w:pPr>
      <w:bookmarkStart w:id="0" w:name="_Toc505079615"/>
      <w:r>
        <w:rPr>
          <w:rFonts w:hint="eastAsia" w:ascii="方正小标宋_GBK" w:eastAsia="方正小标宋_GBK"/>
          <w:sz w:val="32"/>
        </w:rPr>
        <w:t>部门职责-工作活动绩效目标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639廊坊市广阳区供销合作社联合社</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一、供销流通管理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贯彻区委和区政府有关农村工作和社会发展的方针、政策，制定全区供销社的发展战略和规划，指导全区供销社的改革和发展。</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1、发展现代流通网络建设及管理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市供销社系统现代流通网络建设，加快服务创新、经营创新和业态创新，优化网络布局，完善网络体系，发挥一网多用、双向流通的作用，在农资供应、农产品流通、农村服务等重点领域和环节为农民提供便利实惠、安全优质的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健全农资、农副产品、日用消费品、再生资源回收利用四大网络，加快形成连锁化、规模化、品牌化经营服务新格局；发展农村电子务，形成网上交易、仓储物流、终端配送一体化经营，推动线上线下融合发展。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连锁经营销售额增长率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连锁经营销售额增长率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供销社企业电子商务销售额增长率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农产品批发市场交易额增长率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≥7%</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2、社属企业运营管理及建设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指导社属企业经营管理，对社属企业进行监督检查，完善企业运营管理制度并监督执行，行使出资人职能、确保社有资产的安全和增值。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深化社有企业改革，规范治理结构，供销社体制机制明显优化，营业收入、利润总额和净资产均有不同程度增长。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社有资产增值比率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利润总额增长率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营业收入增长率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二、服务三农事务管理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负责指导全区供销社的业务活动，参与、推动和服务农业产业化经营，发展龙头企业、专业合作社和消费合作社，加快农业社会化服务体系和农产品市场体系建设、开拓城乡市场。2.指导系统实施“科教兴社”战略，指导系统技术创新和技术推广，组织开展对社员和职工教育与培训，为全区供销社提供科技服务和信息服务。3.负责全区供销社所属企业改革，建立现代企业制度，指导系统党风廉政建设。4.承办区委、区政府和市供销社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1、服务体系建设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该项目由省供销社所属供销商贸有限公司牵头，与全国供销合作总社新合作商贸连锁集团有限公司合作，联合供销系统连锁经营区域龙头，以资本、技术和品牌为纽带，市场化运作、合作式发展，以县及县以下农村为重点，打造县有日用消费品购物中心、配送中心，乡镇有中心超市，村有连锁便民店的供销合作社县域流通网络新格局。</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将“民得利”日用消费品农家店逐步改造成为供销社超市，与村民中心配套建设，具备日用消费品、农产品销售等经营性服务，打造县有配送中心、乡镇有连锁超市、村街有便利店的农村日用消费品现代流通网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超市数量增加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营业收入增长率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利润总额增长率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2、组织体系建设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区“农合联”和区农民专业合作社建设领导小组办公室职能作用，壮大以农民专业合作社、各类专业协会、种植养殖大户等为成员的农民合作经济组织体系，形成组织架构完整、规模较大、功能较完善的为农服务平台。</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发展各类专业为农服务组织，深入开展为农服务、助农增收，推进全区农业现代级进程。</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带动区域主导产业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带动农户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年助农增收</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3、服务体系建设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支持供销社系统推进农业生产资料、烟花爆竹、日用消费品、再生资源回收利用等四大网络建设，将有利于健全农村市场体系，发展适应现代农业要求的流通产业，帮助农民增产增收，便民惠农，拉动农村消费。重点用于支持区供销社系统在建、新建和改扩建项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加快全区供销社系统农资、烟花爆竹、日用消费品和再生资源四大网络建设，增强企业发展实力。</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农资网络建设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省级资金申请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市级资金申请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日用消费品及爆竹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省级资金申请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市级资金申请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再生资源网络建设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省级资金申请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市级资金申请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区级资金申请</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4、农村金融体系建设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面向涉农企业、专业合作经济组织、农业大户以及中小企业等，提供专业、便捷、高效的信贷支持及投资担保服务。</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解决“三农”企业的融资难问题，促进全区新农村流通和投融资体系建设。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解决涉农企业问题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解决专业合作社经济组织问题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解决农业大户及中小企业问题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5、服务体系建设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为充分发挥基层党组织的战斗堡垒作用，引导广大党员为深化供销社综合改革作出积极贡献，省委组织部、省供销社党组研究决定，在全省供销社系统组织实施“旗帜供销”工程，积极探索基层服务型党组织。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在全区供销系统符合条件的单位建起基层党组织；党组织工作制度健全完善，工作运行规范；党员全部亮明身份，做到配牌上岗，发挥表率作用。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基层党组织建设情况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工作制度完善情况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发挥党员表率作用情况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三、供销合作政务管理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以供销社综合改革为契机，盘活现有资产、推进社属企业改革，维护区直和谐稳定局面。</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制订区供销系统发展战略和规划、指导区直系统业务活动、确保社有资产保值增值，确保职工队伍稳定。</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系统业务活动完成率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区社系统综合业务完成率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综合行政事务办结率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＜90%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2018年，我部门未安排政府采购预算。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lang w:val="en-US" w:eastAsia="zh-CN"/>
              </w:rPr>
              <w:t>639-</w:t>
            </w:r>
            <w:r>
              <w:rPr>
                <w:rFonts w:hint="eastAsia" w:ascii="仿宋_GB2312" w:eastAsia="仿宋_GB2312" w:cs="宋体"/>
                <w:color w:val="000000"/>
                <w:kern w:val="0"/>
                <w:sz w:val="28"/>
                <w:szCs w:val="28"/>
              </w:rPr>
              <w:t>廊坊市广阳区供销社</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300" w:lineRule="exact"/>
              <w:jc w:val="right"/>
              <w:rPr>
                <w:rFonts w:ascii="仿宋_GB2312" w:eastAsia="仿宋_GB2312" w:cs="Times New Roman"/>
                <w:b/>
                <w:sz w:val="28"/>
                <w:szCs w:val="28"/>
              </w:rPr>
            </w:pPr>
          </w:p>
        </w:tc>
        <w:tc>
          <w:tcPr>
            <w:tcW w:w="834" w:type="dxa"/>
            <w:shd w:val="clear" w:color="auto" w:fill="auto"/>
            <w:vAlign w:val="center"/>
          </w:tcPr>
          <w:p>
            <w:pPr>
              <w:spacing w:line="300" w:lineRule="exact"/>
              <w:jc w:val="left"/>
              <w:rPr>
                <w:rFonts w:ascii="仿宋_GB2312" w:eastAsia="仿宋_GB2312" w:cs="Times New Roman"/>
                <w:b/>
                <w:sz w:val="28"/>
                <w:szCs w:val="28"/>
              </w:rPr>
            </w:pPr>
          </w:p>
        </w:tc>
        <w:tc>
          <w:tcPr>
            <w:tcW w:w="1327" w:type="dxa"/>
            <w:shd w:val="clear" w:color="auto" w:fill="auto"/>
            <w:vAlign w:val="center"/>
          </w:tcPr>
          <w:p>
            <w:pPr>
              <w:spacing w:line="300" w:lineRule="exact"/>
              <w:jc w:val="left"/>
              <w:rPr>
                <w:rFonts w:ascii="仿宋_GB2312" w:eastAsia="仿宋_GB2312" w:cs="Times New Roman"/>
                <w:b/>
                <w:sz w:val="28"/>
                <w:szCs w:val="28"/>
              </w:rPr>
            </w:pPr>
          </w:p>
        </w:tc>
        <w:tc>
          <w:tcPr>
            <w:tcW w:w="834" w:type="dxa"/>
            <w:shd w:val="clear" w:color="auto" w:fill="auto"/>
            <w:vAlign w:val="center"/>
          </w:tcPr>
          <w:p>
            <w:pPr>
              <w:spacing w:line="300" w:lineRule="exact"/>
              <w:jc w:val="left"/>
              <w:rPr>
                <w:rFonts w:ascii="仿宋_GB2312" w:eastAsia="仿宋_GB2312" w:cs="Times New Roman"/>
                <w:b/>
                <w:sz w:val="28"/>
                <w:szCs w:val="28"/>
              </w:rPr>
            </w:pPr>
          </w:p>
        </w:tc>
        <w:tc>
          <w:tcPr>
            <w:tcW w:w="834" w:type="dxa"/>
            <w:shd w:val="clear" w:color="auto" w:fill="auto"/>
            <w:vAlign w:val="center"/>
          </w:tcPr>
          <w:p>
            <w:pPr>
              <w:spacing w:line="300" w:lineRule="exact"/>
              <w:jc w:val="right"/>
              <w:rPr>
                <w:rFonts w:ascii="仿宋_GB2312" w:eastAsia="仿宋_GB2312" w:cs="Times New Roman"/>
                <w:b/>
                <w:sz w:val="28"/>
                <w:szCs w:val="28"/>
              </w:rPr>
            </w:pPr>
          </w:p>
        </w:tc>
        <w:tc>
          <w:tcPr>
            <w:tcW w:w="856"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776" w:type="dxa"/>
            <w:shd w:val="clear" w:color="auto" w:fill="auto"/>
            <w:vAlign w:val="center"/>
          </w:tcPr>
          <w:p>
            <w:pPr>
              <w:spacing w:line="300" w:lineRule="exact"/>
              <w:jc w:val="right"/>
              <w:rPr>
                <w:rFonts w:ascii="仿宋_GB2312" w:eastAsia="仿宋_GB2312" w:cs="Times New Roman"/>
                <w:b/>
                <w:sz w:val="28"/>
                <w:szCs w:val="28"/>
              </w:rPr>
            </w:pPr>
          </w:p>
        </w:tc>
        <w:tc>
          <w:tcPr>
            <w:tcW w:w="837" w:type="dxa"/>
            <w:shd w:val="clear" w:color="auto" w:fill="auto"/>
            <w:vAlign w:val="center"/>
          </w:tcPr>
          <w:p>
            <w:pPr>
              <w:spacing w:line="300" w:lineRule="exact"/>
              <w:jc w:val="right"/>
              <w:rPr>
                <w:rFonts w:ascii="仿宋_GB2312" w:eastAsia="仿宋_GB2312" w:cs="Times New Roman"/>
                <w:b/>
                <w:sz w:val="28"/>
                <w:szCs w:val="28"/>
              </w:rPr>
            </w:pPr>
          </w:p>
        </w:tc>
        <w:tc>
          <w:tcPr>
            <w:tcW w:w="837" w:type="dxa"/>
            <w:shd w:val="clear" w:color="auto" w:fill="auto"/>
            <w:vAlign w:val="center"/>
          </w:tcPr>
          <w:p>
            <w:pPr>
              <w:spacing w:line="300" w:lineRule="exact"/>
              <w:jc w:val="right"/>
              <w:rPr>
                <w:rFonts w:ascii="仿宋_GB2312" w:eastAsia="仿宋_GB2312" w:cs="Times New Roman"/>
                <w:b/>
                <w:sz w:val="28"/>
                <w:szCs w:val="28"/>
              </w:rPr>
            </w:pPr>
          </w:p>
        </w:tc>
        <w:tc>
          <w:tcPr>
            <w:tcW w:w="784" w:type="dxa"/>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center"/>
              <w:rPr>
                <w:rFonts w:ascii="仿宋_GB2312" w:eastAsia="仿宋_GB2312" w:cs="Times New Roman"/>
                <w:b/>
                <w:sz w:val="28"/>
                <w:szCs w:val="28"/>
              </w:rPr>
            </w:pPr>
          </w:p>
        </w:tc>
        <w:tc>
          <w:tcPr>
            <w:tcW w:w="1013" w:type="dxa"/>
            <w:shd w:val="clear" w:color="auto" w:fill="auto"/>
            <w:vAlign w:val="center"/>
          </w:tcPr>
          <w:p>
            <w:pPr>
              <w:spacing w:line="300" w:lineRule="exact"/>
              <w:jc w:val="right"/>
              <w:rPr>
                <w:rFonts w:ascii="仿宋_GB2312" w:eastAsia="仿宋_GB2312" w:cs="Times New Roman"/>
                <w:b/>
                <w:sz w:val="28"/>
                <w:szCs w:val="28"/>
              </w:rPr>
            </w:pPr>
          </w:p>
        </w:tc>
        <w:tc>
          <w:tcPr>
            <w:tcW w:w="834" w:type="dxa"/>
            <w:shd w:val="clear" w:color="auto" w:fill="auto"/>
            <w:vAlign w:val="center"/>
          </w:tcPr>
          <w:p>
            <w:pPr>
              <w:spacing w:line="300" w:lineRule="exact"/>
              <w:jc w:val="left"/>
              <w:rPr>
                <w:rFonts w:ascii="仿宋_GB2312" w:eastAsia="仿宋_GB2312" w:cs="Times New Roman"/>
                <w:b/>
                <w:sz w:val="28"/>
                <w:szCs w:val="28"/>
              </w:rPr>
            </w:pPr>
          </w:p>
        </w:tc>
        <w:tc>
          <w:tcPr>
            <w:tcW w:w="1327" w:type="dxa"/>
            <w:shd w:val="clear" w:color="auto" w:fill="auto"/>
            <w:vAlign w:val="center"/>
          </w:tcPr>
          <w:p>
            <w:pPr>
              <w:spacing w:line="300" w:lineRule="exact"/>
              <w:jc w:val="left"/>
              <w:rPr>
                <w:rFonts w:ascii="仿宋_GB2312" w:eastAsia="仿宋_GB2312" w:cs="Times New Roman"/>
                <w:b/>
                <w:sz w:val="28"/>
                <w:szCs w:val="28"/>
              </w:rPr>
            </w:pPr>
          </w:p>
        </w:tc>
        <w:tc>
          <w:tcPr>
            <w:tcW w:w="834" w:type="dxa"/>
            <w:shd w:val="clear" w:color="auto" w:fill="auto"/>
            <w:vAlign w:val="center"/>
          </w:tcPr>
          <w:p>
            <w:pPr>
              <w:spacing w:line="300" w:lineRule="exact"/>
              <w:jc w:val="left"/>
              <w:rPr>
                <w:rFonts w:ascii="仿宋_GB2312" w:eastAsia="仿宋_GB2312" w:cs="Times New Roman"/>
                <w:b/>
                <w:sz w:val="28"/>
                <w:szCs w:val="28"/>
              </w:rPr>
            </w:pPr>
          </w:p>
        </w:tc>
        <w:tc>
          <w:tcPr>
            <w:tcW w:w="834" w:type="dxa"/>
            <w:shd w:val="clear" w:color="auto" w:fill="auto"/>
            <w:vAlign w:val="center"/>
          </w:tcPr>
          <w:p>
            <w:pPr>
              <w:spacing w:line="300" w:lineRule="exact"/>
              <w:jc w:val="right"/>
              <w:rPr>
                <w:rFonts w:ascii="仿宋_GB2312" w:eastAsia="仿宋_GB2312" w:cs="Times New Roman"/>
                <w:b/>
                <w:sz w:val="28"/>
                <w:szCs w:val="28"/>
              </w:rPr>
            </w:pPr>
          </w:p>
        </w:tc>
        <w:tc>
          <w:tcPr>
            <w:tcW w:w="856"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853" w:type="dxa"/>
            <w:shd w:val="clear" w:color="auto" w:fill="auto"/>
            <w:vAlign w:val="center"/>
          </w:tcPr>
          <w:p>
            <w:pPr>
              <w:spacing w:line="300" w:lineRule="exact"/>
              <w:jc w:val="right"/>
              <w:rPr>
                <w:rFonts w:ascii="仿宋_GB2312" w:eastAsia="仿宋_GB2312" w:cs="Times New Roman"/>
                <w:b/>
                <w:sz w:val="28"/>
                <w:szCs w:val="28"/>
              </w:rPr>
            </w:pPr>
          </w:p>
        </w:tc>
        <w:tc>
          <w:tcPr>
            <w:tcW w:w="776" w:type="dxa"/>
            <w:shd w:val="clear" w:color="auto" w:fill="auto"/>
            <w:vAlign w:val="center"/>
          </w:tcPr>
          <w:p>
            <w:pPr>
              <w:spacing w:line="300" w:lineRule="exact"/>
              <w:jc w:val="right"/>
              <w:rPr>
                <w:rFonts w:ascii="仿宋_GB2312" w:eastAsia="仿宋_GB2312" w:cs="Times New Roman"/>
                <w:b/>
                <w:sz w:val="28"/>
                <w:szCs w:val="28"/>
              </w:rPr>
            </w:pPr>
          </w:p>
        </w:tc>
        <w:tc>
          <w:tcPr>
            <w:tcW w:w="837" w:type="dxa"/>
            <w:shd w:val="clear" w:color="auto" w:fill="auto"/>
            <w:vAlign w:val="center"/>
          </w:tcPr>
          <w:p>
            <w:pPr>
              <w:spacing w:line="300" w:lineRule="exact"/>
              <w:jc w:val="right"/>
              <w:rPr>
                <w:rFonts w:ascii="仿宋_GB2312" w:eastAsia="仿宋_GB2312" w:cs="Times New Roman"/>
                <w:b/>
                <w:sz w:val="28"/>
                <w:szCs w:val="28"/>
              </w:rPr>
            </w:pPr>
          </w:p>
        </w:tc>
        <w:tc>
          <w:tcPr>
            <w:tcW w:w="837" w:type="dxa"/>
            <w:shd w:val="clear" w:color="auto" w:fill="auto"/>
            <w:vAlign w:val="center"/>
          </w:tcPr>
          <w:p>
            <w:pPr>
              <w:spacing w:line="300" w:lineRule="exact"/>
              <w:jc w:val="right"/>
              <w:rPr>
                <w:rFonts w:ascii="仿宋_GB2312" w:eastAsia="仿宋_GB2312" w:cs="Times New Roman"/>
                <w:b/>
                <w:sz w:val="28"/>
                <w:szCs w:val="28"/>
              </w:rPr>
            </w:pPr>
          </w:p>
        </w:tc>
        <w:tc>
          <w:tcPr>
            <w:tcW w:w="784" w:type="dxa"/>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left"/>
              <w:rPr>
                <w:rFonts w:ascii="仿宋_GB2312" w:eastAsia="仿宋_GB2312" w:cs="Times New Roman"/>
                <w:sz w:val="28"/>
                <w:szCs w:val="28"/>
              </w:rPr>
            </w:pPr>
          </w:p>
        </w:tc>
        <w:tc>
          <w:tcPr>
            <w:tcW w:w="1013" w:type="dxa"/>
            <w:shd w:val="clear" w:color="auto" w:fill="auto"/>
            <w:vAlign w:val="center"/>
          </w:tcPr>
          <w:p>
            <w:pPr>
              <w:spacing w:line="300" w:lineRule="exact"/>
              <w:jc w:val="right"/>
              <w:rPr>
                <w:rFonts w:ascii="仿宋_GB2312" w:eastAsia="仿宋_GB2312" w:cs="Times New Roman"/>
                <w:sz w:val="28"/>
                <w:szCs w:val="28"/>
              </w:rPr>
            </w:pPr>
          </w:p>
        </w:tc>
        <w:tc>
          <w:tcPr>
            <w:tcW w:w="834" w:type="dxa"/>
            <w:shd w:val="clear" w:color="auto" w:fill="auto"/>
            <w:vAlign w:val="center"/>
          </w:tcPr>
          <w:p>
            <w:pPr>
              <w:spacing w:line="300" w:lineRule="exact"/>
              <w:jc w:val="left"/>
              <w:rPr>
                <w:rFonts w:ascii="仿宋_GB2312" w:eastAsia="仿宋_GB2312" w:cs="Times New Roman"/>
                <w:sz w:val="28"/>
                <w:szCs w:val="28"/>
              </w:rPr>
            </w:pPr>
          </w:p>
        </w:tc>
        <w:tc>
          <w:tcPr>
            <w:tcW w:w="1327" w:type="dxa"/>
            <w:shd w:val="clear" w:color="auto" w:fill="auto"/>
            <w:vAlign w:val="center"/>
          </w:tcPr>
          <w:p>
            <w:pPr>
              <w:spacing w:line="300" w:lineRule="exact"/>
              <w:jc w:val="left"/>
              <w:rPr>
                <w:rFonts w:ascii="仿宋_GB2312" w:eastAsia="仿宋_GB2312" w:cs="Times New Roman"/>
                <w:sz w:val="28"/>
                <w:szCs w:val="28"/>
              </w:rPr>
            </w:pPr>
          </w:p>
        </w:tc>
        <w:tc>
          <w:tcPr>
            <w:tcW w:w="834" w:type="dxa"/>
            <w:shd w:val="clear" w:color="auto" w:fill="auto"/>
            <w:vAlign w:val="center"/>
          </w:tcPr>
          <w:p>
            <w:pPr>
              <w:spacing w:line="300" w:lineRule="exact"/>
              <w:jc w:val="left"/>
              <w:rPr>
                <w:rFonts w:ascii="仿宋_GB2312" w:eastAsia="仿宋_GB2312" w:cs="Times New Roman"/>
                <w:sz w:val="28"/>
                <w:szCs w:val="28"/>
              </w:rPr>
            </w:pPr>
          </w:p>
        </w:tc>
        <w:tc>
          <w:tcPr>
            <w:tcW w:w="834" w:type="dxa"/>
            <w:shd w:val="clear" w:color="auto" w:fill="auto"/>
            <w:vAlign w:val="center"/>
          </w:tcPr>
          <w:p>
            <w:pPr>
              <w:spacing w:line="300" w:lineRule="exact"/>
              <w:jc w:val="right"/>
              <w:rPr>
                <w:rFonts w:ascii="仿宋_GB2312" w:eastAsia="仿宋_GB2312" w:cs="Times New Roman"/>
                <w:sz w:val="28"/>
                <w:szCs w:val="28"/>
              </w:rPr>
            </w:pPr>
          </w:p>
        </w:tc>
        <w:tc>
          <w:tcPr>
            <w:tcW w:w="856"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776" w:type="dxa"/>
            <w:shd w:val="clear" w:color="auto" w:fill="auto"/>
            <w:vAlign w:val="center"/>
          </w:tcPr>
          <w:p>
            <w:pPr>
              <w:spacing w:line="300" w:lineRule="exact"/>
              <w:jc w:val="right"/>
              <w:rPr>
                <w:rFonts w:ascii="仿宋_GB2312" w:eastAsia="仿宋_GB2312" w:cs="Times New Roman"/>
                <w:sz w:val="28"/>
                <w:szCs w:val="28"/>
              </w:rPr>
            </w:pPr>
          </w:p>
        </w:tc>
        <w:tc>
          <w:tcPr>
            <w:tcW w:w="837" w:type="dxa"/>
            <w:shd w:val="clear" w:color="auto" w:fill="auto"/>
            <w:vAlign w:val="center"/>
          </w:tcPr>
          <w:p>
            <w:pPr>
              <w:spacing w:line="300" w:lineRule="exact"/>
              <w:jc w:val="right"/>
              <w:rPr>
                <w:rFonts w:ascii="仿宋_GB2312" w:eastAsia="仿宋_GB2312" w:cs="Times New Roman"/>
                <w:sz w:val="28"/>
                <w:szCs w:val="28"/>
              </w:rPr>
            </w:pPr>
          </w:p>
        </w:tc>
        <w:tc>
          <w:tcPr>
            <w:tcW w:w="837" w:type="dxa"/>
            <w:shd w:val="clear" w:color="auto" w:fill="auto"/>
            <w:vAlign w:val="center"/>
          </w:tcPr>
          <w:p>
            <w:pPr>
              <w:spacing w:line="300" w:lineRule="exact"/>
              <w:jc w:val="right"/>
              <w:rPr>
                <w:rFonts w:ascii="仿宋_GB2312" w:eastAsia="仿宋_GB2312" w:cs="Times New Roman"/>
                <w:sz w:val="28"/>
                <w:szCs w:val="28"/>
              </w:rPr>
            </w:pPr>
          </w:p>
        </w:tc>
        <w:tc>
          <w:tcPr>
            <w:tcW w:w="784" w:type="dxa"/>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300" w:lineRule="exact"/>
              <w:jc w:val="left"/>
              <w:rPr>
                <w:rFonts w:ascii="仿宋_GB2312" w:eastAsia="仿宋_GB2312" w:cs="Times New Roman"/>
                <w:sz w:val="28"/>
                <w:szCs w:val="28"/>
              </w:rPr>
            </w:pPr>
          </w:p>
        </w:tc>
        <w:tc>
          <w:tcPr>
            <w:tcW w:w="1013" w:type="dxa"/>
            <w:shd w:val="clear" w:color="auto" w:fill="auto"/>
            <w:vAlign w:val="center"/>
          </w:tcPr>
          <w:p>
            <w:pPr>
              <w:spacing w:line="300" w:lineRule="exact"/>
              <w:jc w:val="right"/>
              <w:rPr>
                <w:rFonts w:ascii="仿宋_GB2312" w:eastAsia="仿宋_GB2312" w:cs="Times New Roman"/>
                <w:sz w:val="28"/>
                <w:szCs w:val="28"/>
              </w:rPr>
            </w:pPr>
          </w:p>
        </w:tc>
        <w:tc>
          <w:tcPr>
            <w:tcW w:w="834" w:type="dxa"/>
            <w:shd w:val="clear" w:color="auto" w:fill="auto"/>
            <w:vAlign w:val="center"/>
          </w:tcPr>
          <w:p>
            <w:pPr>
              <w:spacing w:line="300" w:lineRule="exact"/>
              <w:jc w:val="left"/>
              <w:rPr>
                <w:rFonts w:ascii="仿宋_GB2312" w:eastAsia="仿宋_GB2312" w:cs="Times New Roman"/>
                <w:sz w:val="28"/>
                <w:szCs w:val="28"/>
              </w:rPr>
            </w:pPr>
          </w:p>
        </w:tc>
        <w:tc>
          <w:tcPr>
            <w:tcW w:w="1327" w:type="dxa"/>
            <w:shd w:val="clear" w:color="auto" w:fill="auto"/>
            <w:vAlign w:val="center"/>
          </w:tcPr>
          <w:p>
            <w:pPr>
              <w:spacing w:line="300" w:lineRule="exact"/>
              <w:jc w:val="left"/>
              <w:rPr>
                <w:rFonts w:ascii="仿宋_GB2312" w:eastAsia="仿宋_GB2312" w:cs="Times New Roman"/>
                <w:sz w:val="28"/>
                <w:szCs w:val="28"/>
              </w:rPr>
            </w:pPr>
          </w:p>
        </w:tc>
        <w:tc>
          <w:tcPr>
            <w:tcW w:w="834" w:type="dxa"/>
            <w:shd w:val="clear" w:color="auto" w:fill="auto"/>
            <w:vAlign w:val="center"/>
          </w:tcPr>
          <w:p>
            <w:pPr>
              <w:spacing w:line="300" w:lineRule="exact"/>
              <w:jc w:val="left"/>
              <w:rPr>
                <w:rFonts w:ascii="仿宋_GB2312" w:eastAsia="仿宋_GB2312" w:cs="Times New Roman"/>
                <w:sz w:val="28"/>
                <w:szCs w:val="28"/>
              </w:rPr>
            </w:pPr>
          </w:p>
        </w:tc>
        <w:tc>
          <w:tcPr>
            <w:tcW w:w="834" w:type="dxa"/>
            <w:shd w:val="clear" w:color="auto" w:fill="auto"/>
            <w:vAlign w:val="center"/>
          </w:tcPr>
          <w:p>
            <w:pPr>
              <w:spacing w:line="300" w:lineRule="exact"/>
              <w:jc w:val="right"/>
              <w:rPr>
                <w:rFonts w:ascii="仿宋_GB2312" w:eastAsia="仿宋_GB2312" w:cs="Times New Roman"/>
                <w:sz w:val="28"/>
                <w:szCs w:val="28"/>
              </w:rPr>
            </w:pPr>
          </w:p>
        </w:tc>
        <w:tc>
          <w:tcPr>
            <w:tcW w:w="856"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853" w:type="dxa"/>
            <w:shd w:val="clear" w:color="auto" w:fill="auto"/>
            <w:vAlign w:val="center"/>
          </w:tcPr>
          <w:p>
            <w:pPr>
              <w:spacing w:line="300" w:lineRule="exact"/>
              <w:jc w:val="right"/>
              <w:rPr>
                <w:rFonts w:ascii="仿宋_GB2312" w:eastAsia="仿宋_GB2312" w:cs="Times New Roman"/>
                <w:sz w:val="28"/>
                <w:szCs w:val="28"/>
              </w:rPr>
            </w:pPr>
          </w:p>
        </w:tc>
        <w:tc>
          <w:tcPr>
            <w:tcW w:w="776" w:type="dxa"/>
            <w:shd w:val="clear" w:color="auto" w:fill="auto"/>
            <w:vAlign w:val="center"/>
          </w:tcPr>
          <w:p>
            <w:pPr>
              <w:spacing w:line="300" w:lineRule="exact"/>
              <w:jc w:val="right"/>
              <w:rPr>
                <w:rFonts w:ascii="仿宋_GB2312" w:eastAsia="仿宋_GB2312" w:cs="Times New Roman"/>
                <w:sz w:val="28"/>
                <w:szCs w:val="28"/>
              </w:rPr>
            </w:pPr>
          </w:p>
        </w:tc>
        <w:tc>
          <w:tcPr>
            <w:tcW w:w="837" w:type="dxa"/>
            <w:shd w:val="clear" w:color="auto" w:fill="auto"/>
            <w:vAlign w:val="center"/>
          </w:tcPr>
          <w:p>
            <w:pPr>
              <w:spacing w:line="300" w:lineRule="exact"/>
              <w:jc w:val="right"/>
              <w:rPr>
                <w:rFonts w:ascii="仿宋_GB2312" w:eastAsia="仿宋_GB2312" w:cs="Times New Roman"/>
                <w:sz w:val="28"/>
                <w:szCs w:val="28"/>
              </w:rPr>
            </w:pPr>
          </w:p>
        </w:tc>
        <w:tc>
          <w:tcPr>
            <w:tcW w:w="837" w:type="dxa"/>
            <w:shd w:val="clear" w:color="auto" w:fill="auto"/>
            <w:vAlign w:val="center"/>
          </w:tcPr>
          <w:p>
            <w:pPr>
              <w:spacing w:line="300" w:lineRule="exact"/>
              <w:jc w:val="right"/>
              <w:rPr>
                <w:rFonts w:ascii="仿宋_GB2312" w:eastAsia="仿宋_GB2312" w:cs="Times New Roman"/>
                <w:sz w:val="28"/>
                <w:szCs w:val="28"/>
              </w:rPr>
            </w:pPr>
          </w:p>
        </w:tc>
        <w:tc>
          <w:tcPr>
            <w:tcW w:w="784" w:type="dxa"/>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宋体" w:hAnsi="宋体"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广阳区供销合作联合社</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上年末无固定资产，我部门本年度无拟购置固定资产，详见下表。</w:t>
      </w:r>
      <w:r>
        <w:rPr>
          <w:rFonts w:hint="eastAsia" w:ascii="宋体" w:hAnsi="宋体" w:eastAsia="仿宋_GB2312" w:cs="宋体"/>
          <w:color w:val="000000"/>
          <w:kern w:val="0"/>
          <w:sz w:val="32"/>
          <w:szCs w:val="32"/>
        </w:rPr>
        <w:t> </w:t>
      </w:r>
    </w:p>
    <w:tbl>
      <w:tblPr>
        <w:tblStyle w:val="4"/>
        <w:tblW w:w="10295" w:type="dxa"/>
        <w:jc w:val="center"/>
        <w:tblCellSpacing w:w="0" w:type="dxa"/>
        <w:tblLayout w:type="fixed"/>
        <w:tblCellMar>
          <w:top w:w="0" w:type="dxa"/>
          <w:left w:w="0" w:type="dxa"/>
          <w:bottom w:w="0" w:type="dxa"/>
          <w:right w:w="0" w:type="dxa"/>
        </w:tblCellMar>
      </w:tblPr>
      <w:tblGrid>
        <w:gridCol w:w="3940"/>
        <w:gridCol w:w="2700"/>
        <w:gridCol w:w="3655"/>
      </w:tblGrid>
      <w:tr>
        <w:tblPrEx>
          <w:tblCellMar>
            <w:top w:w="0" w:type="dxa"/>
            <w:left w:w="0" w:type="dxa"/>
            <w:bottom w:w="0" w:type="dxa"/>
            <w:right w:w="0" w:type="dxa"/>
          </w:tblCellMar>
        </w:tblPrEx>
        <w:trPr>
          <w:trHeight w:val="705" w:hRule="atLeast"/>
          <w:tblCellSpacing w:w="0" w:type="dxa"/>
          <w:jc w:val="center"/>
        </w:trPr>
        <w:tc>
          <w:tcPr>
            <w:tcW w:w="10295" w:type="dxa"/>
            <w:gridSpan w:val="3"/>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40" w:type="dxa"/>
            <w:gridSpan w:val="2"/>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639</w:t>
            </w:r>
            <w:r>
              <w:rPr>
                <w:rFonts w:hint="eastAsia" w:ascii="仿宋_GB2312" w:eastAsia="仿宋_GB2312" w:cs="宋体"/>
                <w:b/>
                <w:bCs/>
                <w:kern w:val="0"/>
                <w:sz w:val="28"/>
                <w:szCs w:val="28"/>
              </w:rPr>
              <w:t>廊坊市广阳区供销合作社联合社</w:t>
            </w:r>
          </w:p>
        </w:tc>
        <w:tc>
          <w:tcPr>
            <w:tcW w:w="3655" w:type="dxa"/>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截止时间：2017年12月31日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bl>
    <w:p>
      <w:pPr>
        <w:pStyle w:val="8"/>
        <w:rPr>
          <w:rFonts w:ascii="黑体" w:eastAsia="黑体" w:cs="宋体"/>
          <w:b/>
          <w:bCs/>
          <w:sz w:val="32"/>
          <w:szCs w:val="32"/>
        </w:rPr>
      </w:pPr>
    </w:p>
    <w:p>
      <w:pPr>
        <w:pStyle w:val="8"/>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F336C"/>
    <w:rsid w:val="001D7C73"/>
    <w:rsid w:val="00241B35"/>
    <w:rsid w:val="002F336C"/>
    <w:rsid w:val="003A653C"/>
    <w:rsid w:val="00467544"/>
    <w:rsid w:val="004B6A9A"/>
    <w:rsid w:val="004D2499"/>
    <w:rsid w:val="00521A33"/>
    <w:rsid w:val="00650583"/>
    <w:rsid w:val="00656586"/>
    <w:rsid w:val="00920776"/>
    <w:rsid w:val="00CF6A79"/>
    <w:rsid w:val="00D0703B"/>
    <w:rsid w:val="00D3767C"/>
    <w:rsid w:val="00FA6F2F"/>
    <w:rsid w:val="4A5659F4"/>
    <w:rsid w:val="530F1D22"/>
    <w:rsid w:val="57627CC5"/>
    <w:rsid w:val="5D52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qFormat/>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1009</Words>
  <Characters>5753</Characters>
  <Lines>47</Lines>
  <Paragraphs>13</Paragraphs>
  <TotalTime>5</TotalTime>
  <ScaleCrop>false</ScaleCrop>
  <LinksUpToDate>false</LinksUpToDate>
  <CharactersWithSpaces>6749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2017-10-27T09:49:00Z</dcterms:created>
  <dc:creator>lenovo</dc:creator>
  <cp:lastModifiedBy>111</cp:lastModifiedBy>
  <dcterms:modified xsi:type="dcterms:W3CDTF">2024-05-16T07:09:13Z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64EFAFCE87BB4A94B2C9AC2F0893D02A</vt:lpwstr>
  </property>
</Properties>
</file>