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bookmarkStart w:id="0" w:name="_GoBack"/>
      <w:r>
        <w:rPr>
          <w:rFonts w:hint="eastAsia" w:ascii="方正小标宋简体" w:eastAsia="方正小标宋简体" w:cs="宋体"/>
          <w:color w:val="000000"/>
          <w:kern w:val="0"/>
          <w:sz w:val="44"/>
          <w:szCs w:val="44"/>
        </w:rPr>
        <w:t>廊坊市广阳区机构编制委员会办公室201</w:t>
      </w:r>
      <w:r>
        <w:rPr>
          <w:rFonts w:ascii="方正小标宋简体" w:eastAsia="方正小标宋简体" w:cs="宋体"/>
          <w:color w:val="000000"/>
          <w:kern w:val="0"/>
          <w:sz w:val="44"/>
          <w:szCs w:val="44"/>
        </w:rPr>
        <w:t>8</w:t>
      </w:r>
      <w:r>
        <w:rPr>
          <w:rFonts w:hint="eastAsia" w:ascii="方正小标宋简体" w:eastAsia="方正小标宋简体" w:cs="宋体"/>
          <w:color w:val="000000"/>
          <w:kern w:val="0"/>
          <w:sz w:val="44"/>
          <w:szCs w:val="44"/>
        </w:rPr>
        <w:t>年预算信息公开</w:t>
      </w:r>
    </w:p>
    <w:bookmarkEnd w:id="0"/>
    <w:p>
      <w:pPr>
        <w:widowControl/>
        <w:spacing w:line="360" w:lineRule="atLeast"/>
        <w:ind w:firstLine="640" w:firstLineChars="200"/>
        <w:jc w:val="left"/>
        <w:rPr>
          <w:rFonts w:ascii="仿宋_GB2312" w:eastAsia="仿宋_GB2312" w:cs="宋体"/>
          <w:color w:val="000000"/>
          <w:kern w:val="0"/>
          <w:sz w:val="32"/>
          <w:szCs w:val="32"/>
        </w:rPr>
      </w:pP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按照《</w:t>
      </w:r>
      <w:r>
        <w:rPr>
          <w:rFonts w:hint="eastAsia" w:ascii="仿宋_GB2312" w:eastAsia="仿宋_GB2312" w:cs="宋体"/>
          <w:color w:val="000000"/>
          <w:kern w:val="0"/>
          <w:sz w:val="32"/>
          <w:szCs w:val="32"/>
          <w:lang w:eastAsia="zh-CN"/>
        </w:rPr>
        <w:t>中华人民共和国</w:t>
      </w:r>
      <w:r>
        <w:rPr>
          <w:rFonts w:hint="eastAsia" w:ascii="仿宋_GB2312" w:eastAsia="仿宋_GB2312" w:cs="宋体"/>
          <w:color w:val="000000"/>
          <w:kern w:val="0"/>
          <w:sz w:val="32"/>
          <w:szCs w:val="32"/>
        </w:rPr>
        <w:t>预算法》、《地方预决算公开操作规程》和《河北省省级预算公开办法》规定，现将廊坊市广阳区</w:t>
      </w:r>
      <w:r>
        <w:rPr>
          <w:rFonts w:ascii="仿宋_GB2312" w:eastAsia="仿宋_GB2312" w:cs="宋体"/>
          <w:color w:val="000000"/>
          <w:kern w:val="0"/>
          <w:sz w:val="32"/>
          <w:szCs w:val="32"/>
        </w:rPr>
        <w:t>机构编制委员会办公室</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年部门预算公开如下：</w:t>
      </w:r>
    </w:p>
    <w:p>
      <w:pPr>
        <w:widowControl/>
        <w:numPr>
          <w:ilvl w:val="0"/>
          <w:numId w:val="1"/>
        </w:numPr>
        <w:spacing w:line="360" w:lineRule="atLeast"/>
        <w:jc w:val="left"/>
        <w:rPr>
          <w:rFonts w:ascii="黑体" w:eastAsia="黑体" w:cs="宋体"/>
          <w:color w:val="000000"/>
          <w:kern w:val="0"/>
          <w:sz w:val="32"/>
          <w:szCs w:val="32"/>
        </w:rPr>
      </w:pPr>
      <w:r>
        <w:rPr>
          <w:rFonts w:hint="eastAsia" w:ascii="黑体" w:eastAsia="黑体" w:cs="宋体"/>
          <w:color w:val="000000"/>
          <w:kern w:val="0"/>
          <w:sz w:val="32"/>
          <w:szCs w:val="32"/>
        </w:rPr>
        <w:t>部门职责及机构设置情况</w:t>
      </w:r>
    </w:p>
    <w:p>
      <w:pPr>
        <w:widowControl/>
        <w:spacing w:line="360" w:lineRule="atLeas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部门职责：</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负责贯彻落实国家和省、市关于行政管理体制和机构改革以及机构编制管理的政策法规，组织拟订全区行政管理体制和机构改革以及机构编制管理的政策、规定并监督实施；管理和指导全区各级党政群机关，人大、政协、法院、检察院机关的机构编制工作；管理和指导全区事业单位机构编制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负责组织拟订全区行政管理体制和机构改革总体方案并组织实施。拟订区委、区政府机构改革方案。审核区委、区政府各部门及各部门派出机构的职能配置、机构设置、人员编制和领导职数。审核区人大、区政协、区法院、区检察院、区群团机关的职能配置、机构设置、人员编制和领导职数。审核并管理全区各级各类人员编制总额。</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3、负责协调区委、区政府各部门的职能配置及其调整。协调区委各部门之间、区政府各部门之间、区委各部门与区政府各部门之间的职责分工。研究提出参照公务员法管理事业单位的行政管理职能认定意见。</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负责组织拟订全区事业单位管理体制和机构改革方案。贯彻执行各类事业单位人员编制标准和管理办法。审核或审批区委、区政府直属事业单位或直属事业机构，以及区直部门所属事业单位的机构编制事宜。负责全区事业单位法人登记管理和监督检查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5、负责机构编制日常管理。负责对全区机构编制的总量控制、动态管理和机构编制标准化工作。负责机构编制实名制管理，以及编制使用核准等工作。建立健全机构编制部门与有关部门的配合制约机制。</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6、负责对各级行政、事业单位管理体制和机构改革及机构编制执行情况的跟踪评估和监督检查。负责受理违反机构编制法规、纪律的检举、控告和投诉，对违反机构编制法规、纪律问题进行调查处理。</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7、负责全区机构编制信息化建设。负责全区机构编制统计工作。指导全区党政群机关、事业单位和其他非营利性单位网上名称管理工作。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负责拟订全区行政审批制度改革总体方案并组织实施；建立区政府各部门权力清单、责任清单制度，指导督促各部门取消、下放和承接行政审批事项；拟订规范优化行政审批流程和控制新增行政审批事项的政策措施并组织实施。</w:t>
      </w:r>
    </w:p>
    <w:p>
      <w:pPr>
        <w:widowControl/>
        <w:spacing w:line="360" w:lineRule="atLeas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机构设置：</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4999" w:type="pct"/>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24"/>
        <w:gridCol w:w="1561"/>
        <w:gridCol w:w="1744"/>
        <w:gridCol w:w="393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blHeader/>
          <w:tblCellSpacing w:w="0" w:type="dxa"/>
          <w:jc w:val="center"/>
        </w:trPr>
        <w:tc>
          <w:tcPr>
            <w:tcW w:w="2270" w:type="pc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588" w:type="pc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657" w:type="pc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1483" w:type="pc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2270" w:type="pct"/>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廊坊市广阳区机构编制委员会办公室</w:t>
            </w:r>
          </w:p>
        </w:tc>
        <w:tc>
          <w:tcPr>
            <w:tcW w:w="588" w:type="pct"/>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行政单位</w:t>
            </w:r>
          </w:p>
        </w:tc>
        <w:tc>
          <w:tcPr>
            <w:tcW w:w="657" w:type="pct"/>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1483" w:type="pct"/>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bl>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spacing w:line="570" w:lineRule="exact"/>
        <w:jc w:val="left"/>
        <w:rPr>
          <w:rFonts w:ascii="仿宋" w:eastAsia="仿宋" w:cs="宋体"/>
          <w:kern w:val="0"/>
          <w:sz w:val="18"/>
          <w:szCs w:val="18"/>
        </w:rPr>
      </w:pPr>
      <w:r>
        <w:rPr>
          <w:rFonts w:hint="eastAsia" w:ascii="宋体" w:hAnsi="宋体" w:eastAsia="仿宋_GB2312" w:cs="宋体"/>
          <w:color w:val="000000"/>
          <w:kern w:val="0"/>
          <w:sz w:val="32"/>
          <w:szCs w:val="32"/>
        </w:rPr>
        <w:t> </w:t>
      </w:r>
      <w:r>
        <w:rPr>
          <w:rFonts w:hint="eastAsia" w:ascii="黑体" w:eastAsia="黑体" w:cs="宋体"/>
          <w:color w:val="000000"/>
          <w:kern w:val="0"/>
          <w:sz w:val="32"/>
          <w:szCs w:val="32"/>
        </w:rPr>
        <w:t xml:space="preserve">  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宋体"/>
          <w:color w:val="000000"/>
          <w:kern w:val="0"/>
          <w:sz w:val="32"/>
          <w:szCs w:val="32"/>
        </w:rPr>
        <w:t>广阳区</w:t>
      </w:r>
      <w:r>
        <w:rPr>
          <w:rFonts w:hint="eastAsia" w:ascii="仿宋_GB2312" w:eastAsia="仿宋_GB2312" w:cs="宋体"/>
          <w:color w:val="000000"/>
          <w:kern w:val="0"/>
          <w:sz w:val="32"/>
          <w:szCs w:val="32"/>
          <w:lang w:eastAsia="zh-CN"/>
        </w:rPr>
        <w:t>机构编制委员会办公室</w:t>
      </w:r>
      <w:r>
        <w:rPr>
          <w:rFonts w:hint="eastAsia" w:ascii="仿宋_GB2312" w:hAnsi="Times New Roman" w:eastAsia="仿宋_GB2312" w:cs="Times New Roman"/>
          <w:sz w:val="32"/>
          <w:szCs w:val="32"/>
        </w:rPr>
        <w:t>机关及所属事业单位的收支包含在部门预算中</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1、收入说明</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年预算收入</w:t>
      </w:r>
      <w:r>
        <w:rPr>
          <w:rFonts w:ascii="仿宋_GB2312" w:eastAsia="仿宋_GB2312" w:cs="宋体"/>
          <w:color w:val="000000"/>
          <w:kern w:val="0"/>
          <w:sz w:val="32"/>
          <w:szCs w:val="32"/>
        </w:rPr>
        <w:t>168.75</w:t>
      </w:r>
      <w:r>
        <w:rPr>
          <w:rFonts w:hint="eastAsia" w:ascii="仿宋_GB2312" w:eastAsia="仿宋_GB2312" w:cs="宋体"/>
          <w:color w:val="000000"/>
          <w:kern w:val="0"/>
          <w:sz w:val="32"/>
          <w:szCs w:val="32"/>
        </w:rPr>
        <w:t>万元，其中：一般公共预算收入</w:t>
      </w:r>
      <w:r>
        <w:rPr>
          <w:rFonts w:ascii="仿宋_GB2312" w:eastAsia="仿宋_GB2312" w:cs="宋体"/>
          <w:color w:val="000000"/>
          <w:kern w:val="0"/>
          <w:sz w:val="32"/>
          <w:szCs w:val="32"/>
        </w:rPr>
        <w:t>168.75</w:t>
      </w:r>
      <w:r>
        <w:rPr>
          <w:rFonts w:hint="eastAsia" w:ascii="仿宋_GB2312" w:eastAsia="仿宋_GB2312" w:cs="宋体"/>
          <w:color w:val="000000"/>
          <w:kern w:val="0"/>
          <w:sz w:val="32"/>
          <w:szCs w:val="32"/>
        </w:rPr>
        <w:t>万元</w:t>
      </w:r>
      <w:r>
        <w:rPr>
          <w:rFonts w:hint="eastAsia" w:ascii="仿宋" w:eastAsia="仿宋" w:cs="宋体"/>
          <w:color w:val="000000"/>
          <w:kern w:val="0"/>
          <w:sz w:val="32"/>
          <w:szCs w:val="32"/>
        </w:rPr>
        <w:t>，政府性基金收入0万元</w:t>
      </w:r>
      <w:r>
        <w:rPr>
          <w:rFonts w:ascii="仿宋" w:eastAsia="仿宋" w:cs="宋体"/>
          <w:color w:val="000000"/>
          <w:kern w:val="0"/>
          <w:sz w:val="32"/>
          <w:szCs w:val="32"/>
        </w:rPr>
        <w:t>，</w:t>
      </w:r>
      <w:r>
        <w:rPr>
          <w:rFonts w:hint="eastAsia" w:ascii="仿宋" w:eastAsia="仿宋" w:cs="宋体"/>
          <w:color w:val="000000"/>
          <w:kern w:val="0"/>
          <w:sz w:val="32"/>
          <w:szCs w:val="32"/>
        </w:rPr>
        <w:t>事业收入0万元，其他收入0万元。</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2、支出说明</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年支出预算</w:t>
      </w:r>
      <w:r>
        <w:rPr>
          <w:rFonts w:ascii="仿宋_GB2312" w:eastAsia="仿宋_GB2312" w:cs="宋体"/>
          <w:color w:val="000000"/>
          <w:kern w:val="0"/>
          <w:sz w:val="32"/>
          <w:szCs w:val="32"/>
        </w:rPr>
        <w:t>168.75</w:t>
      </w:r>
      <w:r>
        <w:rPr>
          <w:rFonts w:hint="eastAsia" w:ascii="仿宋_GB2312" w:eastAsia="仿宋_GB2312" w:cs="宋体"/>
          <w:color w:val="000000"/>
          <w:kern w:val="0"/>
          <w:sz w:val="32"/>
          <w:szCs w:val="32"/>
        </w:rPr>
        <w:t>万元，其中基本支出</w:t>
      </w:r>
      <w:r>
        <w:rPr>
          <w:rFonts w:ascii="仿宋_GB2312" w:eastAsia="仿宋_GB2312" w:cs="宋体"/>
          <w:color w:val="000000"/>
          <w:kern w:val="0"/>
          <w:sz w:val="32"/>
          <w:szCs w:val="32"/>
        </w:rPr>
        <w:t>166.75</w:t>
      </w:r>
      <w:r>
        <w:rPr>
          <w:rFonts w:hint="eastAsia" w:ascii="仿宋_GB2312" w:eastAsia="仿宋_GB2312" w:cs="宋体"/>
          <w:color w:val="000000"/>
          <w:kern w:val="0"/>
          <w:sz w:val="32"/>
          <w:szCs w:val="32"/>
        </w:rPr>
        <w:t>万元，包括人员经费</w:t>
      </w:r>
      <w:r>
        <w:rPr>
          <w:rFonts w:hint="eastAsia" w:ascii="仿宋_GB2312" w:eastAsia="仿宋_GB2312" w:cs="宋体"/>
          <w:color w:val="000000"/>
          <w:kern w:val="0"/>
          <w:sz w:val="32"/>
          <w:szCs w:val="32"/>
          <w:lang w:val="en-US" w:eastAsia="zh-CN"/>
        </w:rPr>
        <w:t>150.10万元</w:t>
      </w:r>
      <w:r>
        <w:rPr>
          <w:rFonts w:hint="eastAsia" w:ascii="仿宋_GB2312" w:eastAsia="仿宋_GB2312" w:cs="宋体"/>
          <w:color w:val="000000"/>
          <w:kern w:val="0"/>
          <w:sz w:val="32"/>
          <w:szCs w:val="32"/>
        </w:rPr>
        <w:t>和日常公用经费</w:t>
      </w:r>
      <w:r>
        <w:rPr>
          <w:rFonts w:hint="eastAsia" w:ascii="仿宋_GB2312" w:eastAsia="仿宋_GB2312" w:cs="宋体"/>
          <w:color w:val="000000"/>
          <w:kern w:val="0"/>
          <w:sz w:val="32"/>
          <w:szCs w:val="32"/>
          <w:lang w:val="en-US" w:eastAsia="zh-CN"/>
        </w:rPr>
        <w:t>16.65万元</w:t>
      </w:r>
      <w:r>
        <w:rPr>
          <w:rFonts w:hint="eastAsia" w:ascii="仿宋_GB2312" w:eastAsia="仿宋_GB2312" w:cs="宋体"/>
          <w:color w:val="000000"/>
          <w:kern w:val="0"/>
          <w:sz w:val="32"/>
          <w:szCs w:val="32"/>
        </w:rPr>
        <w:t>，项目支出</w:t>
      </w:r>
      <w:r>
        <w:rPr>
          <w:rFonts w:ascii="仿宋_GB2312" w:eastAsia="仿宋_GB2312" w:cs="宋体"/>
          <w:color w:val="000000"/>
          <w:kern w:val="0"/>
          <w:sz w:val="32"/>
          <w:szCs w:val="32"/>
        </w:rPr>
        <w:t>2</w:t>
      </w:r>
      <w:r>
        <w:rPr>
          <w:rFonts w:hint="eastAsia" w:ascii="仿宋_GB2312" w:eastAsia="仿宋_GB2312" w:cs="宋体"/>
          <w:color w:val="000000"/>
          <w:kern w:val="0"/>
          <w:sz w:val="32"/>
          <w:szCs w:val="32"/>
        </w:rPr>
        <w:t>万元</w:t>
      </w:r>
      <w:r>
        <w:rPr>
          <w:rFonts w:hint="eastAsia" w:ascii="仿宋_GB2312" w:eastAsia="仿宋_GB2312" w:cs="宋体"/>
          <w:color w:val="000000"/>
          <w:kern w:val="0"/>
          <w:sz w:val="32"/>
          <w:szCs w:val="32"/>
          <w:lang w:eastAsia="zh-CN"/>
        </w:rPr>
        <w:t>，主要为编办事务管理经费。</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w:t>
      </w:r>
      <w:r>
        <w:rPr>
          <w:rFonts w:hint="eastAsia" w:ascii="仿宋_GB2312" w:eastAsia="仿宋_GB2312" w:cs="宋体"/>
          <w:b/>
          <w:bCs/>
          <w:color w:val="000000"/>
          <w:kern w:val="0"/>
          <w:sz w:val="32"/>
          <w:szCs w:val="32"/>
        </w:rPr>
        <w:t>3、比上年增减情况</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年预算收支安排</w:t>
      </w:r>
      <w:r>
        <w:rPr>
          <w:rFonts w:ascii="仿宋_GB2312" w:eastAsia="仿宋_GB2312" w:cs="宋体"/>
          <w:color w:val="000000"/>
          <w:kern w:val="0"/>
          <w:sz w:val="32"/>
          <w:szCs w:val="32"/>
        </w:rPr>
        <w:t>168.75</w:t>
      </w:r>
      <w:r>
        <w:rPr>
          <w:rFonts w:hint="eastAsia" w:ascii="仿宋_GB2312" w:eastAsia="仿宋_GB2312" w:cs="宋体"/>
          <w:color w:val="000000"/>
          <w:kern w:val="0"/>
          <w:sz w:val="32"/>
          <w:szCs w:val="32"/>
        </w:rPr>
        <w:t>万元，较201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年预算增加</w:t>
      </w:r>
      <w:r>
        <w:rPr>
          <w:rFonts w:ascii="仿宋_GB2312" w:eastAsia="仿宋_GB2312" w:cs="宋体"/>
          <w:color w:val="000000"/>
          <w:kern w:val="0"/>
          <w:sz w:val="32"/>
          <w:szCs w:val="32"/>
        </w:rPr>
        <w:t>22.73</w:t>
      </w:r>
      <w:r>
        <w:rPr>
          <w:rFonts w:hint="eastAsia" w:ascii="仿宋_GB2312" w:eastAsia="仿宋_GB2312" w:cs="宋体"/>
          <w:color w:val="000000"/>
          <w:kern w:val="0"/>
          <w:sz w:val="32"/>
          <w:szCs w:val="32"/>
        </w:rPr>
        <w:t>万元，其中：基本支出增加</w:t>
      </w:r>
      <w:r>
        <w:rPr>
          <w:rFonts w:ascii="仿宋_GB2312" w:eastAsia="仿宋_GB2312" w:cs="宋体"/>
          <w:color w:val="000000"/>
          <w:kern w:val="0"/>
          <w:sz w:val="32"/>
          <w:szCs w:val="32"/>
        </w:rPr>
        <w:t>20.73</w:t>
      </w:r>
      <w:r>
        <w:rPr>
          <w:rFonts w:hint="eastAsia" w:ascii="仿宋_GB2312" w:eastAsia="仿宋_GB2312" w:cs="宋体"/>
          <w:color w:val="000000"/>
          <w:kern w:val="0"/>
          <w:sz w:val="32"/>
          <w:szCs w:val="32"/>
        </w:rPr>
        <w:t>万元，主要为增加人员经费支出。</w:t>
      </w:r>
      <w:r>
        <w:rPr>
          <w:rFonts w:hint="eastAsia" w:ascii="仿宋" w:eastAsia="仿宋" w:cs="宋体"/>
          <w:color w:val="000000"/>
          <w:kern w:val="0"/>
          <w:sz w:val="32"/>
          <w:szCs w:val="32"/>
        </w:rPr>
        <w:t>项目支出增加</w:t>
      </w:r>
      <w:r>
        <w:rPr>
          <w:rFonts w:ascii="仿宋" w:eastAsia="仿宋" w:cs="宋体"/>
          <w:color w:val="000000"/>
          <w:kern w:val="0"/>
          <w:sz w:val="32"/>
          <w:szCs w:val="32"/>
        </w:rPr>
        <w:t>2</w:t>
      </w:r>
      <w:r>
        <w:rPr>
          <w:rFonts w:hint="eastAsia" w:ascii="仿宋" w:eastAsia="仿宋" w:cs="宋体"/>
          <w:color w:val="000000"/>
          <w:kern w:val="0"/>
          <w:sz w:val="32"/>
          <w:szCs w:val="32"/>
        </w:rPr>
        <w:t>万元，主要增加</w:t>
      </w:r>
      <w:r>
        <w:rPr>
          <w:rFonts w:ascii="仿宋" w:eastAsia="仿宋" w:cs="宋体"/>
          <w:color w:val="000000"/>
          <w:kern w:val="0"/>
          <w:sz w:val="32"/>
          <w:szCs w:val="32"/>
        </w:rPr>
        <w:t>编办</w:t>
      </w:r>
      <w:r>
        <w:rPr>
          <w:rFonts w:hint="eastAsia" w:ascii="仿宋" w:eastAsia="仿宋" w:cs="宋体"/>
          <w:color w:val="000000"/>
          <w:kern w:val="0"/>
          <w:sz w:val="32"/>
          <w:szCs w:val="32"/>
        </w:rPr>
        <w:t>事务</w:t>
      </w:r>
      <w:r>
        <w:rPr>
          <w:rFonts w:ascii="仿宋" w:eastAsia="仿宋" w:cs="宋体"/>
          <w:color w:val="000000"/>
          <w:kern w:val="0"/>
          <w:sz w:val="32"/>
          <w:szCs w:val="32"/>
        </w:rPr>
        <w:t>管理支出</w:t>
      </w:r>
      <w:r>
        <w:rPr>
          <w:rFonts w:hint="eastAsia" w:ascii="仿宋" w:eastAsia="仿宋" w:cs="宋体"/>
          <w:color w:val="000000"/>
          <w:kern w:val="0"/>
          <w:sz w:val="32"/>
          <w:szCs w:val="32"/>
        </w:rPr>
        <w:t>。</w:t>
      </w:r>
    </w:p>
    <w:p>
      <w:pPr>
        <w:widowControl/>
        <w:spacing w:line="570" w:lineRule="exact"/>
        <w:ind w:firstLine="640" w:firstLineChars="200"/>
        <w:jc w:val="left"/>
        <w:rPr>
          <w:rFonts w:ascii="仿宋" w:eastAsia="仿宋" w:cs="宋体"/>
          <w:color w:val="000000"/>
          <w:kern w:val="0"/>
          <w:sz w:val="32"/>
          <w:szCs w:val="32"/>
        </w:rPr>
      </w:pPr>
      <w:r>
        <w:rPr>
          <w:rFonts w:hint="eastAsia" w:ascii="黑体" w:eastAsia="黑体" w:cs="宋体"/>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ascii="宋体" w:hAnsi="宋体" w:eastAsia="仿宋_GB2312" w:cs="宋体"/>
          <w:color w:val="000000"/>
          <w:kern w:val="0"/>
          <w:sz w:val="32"/>
          <w:szCs w:val="32"/>
        </w:rPr>
        <w:t xml:space="preserve">   </w:t>
      </w:r>
      <w:r>
        <w:rPr>
          <w:rFonts w:hint="eastAsia" w:ascii="仿宋" w:eastAsia="仿宋" w:cs="宋体"/>
          <w:color w:val="000000"/>
          <w:kern w:val="0"/>
          <w:sz w:val="32"/>
          <w:szCs w:val="32"/>
        </w:rPr>
        <w:t>201</w:t>
      </w:r>
      <w:r>
        <w:rPr>
          <w:rFonts w:ascii="仿宋" w:eastAsia="仿宋" w:cs="宋体"/>
          <w:color w:val="000000"/>
          <w:kern w:val="0"/>
          <w:sz w:val="32"/>
          <w:szCs w:val="32"/>
        </w:rPr>
        <w:t>8</w:t>
      </w:r>
      <w:r>
        <w:rPr>
          <w:rFonts w:hint="eastAsia" w:ascii="仿宋" w:eastAsia="仿宋" w:cs="宋体"/>
          <w:color w:val="000000"/>
          <w:kern w:val="0"/>
          <w:sz w:val="32"/>
          <w:szCs w:val="32"/>
        </w:rPr>
        <w:t>年预算安排我部门机关运行经费</w:t>
      </w:r>
      <w:r>
        <w:rPr>
          <w:rFonts w:ascii="仿宋" w:eastAsia="仿宋" w:cs="宋体"/>
          <w:color w:val="000000"/>
          <w:kern w:val="0"/>
          <w:sz w:val="32"/>
          <w:szCs w:val="32"/>
        </w:rPr>
        <w:t>0.63</w:t>
      </w:r>
      <w:r>
        <w:rPr>
          <w:rFonts w:hint="eastAsia" w:ascii="仿宋" w:eastAsia="仿宋" w:cs="宋体"/>
          <w:color w:val="000000"/>
          <w:kern w:val="0"/>
          <w:sz w:val="32"/>
          <w:szCs w:val="32"/>
        </w:rPr>
        <w:t>万元，其中办公经费</w:t>
      </w:r>
      <w:r>
        <w:rPr>
          <w:rFonts w:ascii="仿宋" w:eastAsia="仿宋" w:cs="宋体"/>
          <w:color w:val="000000"/>
          <w:kern w:val="0"/>
          <w:sz w:val="32"/>
          <w:szCs w:val="32"/>
        </w:rPr>
        <w:t>0.63</w:t>
      </w:r>
      <w:r>
        <w:rPr>
          <w:rFonts w:hint="eastAsia" w:ascii="仿宋" w:eastAsia="仿宋" w:cs="宋体"/>
          <w:color w:val="000000"/>
          <w:kern w:val="0"/>
          <w:sz w:val="32"/>
          <w:szCs w:val="32"/>
        </w:rPr>
        <w:t>万元，其他业务费</w:t>
      </w:r>
      <w:r>
        <w:rPr>
          <w:rFonts w:ascii="仿宋" w:eastAsia="仿宋" w:cs="宋体"/>
          <w:color w:val="000000"/>
          <w:kern w:val="0"/>
          <w:sz w:val="32"/>
          <w:szCs w:val="32"/>
        </w:rPr>
        <w:t>0</w:t>
      </w:r>
      <w:r>
        <w:rPr>
          <w:rFonts w:hint="eastAsia" w:ascii="仿宋" w:eastAsia="仿宋" w:cs="宋体"/>
          <w:color w:val="000000"/>
          <w:kern w:val="0"/>
          <w:sz w:val="32"/>
          <w:szCs w:val="32"/>
        </w:rPr>
        <w:t>万元。主要用于机关办公区的日常维修、办公用房水电费、办公用房取暖费、办公用房物业管理费等日常运行支出。</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黑体" w:eastAsia="黑体" w:cs="宋体"/>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年，我部门“三公”经费预算安排</w:t>
      </w:r>
      <w:r>
        <w:rPr>
          <w:rFonts w:ascii="仿宋_GB2312" w:eastAsia="仿宋_GB2312" w:cs="宋体"/>
          <w:color w:val="000000"/>
          <w:kern w:val="0"/>
          <w:sz w:val="32"/>
          <w:szCs w:val="32"/>
        </w:rPr>
        <w:t>2.3</w:t>
      </w:r>
      <w:r>
        <w:rPr>
          <w:rFonts w:hint="eastAsia" w:ascii="仿宋_GB2312" w:eastAsia="仿宋_GB2312" w:cs="宋体"/>
          <w:color w:val="000000"/>
          <w:kern w:val="0"/>
          <w:sz w:val="32"/>
          <w:szCs w:val="32"/>
        </w:rPr>
        <w:t>万元，其中因公出国（境）费0万元；公务用车购置及运维费</w:t>
      </w:r>
      <w:r>
        <w:rPr>
          <w:rFonts w:ascii="仿宋_GB2312" w:eastAsia="仿宋_GB2312" w:cs="宋体"/>
          <w:color w:val="000000"/>
          <w:kern w:val="0"/>
          <w:sz w:val="32"/>
          <w:szCs w:val="32"/>
        </w:rPr>
        <w:t>2.3</w:t>
      </w:r>
      <w:r>
        <w:rPr>
          <w:rFonts w:hint="eastAsia" w:ascii="仿宋_GB2312" w:eastAsia="仿宋_GB2312" w:cs="宋体"/>
          <w:color w:val="000000"/>
          <w:kern w:val="0"/>
          <w:sz w:val="32"/>
          <w:szCs w:val="32"/>
        </w:rPr>
        <w:t>万元（其中：公务用车购置费为0万元，公务用车运行费为</w:t>
      </w:r>
      <w:r>
        <w:rPr>
          <w:rFonts w:ascii="仿宋_GB2312" w:eastAsia="仿宋_GB2312" w:cs="宋体"/>
          <w:color w:val="000000"/>
          <w:kern w:val="0"/>
          <w:sz w:val="32"/>
          <w:szCs w:val="32"/>
        </w:rPr>
        <w:t>2.3</w:t>
      </w:r>
      <w:r>
        <w:rPr>
          <w:rFonts w:hint="eastAsia" w:ascii="仿宋_GB2312" w:eastAsia="仿宋_GB2312" w:cs="宋体"/>
          <w:color w:val="000000"/>
          <w:kern w:val="0"/>
          <w:sz w:val="32"/>
          <w:szCs w:val="32"/>
        </w:rPr>
        <w:t>万元)；公务接待费0万元。与201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年增公务用车运行费</w:t>
      </w:r>
      <w:r>
        <w:rPr>
          <w:rFonts w:ascii="仿宋_GB2312" w:eastAsia="仿宋_GB2312" w:cs="宋体"/>
          <w:color w:val="000000"/>
          <w:kern w:val="0"/>
          <w:sz w:val="32"/>
          <w:szCs w:val="32"/>
        </w:rPr>
        <w:t>2.3</w:t>
      </w:r>
      <w:r>
        <w:rPr>
          <w:rFonts w:hint="eastAsia" w:ascii="仿宋_GB2312" w:eastAsia="仿宋_GB2312" w:cs="宋体"/>
          <w:color w:val="000000"/>
          <w:kern w:val="0"/>
          <w:sz w:val="32"/>
          <w:szCs w:val="32"/>
        </w:rPr>
        <w:t>万元，主要原因是2017年无此项预算。</w:t>
      </w:r>
    </w:p>
    <w:p>
      <w:pPr>
        <w:widowControl/>
        <w:spacing w:line="360" w:lineRule="atLeast"/>
        <w:ind w:firstLine="480" w:firstLineChars="150"/>
        <w:jc w:val="left"/>
        <w:rPr>
          <w:rFonts w:ascii="黑体" w:eastAsia="黑体" w:cs="宋体"/>
          <w:color w:val="000000"/>
          <w:kern w:val="0"/>
          <w:sz w:val="32"/>
          <w:szCs w:val="32"/>
        </w:rPr>
      </w:pPr>
      <w:r>
        <w:rPr>
          <w:rFonts w:hint="eastAsia" w:ascii="黑体" w:eastAsia="黑体" w:cs="宋体"/>
          <w:color w:val="000000"/>
          <w:kern w:val="0"/>
          <w:sz w:val="32"/>
          <w:szCs w:val="32"/>
        </w:rPr>
        <w:t>五、绩效预算信息</w:t>
      </w:r>
    </w:p>
    <w:p>
      <w:pPr>
        <w:widowControl/>
        <w:spacing w:line="360" w:lineRule="atLeast"/>
        <w:ind w:firstLine="482" w:firstLineChars="15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总体绩效目标：</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积极做好事业单位年检制度改革工作。我办积极部署事业单位登记管理制度改革工作，并下发了文件。为加强事业单位事中事后监管，将采取实地核查、专项检查和抽查等多种形式，对事业单位登记事项，依《条例》和《实施细则》开展活动及按本单位章程运行情况进行核查。并建立事业单位法人信用记录制度，通过加强部门间情况沟通和信息共享，形成对事业单位共同监管的联运机制。</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努力做好建立责任清单制度工作，切实做到法无授权不可为、法定职责必须为。在做好权力清单的同时，做好建立责任清单制度工作，我区已经以区政府名义下发了实施方案，将于2016年底前完成并对社会公布。</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加强和完善机构编制管理，进一步强化机构编制监督检查。加强机构编制动态管理研究，按照控制总量，盘活存量，优化结构，有减有增的原则，健全盘活存量、优化结构、动态增减的有效机制，用好用活现有编制资源，积极探索开展政府部门职能评估和常态化管理工作。充分发挥机构编制实名制管理把关、协调、监督作用。学习贯彻《行政机关机构编制违法违纪行为政纪处分暂行规定》等政策规章，开展执行情况的专项督查。完善举报受理平台建设，查处机构编制违纪违规行为。巩固机构编制核查成果，探索建立机构编制核查档案数据信息动态实时更新机制。</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负责贯彻落实国家和省、市关于行政管理体制和机构改革以及机构编制管理的政策法规，组织拟订全区行政管理体制和机构改革以及机构编制管理的政策、规定并监督实施；管理和指导全区各级党政群机关，人大、政协、法院、检察院机关的机构编制工作；管理和指导全区事业单位机构编制工作。</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负责组织拟订全区行政管理体制和机构改革总体方案并组织实施。拟订区委、区政府机构改革方案。审核区委、区政府各部门及各部门派出机构的职能配置、机构设置、人员编制和领导职数。审核区人大、区政协、区法院、区检察院、区群团机关的职能配置、机构设置、人员编制和领导职数。审核并管理全区各级各类人员编制总额。</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3、负责协调区委、区政府各部门的职能配置及其调整。协调区委各部门之间、区政府各部门之间、区委各部门与区政府各部门之间的职责分工。研究提出参照公务员法管理事业单位的行政管理职能认定意见。</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负责组织拟订全区事业单位管理体制和机构改革方案。贯彻执行各类事业单位人员编制标准和管理办法。审核或审批区委、区政府直属事业单位或直属事业机构，以及区直部门所属事业单位的机构编制事宜。负责全区事业单位法人登记管理和监督检查工作。</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5、负责机构编制日常管理。负责对全区机构编制的总量控制、动态管理和机构编制标准化工作。负责机构编制实名制管理，以及编制使用核准等工作。建立健全机构编制部门与有关部门的配合制约机制。</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6、负责对各级行政、事业单位管理体制和机构改革及机构编制执行情况的跟踪评估和监督检查。负责受理违反机构编制法规、纪律的检举、控告和投诉，对违反机构编制法规、纪律问题进行调查处理。</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7、负责全区机构编制信息化建设。负责全区机构编制统计工作。指导全区党政群机关、事业单位和其他非营利性单位网上名称管理工作</w:t>
      </w:r>
      <w:r>
        <w:rPr>
          <w:rFonts w:ascii="仿宋_GB2312" w:eastAsia="仿宋_GB2312" w:cs="宋体"/>
          <w:color w:val="000000"/>
          <w:kern w:val="0"/>
          <w:sz w:val="32"/>
          <w:szCs w:val="32"/>
        </w:rPr>
        <w:t>。</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负责拟订全区行政审批制度改革总体方案并组织实施；建立区政府各部门权力清单、责任清单制度，指导督促各部门取消、下放和承接行政审批事项；拟订规范优化行政审批流程和控制新增行政审批事项的政策措施并组织实施。</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部门职责-工作活动绩效目标</w:t>
      </w:r>
    </w:p>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l2br w:val="nil"/>
              <w:tr2bl w:val="nil"/>
            </w:tcBorders>
            <w:shd w:val="clear" w:color="auto" w:fill="auto"/>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261廊坊市广阳区机构编制委员会办公室</w:t>
            </w:r>
          </w:p>
        </w:tc>
        <w:tc>
          <w:tcPr>
            <w:tcW w:w="2948" w:type="dxa"/>
            <w:gridSpan w:val="4"/>
            <w:tcBorders>
              <w:top w:val="single" w:color="FFFFFF" w:sz="6" w:space="0"/>
              <w:left w:val="single" w:color="FFFFFF" w:sz="6" w:space="0"/>
              <w:right w:val="single" w:color="FFFFFF" w:sz="6" w:space="0"/>
              <w:tl2br w:val="nil"/>
              <w:tr2bl w:val="nil"/>
            </w:tcBorders>
            <w:shd w:val="clear" w:color="auto" w:fill="auto"/>
            <w:vAlign w:val="center"/>
          </w:tcPr>
          <w:p>
            <w:pPr>
              <w:spacing w:line="30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职责活动</w:t>
            </w:r>
          </w:p>
        </w:tc>
        <w:tc>
          <w:tcPr>
            <w:tcW w:w="1276" w:type="dxa"/>
            <w:vMerge w:val="restart"/>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年度预算数</w:t>
            </w:r>
          </w:p>
        </w:tc>
        <w:tc>
          <w:tcPr>
            <w:tcW w:w="2976" w:type="dxa"/>
            <w:vMerge w:val="restart"/>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内容描述</w:t>
            </w:r>
          </w:p>
        </w:tc>
        <w:tc>
          <w:tcPr>
            <w:tcW w:w="2976" w:type="dxa"/>
            <w:vMerge w:val="restart"/>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1417" w:type="dxa"/>
            <w:vMerge w:val="restart"/>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w:t>
            </w:r>
          </w:p>
        </w:tc>
        <w:tc>
          <w:tcPr>
            <w:tcW w:w="2948" w:type="dxa"/>
            <w:gridSpan w:val="4"/>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vMerge w:val="continue"/>
            <w:tcBorders>
              <w:tl2br w:val="nil"/>
              <w:tr2bl w:val="nil"/>
            </w:tcBorders>
            <w:shd w:val="clear" w:color="auto" w:fill="auto"/>
            <w:vAlign w:val="center"/>
          </w:tc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优</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良</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一、机构编制管理</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负责全区事业单位法人登记管理和监督检查工作。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负责全区事业单位法人登记管理和监督检查工作。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1、事业单位法人登记管理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负责全区事业单位法人登记管理和监督检查工作。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加强完善事业单位登记管理工作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事业单位登记管理率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三证合一登记率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标准体系数建设数量</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二、促进政府职能转变</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加快推进政企分开、政资分开、政事分开、政府与市场中介组织分开，规范行政行为，加强行政执法部门建设，减少和规范行政审批，减少政府对微观经济运行的干预。</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加快推进政企分开、政资分开、政事分开、政府与市场中介组织分开，规范行政行为，加强行政执法部门建设，减少和规范行政审批，减少政府对微观经济运行的干预。</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1、行政审批改革</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全面清理区本级行政审批项目。最大限度地向基层、市场和社会放权。进一步优化行政审批流程。</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进一步优化行政审批流程,加强审改工作制度化、规范化和标准化建设</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行政审批取消下放率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行政审批规范和标准率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行政审批制度完善率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三、编办事务管理</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做好机关人员管理及保障工作，为充分发挥职能作用提供有效保障。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做好机关人员发展、教育、管理和党务干部的教育培训工作。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1、综合事务管理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2.00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负责全区机构编制信息管理系统、电子政务和机构编制网站的建设和管理，全区机构编制统计、数据分析工作。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机构编制信息平台和网站运行</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综合事务保障率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综合事务进度</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r>
    </w:tbl>
    <w:p>
      <w:pPr>
        <w:widowControl/>
        <w:spacing w:line="360" w:lineRule="atLeast"/>
        <w:jc w:val="left"/>
        <w:rPr>
          <w:rFonts w:ascii="宋体" w:hAnsi="宋体" w:eastAsia="仿宋_GB2312" w:cs="宋体"/>
          <w:color w:val="000000"/>
          <w:kern w:val="0"/>
          <w:sz w:val="32"/>
          <w:szCs w:val="32"/>
        </w:rPr>
      </w:pPr>
    </w:p>
    <w:p>
      <w:pPr>
        <w:widowControl/>
        <w:spacing w:line="360" w:lineRule="atLeast"/>
        <w:jc w:val="left"/>
        <w:rPr>
          <w:rFonts w:ascii="宋体" w:hAnsi="宋体" w:eastAsia="仿宋_GB2312" w:cs="宋体"/>
          <w:b/>
          <w:color w:val="000000"/>
          <w:kern w:val="0"/>
          <w:sz w:val="32"/>
          <w:szCs w:val="32"/>
        </w:rPr>
      </w:pPr>
      <w:r>
        <w:rPr>
          <w:rFonts w:hint="eastAsia" w:ascii="宋体" w:hAnsi="宋体" w:eastAsia="仿宋_GB2312" w:cs="宋体"/>
          <w:b/>
          <w:color w:val="000000"/>
          <w:kern w:val="0"/>
          <w:sz w:val="32"/>
          <w:szCs w:val="32"/>
        </w:rPr>
        <w:t> </w:t>
      </w:r>
    </w:p>
    <w:p>
      <w:pPr>
        <w:widowControl/>
        <w:spacing w:line="360" w:lineRule="atLeast"/>
        <w:jc w:val="left"/>
        <w:rPr>
          <w:rFonts w:hint="eastAsia" w:ascii="黑体" w:eastAsia="黑体" w:cs="宋体"/>
          <w:b/>
          <w:color w:val="000000"/>
          <w:kern w:val="0"/>
          <w:sz w:val="32"/>
          <w:szCs w:val="32"/>
        </w:rPr>
      </w:pPr>
      <w:r>
        <w:rPr>
          <w:rFonts w:ascii="宋体" w:hAnsi="宋体" w:eastAsia="仿宋_GB2312" w:cs="宋体"/>
          <w:b/>
          <w:color w:val="000000"/>
          <w:kern w:val="0"/>
          <w:sz w:val="32"/>
          <w:szCs w:val="32"/>
        </w:rPr>
        <w:br w:type="page"/>
      </w:r>
      <w:r>
        <w:rPr>
          <w:rFonts w:hint="eastAsia" w:ascii="黑体" w:eastAsia="黑体" w:cs="宋体"/>
          <w:b/>
          <w:color w:val="000000"/>
          <w:kern w:val="0"/>
          <w:sz w:val="32"/>
          <w:szCs w:val="32"/>
        </w:rPr>
        <w:t xml:space="preserve"> 六、政府采购预算情况</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年，我部门未安排政府采购预算。</w:t>
      </w:r>
    </w:p>
    <w:p>
      <w:pPr>
        <w:jc w:val="center"/>
        <w:outlineLvl w:val="0"/>
        <w:rPr>
          <w:rFonts w:ascii="仿宋_GB2312" w:eastAsia="仿宋_GB2312" w:cs="Times New Roman"/>
          <w:sz w:val="32"/>
          <w:szCs w:val="32"/>
        </w:rPr>
      </w:pPr>
      <w:r>
        <w:rPr>
          <w:rFonts w:hint="eastAsia" w:ascii="仿宋_GB2312" w:eastAsia="仿宋_GB2312" w:cs="Times New Roman"/>
          <w:sz w:val="32"/>
          <w:szCs w:val="32"/>
        </w:rPr>
        <w:t>部门政府采购预算</w:t>
      </w:r>
    </w:p>
    <w:tbl>
      <w:tblPr>
        <w:tblStyle w:val="4"/>
        <w:tblW w:w="137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7"/>
        <w:gridCol w:w="1011"/>
        <w:gridCol w:w="832"/>
        <w:gridCol w:w="1325"/>
        <w:gridCol w:w="832"/>
        <w:gridCol w:w="832"/>
        <w:gridCol w:w="865"/>
        <w:gridCol w:w="851"/>
        <w:gridCol w:w="851"/>
        <w:gridCol w:w="851"/>
        <w:gridCol w:w="774"/>
        <w:gridCol w:w="834"/>
        <w:gridCol w:w="843"/>
        <w:gridCol w:w="7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74"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32"/>
                <w:szCs w:val="32"/>
              </w:rPr>
            </w:pPr>
            <w:r>
              <w:rPr>
                <w:rFonts w:hint="eastAsia" w:ascii="仿宋_GB2312" w:eastAsia="仿宋_GB2312" w:cs="宋体"/>
                <w:color w:val="000000"/>
                <w:kern w:val="0"/>
                <w:sz w:val="32"/>
                <w:szCs w:val="32"/>
                <w:lang w:val="en-US" w:eastAsia="zh-CN"/>
              </w:rPr>
              <w:t>261</w:t>
            </w:r>
            <w:r>
              <w:rPr>
                <w:rFonts w:hint="eastAsia" w:ascii="仿宋_GB2312" w:eastAsia="仿宋_GB2312" w:cs="宋体"/>
                <w:color w:val="000000"/>
                <w:kern w:val="0"/>
                <w:sz w:val="32"/>
                <w:szCs w:val="32"/>
              </w:rPr>
              <w:t>廊坊市</w:t>
            </w:r>
            <w:r>
              <w:rPr>
                <w:rFonts w:ascii="仿宋_GB2312" w:eastAsia="仿宋_GB2312" w:cs="宋体"/>
                <w:color w:val="000000"/>
                <w:kern w:val="0"/>
                <w:sz w:val="32"/>
                <w:szCs w:val="32"/>
              </w:rPr>
              <w:t>广阳区机构编制委员会办公室</w:t>
            </w:r>
          </w:p>
        </w:tc>
        <w:tc>
          <w:tcPr>
            <w:tcW w:w="5794"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32"/>
                <w:szCs w:val="32"/>
              </w:rPr>
            </w:pPr>
            <w:r>
              <w:rPr>
                <w:rFonts w:hint="eastAsia" w:ascii="仿宋_GB2312" w:eastAsia="仿宋_GB2312" w:cs="Times New Roman"/>
                <w:sz w:val="32"/>
                <w:szCs w:val="3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8" w:type="dxa"/>
            <w:gridSpan w:val="2"/>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政府采购项目来源</w:t>
            </w:r>
          </w:p>
        </w:tc>
        <w:tc>
          <w:tcPr>
            <w:tcW w:w="832" w:type="dxa"/>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采购物品名称</w:t>
            </w:r>
          </w:p>
        </w:tc>
        <w:tc>
          <w:tcPr>
            <w:tcW w:w="1325" w:type="dxa"/>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政府采购目录序号</w:t>
            </w:r>
          </w:p>
        </w:tc>
        <w:tc>
          <w:tcPr>
            <w:tcW w:w="832" w:type="dxa"/>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数量  单位</w:t>
            </w:r>
          </w:p>
        </w:tc>
        <w:tc>
          <w:tcPr>
            <w:tcW w:w="832" w:type="dxa"/>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数量</w:t>
            </w:r>
          </w:p>
        </w:tc>
        <w:tc>
          <w:tcPr>
            <w:tcW w:w="865" w:type="dxa"/>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单价</w:t>
            </w:r>
          </w:p>
        </w:tc>
        <w:tc>
          <w:tcPr>
            <w:tcW w:w="5794" w:type="dxa"/>
            <w:gridSpan w:val="7"/>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7" w:type="dxa"/>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项目名称</w:t>
            </w:r>
          </w:p>
        </w:tc>
        <w:tc>
          <w:tcPr>
            <w:tcW w:w="1011" w:type="dxa"/>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预算资金</w:t>
            </w:r>
          </w:p>
        </w:tc>
        <w:tc>
          <w:tcPr>
            <w:tcW w:w="832" w:type="dxa"/>
            <w:vMerge w:val="continue"/>
            <w:shd w:val="clear" w:color="auto" w:fill="auto"/>
            <w:vAlign w:val="center"/>
          </w:tcPr>
          <w:p/>
        </w:tc>
        <w:tc>
          <w:tcPr>
            <w:tcW w:w="1325" w:type="dxa"/>
            <w:vMerge w:val="continue"/>
            <w:shd w:val="clear" w:color="auto" w:fill="auto"/>
            <w:vAlign w:val="center"/>
          </w:tcPr>
          <w:p/>
        </w:tc>
        <w:tc>
          <w:tcPr>
            <w:tcW w:w="832" w:type="dxa"/>
            <w:vMerge w:val="continue"/>
            <w:shd w:val="clear" w:color="auto" w:fill="auto"/>
            <w:vAlign w:val="center"/>
          </w:tcPr>
          <w:p/>
        </w:tc>
        <w:tc>
          <w:tcPr>
            <w:tcW w:w="832" w:type="dxa"/>
            <w:vMerge w:val="continue"/>
            <w:shd w:val="clear" w:color="auto" w:fill="auto"/>
            <w:vAlign w:val="center"/>
          </w:tcPr>
          <w:p/>
        </w:tc>
        <w:tc>
          <w:tcPr>
            <w:tcW w:w="865" w:type="dxa"/>
            <w:vMerge w:val="continue"/>
            <w:shd w:val="clear" w:color="auto" w:fill="auto"/>
            <w:vAlign w:val="center"/>
          </w:tcPr>
          <w:p/>
        </w:tc>
        <w:tc>
          <w:tcPr>
            <w:tcW w:w="851" w:type="dxa"/>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总计</w:t>
            </w:r>
          </w:p>
        </w:tc>
        <w:tc>
          <w:tcPr>
            <w:tcW w:w="4153" w:type="dxa"/>
            <w:gridSpan w:val="5"/>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当年部门预算安排资金</w:t>
            </w:r>
          </w:p>
        </w:tc>
        <w:tc>
          <w:tcPr>
            <w:tcW w:w="790" w:type="dxa"/>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7" w:type="dxa"/>
            <w:vMerge w:val="continue"/>
            <w:shd w:val="clear" w:color="auto" w:fill="auto"/>
            <w:vAlign w:val="center"/>
          </w:tcPr>
          <w:p/>
        </w:tc>
        <w:tc>
          <w:tcPr>
            <w:tcW w:w="1011" w:type="dxa"/>
            <w:vMerge w:val="continue"/>
            <w:shd w:val="clear" w:color="auto" w:fill="auto"/>
            <w:vAlign w:val="center"/>
          </w:tcPr>
          <w:p/>
        </w:tc>
        <w:tc>
          <w:tcPr>
            <w:tcW w:w="832" w:type="dxa"/>
            <w:vMerge w:val="continue"/>
            <w:shd w:val="clear" w:color="auto" w:fill="auto"/>
            <w:vAlign w:val="center"/>
          </w:tcPr>
          <w:p/>
        </w:tc>
        <w:tc>
          <w:tcPr>
            <w:tcW w:w="1325" w:type="dxa"/>
            <w:vMerge w:val="continue"/>
            <w:shd w:val="clear" w:color="auto" w:fill="auto"/>
            <w:vAlign w:val="center"/>
          </w:tcPr>
          <w:p/>
        </w:tc>
        <w:tc>
          <w:tcPr>
            <w:tcW w:w="832" w:type="dxa"/>
            <w:vMerge w:val="continue"/>
            <w:shd w:val="clear" w:color="auto" w:fill="auto"/>
            <w:vAlign w:val="center"/>
          </w:tcPr>
          <w:p/>
        </w:tc>
        <w:tc>
          <w:tcPr>
            <w:tcW w:w="832" w:type="dxa"/>
            <w:vMerge w:val="continue"/>
            <w:shd w:val="clear" w:color="auto" w:fill="auto"/>
            <w:vAlign w:val="center"/>
          </w:tcPr>
          <w:p/>
        </w:tc>
        <w:tc>
          <w:tcPr>
            <w:tcW w:w="865" w:type="dxa"/>
            <w:vMerge w:val="continue"/>
            <w:shd w:val="clear" w:color="auto" w:fill="auto"/>
            <w:vAlign w:val="center"/>
          </w:tcPr>
          <w:p/>
        </w:tc>
        <w:tc>
          <w:tcPr>
            <w:tcW w:w="851" w:type="dxa"/>
            <w:vMerge w:val="continue"/>
            <w:shd w:val="clear" w:color="auto" w:fill="auto"/>
            <w:vAlign w:val="center"/>
          </w:tcPr>
          <w:p/>
        </w:tc>
        <w:tc>
          <w:tcPr>
            <w:tcW w:w="851" w:type="dxa"/>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合计</w:t>
            </w:r>
          </w:p>
        </w:tc>
        <w:tc>
          <w:tcPr>
            <w:tcW w:w="851" w:type="dxa"/>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一般公共预算拨款</w:t>
            </w:r>
          </w:p>
        </w:tc>
        <w:tc>
          <w:tcPr>
            <w:tcW w:w="774" w:type="dxa"/>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基金预算拨款</w:t>
            </w:r>
          </w:p>
        </w:tc>
        <w:tc>
          <w:tcPr>
            <w:tcW w:w="834" w:type="dxa"/>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财政专户核拨</w:t>
            </w:r>
          </w:p>
        </w:tc>
        <w:tc>
          <w:tcPr>
            <w:tcW w:w="843" w:type="dxa"/>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其他来源收入</w:t>
            </w:r>
          </w:p>
        </w:tc>
        <w:tc>
          <w:tcPr>
            <w:tcW w:w="790"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7" w:type="dxa"/>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合　计</w:t>
            </w:r>
          </w:p>
        </w:tc>
        <w:tc>
          <w:tcPr>
            <w:tcW w:w="1011" w:type="dxa"/>
            <w:shd w:val="clear" w:color="auto" w:fill="auto"/>
            <w:vAlign w:val="center"/>
          </w:tcPr>
          <w:p>
            <w:pPr>
              <w:spacing w:line="300" w:lineRule="exact"/>
              <w:jc w:val="right"/>
              <w:rPr>
                <w:rFonts w:ascii="仿宋_GB2312" w:eastAsia="仿宋_GB2312" w:cs="Times New Roman"/>
                <w:b/>
                <w:sz w:val="32"/>
                <w:szCs w:val="32"/>
              </w:rPr>
            </w:pPr>
          </w:p>
        </w:tc>
        <w:tc>
          <w:tcPr>
            <w:tcW w:w="832" w:type="dxa"/>
            <w:shd w:val="clear" w:color="auto" w:fill="auto"/>
            <w:vAlign w:val="center"/>
          </w:tcPr>
          <w:p>
            <w:pPr>
              <w:spacing w:line="300" w:lineRule="exact"/>
              <w:jc w:val="left"/>
              <w:rPr>
                <w:rFonts w:ascii="仿宋_GB2312" w:eastAsia="仿宋_GB2312" w:cs="Times New Roman"/>
                <w:b/>
                <w:sz w:val="32"/>
                <w:szCs w:val="32"/>
              </w:rPr>
            </w:pPr>
          </w:p>
        </w:tc>
        <w:tc>
          <w:tcPr>
            <w:tcW w:w="1325" w:type="dxa"/>
            <w:shd w:val="clear" w:color="auto" w:fill="auto"/>
            <w:vAlign w:val="center"/>
          </w:tcPr>
          <w:p>
            <w:pPr>
              <w:spacing w:line="300" w:lineRule="exact"/>
              <w:jc w:val="left"/>
              <w:rPr>
                <w:rFonts w:ascii="仿宋_GB2312" w:eastAsia="仿宋_GB2312" w:cs="Times New Roman"/>
                <w:b/>
                <w:sz w:val="32"/>
                <w:szCs w:val="32"/>
              </w:rPr>
            </w:pPr>
          </w:p>
        </w:tc>
        <w:tc>
          <w:tcPr>
            <w:tcW w:w="832" w:type="dxa"/>
            <w:shd w:val="clear" w:color="auto" w:fill="auto"/>
            <w:vAlign w:val="center"/>
          </w:tcPr>
          <w:p>
            <w:pPr>
              <w:spacing w:line="300" w:lineRule="exact"/>
              <w:jc w:val="left"/>
              <w:rPr>
                <w:rFonts w:ascii="仿宋_GB2312" w:eastAsia="仿宋_GB2312" w:cs="Times New Roman"/>
                <w:b/>
                <w:sz w:val="32"/>
                <w:szCs w:val="32"/>
              </w:rPr>
            </w:pPr>
          </w:p>
        </w:tc>
        <w:tc>
          <w:tcPr>
            <w:tcW w:w="832" w:type="dxa"/>
            <w:shd w:val="clear" w:color="auto" w:fill="auto"/>
            <w:vAlign w:val="center"/>
          </w:tcPr>
          <w:p>
            <w:pPr>
              <w:spacing w:line="300" w:lineRule="exact"/>
              <w:jc w:val="right"/>
              <w:rPr>
                <w:rFonts w:ascii="仿宋_GB2312" w:eastAsia="仿宋_GB2312" w:cs="Times New Roman"/>
                <w:b/>
                <w:sz w:val="32"/>
                <w:szCs w:val="32"/>
              </w:rPr>
            </w:pPr>
          </w:p>
        </w:tc>
        <w:tc>
          <w:tcPr>
            <w:tcW w:w="865" w:type="dxa"/>
            <w:shd w:val="clear" w:color="auto" w:fill="auto"/>
            <w:vAlign w:val="center"/>
          </w:tcPr>
          <w:p>
            <w:pPr>
              <w:spacing w:line="300" w:lineRule="exact"/>
              <w:jc w:val="right"/>
              <w:rPr>
                <w:rFonts w:ascii="仿宋_GB2312" w:eastAsia="仿宋_GB2312" w:cs="Times New Roman"/>
                <w:b/>
                <w:sz w:val="32"/>
                <w:szCs w:val="32"/>
              </w:rPr>
            </w:pPr>
          </w:p>
        </w:tc>
        <w:tc>
          <w:tcPr>
            <w:tcW w:w="851" w:type="dxa"/>
            <w:shd w:val="clear" w:color="auto" w:fill="auto"/>
            <w:vAlign w:val="center"/>
          </w:tcPr>
          <w:p>
            <w:pPr>
              <w:spacing w:line="300" w:lineRule="exact"/>
              <w:jc w:val="right"/>
              <w:rPr>
                <w:rFonts w:ascii="仿宋_GB2312" w:eastAsia="仿宋_GB2312" w:cs="Times New Roman"/>
                <w:b/>
                <w:sz w:val="32"/>
                <w:szCs w:val="32"/>
              </w:rPr>
            </w:pPr>
          </w:p>
        </w:tc>
        <w:tc>
          <w:tcPr>
            <w:tcW w:w="851" w:type="dxa"/>
            <w:shd w:val="clear" w:color="auto" w:fill="auto"/>
            <w:vAlign w:val="center"/>
          </w:tcPr>
          <w:p>
            <w:pPr>
              <w:spacing w:line="300" w:lineRule="exact"/>
              <w:jc w:val="right"/>
              <w:rPr>
                <w:rFonts w:ascii="仿宋_GB2312" w:eastAsia="仿宋_GB2312" w:cs="Times New Roman"/>
                <w:b/>
                <w:sz w:val="32"/>
                <w:szCs w:val="32"/>
              </w:rPr>
            </w:pPr>
          </w:p>
        </w:tc>
        <w:tc>
          <w:tcPr>
            <w:tcW w:w="851" w:type="dxa"/>
            <w:shd w:val="clear" w:color="auto" w:fill="auto"/>
            <w:vAlign w:val="center"/>
          </w:tcPr>
          <w:p>
            <w:pPr>
              <w:spacing w:line="300" w:lineRule="exact"/>
              <w:jc w:val="right"/>
              <w:rPr>
                <w:rFonts w:ascii="仿宋_GB2312" w:eastAsia="仿宋_GB2312" w:cs="Times New Roman"/>
                <w:b/>
                <w:sz w:val="32"/>
                <w:szCs w:val="32"/>
              </w:rPr>
            </w:pPr>
          </w:p>
        </w:tc>
        <w:tc>
          <w:tcPr>
            <w:tcW w:w="774" w:type="dxa"/>
            <w:shd w:val="clear" w:color="auto" w:fill="auto"/>
            <w:vAlign w:val="center"/>
          </w:tcPr>
          <w:p>
            <w:pPr>
              <w:spacing w:line="300" w:lineRule="exact"/>
              <w:jc w:val="right"/>
              <w:rPr>
                <w:rFonts w:ascii="仿宋_GB2312" w:eastAsia="仿宋_GB2312" w:cs="Times New Roman"/>
                <w:b/>
                <w:sz w:val="32"/>
                <w:szCs w:val="32"/>
              </w:rPr>
            </w:pPr>
          </w:p>
        </w:tc>
        <w:tc>
          <w:tcPr>
            <w:tcW w:w="834" w:type="dxa"/>
            <w:shd w:val="clear" w:color="auto" w:fill="auto"/>
            <w:vAlign w:val="center"/>
          </w:tcPr>
          <w:p>
            <w:pPr>
              <w:spacing w:line="300" w:lineRule="exact"/>
              <w:jc w:val="right"/>
              <w:rPr>
                <w:rFonts w:ascii="仿宋_GB2312" w:eastAsia="仿宋_GB2312" w:cs="Times New Roman"/>
                <w:b/>
                <w:sz w:val="32"/>
                <w:szCs w:val="32"/>
              </w:rPr>
            </w:pPr>
          </w:p>
        </w:tc>
        <w:tc>
          <w:tcPr>
            <w:tcW w:w="843" w:type="dxa"/>
            <w:shd w:val="clear" w:color="auto" w:fill="auto"/>
            <w:vAlign w:val="center"/>
          </w:tcPr>
          <w:p>
            <w:pPr>
              <w:spacing w:line="300" w:lineRule="exact"/>
              <w:jc w:val="right"/>
              <w:rPr>
                <w:rFonts w:ascii="仿宋_GB2312" w:eastAsia="仿宋_GB2312" w:cs="Times New Roman"/>
                <w:b/>
                <w:sz w:val="32"/>
                <w:szCs w:val="32"/>
              </w:rPr>
            </w:pPr>
          </w:p>
        </w:tc>
        <w:tc>
          <w:tcPr>
            <w:tcW w:w="790" w:type="dxa"/>
            <w:shd w:val="clear" w:color="auto" w:fill="auto"/>
            <w:vAlign w:val="center"/>
          </w:tcPr>
          <w:p>
            <w:pPr>
              <w:spacing w:line="300" w:lineRule="exact"/>
              <w:jc w:val="right"/>
              <w:rPr>
                <w:rFonts w:ascii="仿宋_GB2312" w:eastAsia="仿宋_GB2312"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7" w:type="dxa"/>
            <w:shd w:val="clear" w:color="auto" w:fill="auto"/>
            <w:vAlign w:val="center"/>
          </w:tcPr>
          <w:p>
            <w:pPr>
              <w:spacing w:line="300" w:lineRule="exact"/>
              <w:jc w:val="center"/>
              <w:rPr>
                <w:rFonts w:ascii="仿宋_GB2312" w:eastAsia="仿宋_GB2312" w:cs="Times New Roman"/>
                <w:b/>
                <w:sz w:val="32"/>
                <w:szCs w:val="32"/>
              </w:rPr>
            </w:pPr>
          </w:p>
        </w:tc>
        <w:tc>
          <w:tcPr>
            <w:tcW w:w="1011" w:type="dxa"/>
            <w:shd w:val="clear" w:color="auto" w:fill="auto"/>
            <w:vAlign w:val="center"/>
          </w:tcPr>
          <w:p>
            <w:pPr>
              <w:spacing w:line="300" w:lineRule="exact"/>
              <w:jc w:val="right"/>
              <w:rPr>
                <w:rFonts w:ascii="仿宋_GB2312" w:eastAsia="仿宋_GB2312" w:cs="Times New Roman"/>
                <w:b/>
                <w:sz w:val="32"/>
                <w:szCs w:val="32"/>
              </w:rPr>
            </w:pPr>
          </w:p>
        </w:tc>
        <w:tc>
          <w:tcPr>
            <w:tcW w:w="832" w:type="dxa"/>
            <w:shd w:val="clear" w:color="auto" w:fill="auto"/>
            <w:vAlign w:val="center"/>
          </w:tcPr>
          <w:p>
            <w:pPr>
              <w:spacing w:line="300" w:lineRule="exact"/>
              <w:jc w:val="left"/>
              <w:rPr>
                <w:rFonts w:ascii="仿宋_GB2312" w:eastAsia="仿宋_GB2312" w:cs="Times New Roman"/>
                <w:b/>
                <w:sz w:val="32"/>
                <w:szCs w:val="32"/>
              </w:rPr>
            </w:pPr>
          </w:p>
        </w:tc>
        <w:tc>
          <w:tcPr>
            <w:tcW w:w="1325" w:type="dxa"/>
            <w:shd w:val="clear" w:color="auto" w:fill="auto"/>
            <w:vAlign w:val="center"/>
          </w:tcPr>
          <w:p>
            <w:pPr>
              <w:spacing w:line="300" w:lineRule="exact"/>
              <w:jc w:val="left"/>
              <w:rPr>
                <w:rFonts w:ascii="仿宋_GB2312" w:eastAsia="仿宋_GB2312" w:cs="Times New Roman"/>
                <w:b/>
                <w:sz w:val="32"/>
                <w:szCs w:val="32"/>
              </w:rPr>
            </w:pPr>
          </w:p>
        </w:tc>
        <w:tc>
          <w:tcPr>
            <w:tcW w:w="832" w:type="dxa"/>
            <w:shd w:val="clear" w:color="auto" w:fill="auto"/>
            <w:vAlign w:val="center"/>
          </w:tcPr>
          <w:p>
            <w:pPr>
              <w:spacing w:line="300" w:lineRule="exact"/>
              <w:jc w:val="left"/>
              <w:rPr>
                <w:rFonts w:ascii="仿宋_GB2312" w:eastAsia="仿宋_GB2312" w:cs="Times New Roman"/>
                <w:b/>
                <w:sz w:val="32"/>
                <w:szCs w:val="32"/>
              </w:rPr>
            </w:pPr>
          </w:p>
        </w:tc>
        <w:tc>
          <w:tcPr>
            <w:tcW w:w="832" w:type="dxa"/>
            <w:shd w:val="clear" w:color="auto" w:fill="auto"/>
            <w:vAlign w:val="center"/>
          </w:tcPr>
          <w:p>
            <w:pPr>
              <w:spacing w:line="300" w:lineRule="exact"/>
              <w:jc w:val="right"/>
              <w:rPr>
                <w:rFonts w:ascii="仿宋_GB2312" w:eastAsia="仿宋_GB2312" w:cs="Times New Roman"/>
                <w:b/>
                <w:sz w:val="32"/>
                <w:szCs w:val="32"/>
              </w:rPr>
            </w:pPr>
          </w:p>
        </w:tc>
        <w:tc>
          <w:tcPr>
            <w:tcW w:w="865" w:type="dxa"/>
            <w:shd w:val="clear" w:color="auto" w:fill="auto"/>
            <w:vAlign w:val="center"/>
          </w:tcPr>
          <w:p>
            <w:pPr>
              <w:spacing w:line="300" w:lineRule="exact"/>
              <w:jc w:val="right"/>
              <w:rPr>
                <w:rFonts w:ascii="仿宋_GB2312" w:eastAsia="仿宋_GB2312" w:cs="Times New Roman"/>
                <w:b/>
                <w:sz w:val="32"/>
                <w:szCs w:val="32"/>
              </w:rPr>
            </w:pPr>
          </w:p>
        </w:tc>
        <w:tc>
          <w:tcPr>
            <w:tcW w:w="851" w:type="dxa"/>
            <w:shd w:val="clear" w:color="auto" w:fill="auto"/>
            <w:vAlign w:val="center"/>
          </w:tcPr>
          <w:p>
            <w:pPr>
              <w:spacing w:line="300" w:lineRule="exact"/>
              <w:jc w:val="right"/>
              <w:rPr>
                <w:rFonts w:ascii="仿宋_GB2312" w:eastAsia="仿宋_GB2312" w:cs="Times New Roman"/>
                <w:b/>
                <w:sz w:val="32"/>
                <w:szCs w:val="32"/>
              </w:rPr>
            </w:pPr>
          </w:p>
        </w:tc>
        <w:tc>
          <w:tcPr>
            <w:tcW w:w="851" w:type="dxa"/>
            <w:shd w:val="clear" w:color="auto" w:fill="auto"/>
            <w:vAlign w:val="center"/>
          </w:tcPr>
          <w:p>
            <w:pPr>
              <w:spacing w:line="300" w:lineRule="exact"/>
              <w:jc w:val="right"/>
              <w:rPr>
                <w:rFonts w:ascii="仿宋_GB2312" w:eastAsia="仿宋_GB2312" w:cs="Times New Roman"/>
                <w:b/>
                <w:sz w:val="32"/>
                <w:szCs w:val="32"/>
              </w:rPr>
            </w:pPr>
          </w:p>
        </w:tc>
        <w:tc>
          <w:tcPr>
            <w:tcW w:w="851" w:type="dxa"/>
            <w:shd w:val="clear" w:color="auto" w:fill="auto"/>
            <w:vAlign w:val="center"/>
          </w:tcPr>
          <w:p>
            <w:pPr>
              <w:spacing w:line="300" w:lineRule="exact"/>
              <w:jc w:val="right"/>
              <w:rPr>
                <w:rFonts w:ascii="仿宋_GB2312" w:eastAsia="仿宋_GB2312" w:cs="Times New Roman"/>
                <w:b/>
                <w:sz w:val="32"/>
                <w:szCs w:val="32"/>
              </w:rPr>
            </w:pPr>
          </w:p>
        </w:tc>
        <w:tc>
          <w:tcPr>
            <w:tcW w:w="774" w:type="dxa"/>
            <w:shd w:val="clear" w:color="auto" w:fill="auto"/>
            <w:vAlign w:val="center"/>
          </w:tcPr>
          <w:p>
            <w:pPr>
              <w:spacing w:line="300" w:lineRule="exact"/>
              <w:jc w:val="right"/>
              <w:rPr>
                <w:rFonts w:ascii="仿宋_GB2312" w:eastAsia="仿宋_GB2312" w:cs="Times New Roman"/>
                <w:b/>
                <w:sz w:val="32"/>
                <w:szCs w:val="32"/>
              </w:rPr>
            </w:pPr>
          </w:p>
        </w:tc>
        <w:tc>
          <w:tcPr>
            <w:tcW w:w="834" w:type="dxa"/>
            <w:shd w:val="clear" w:color="auto" w:fill="auto"/>
            <w:vAlign w:val="center"/>
          </w:tcPr>
          <w:p>
            <w:pPr>
              <w:spacing w:line="300" w:lineRule="exact"/>
              <w:jc w:val="right"/>
              <w:rPr>
                <w:rFonts w:ascii="仿宋_GB2312" w:eastAsia="仿宋_GB2312" w:cs="Times New Roman"/>
                <w:b/>
                <w:sz w:val="32"/>
                <w:szCs w:val="32"/>
              </w:rPr>
            </w:pPr>
          </w:p>
        </w:tc>
        <w:tc>
          <w:tcPr>
            <w:tcW w:w="843" w:type="dxa"/>
            <w:shd w:val="clear" w:color="auto" w:fill="auto"/>
            <w:vAlign w:val="center"/>
          </w:tcPr>
          <w:p>
            <w:pPr>
              <w:spacing w:line="300" w:lineRule="exact"/>
              <w:jc w:val="right"/>
              <w:rPr>
                <w:rFonts w:ascii="仿宋_GB2312" w:eastAsia="仿宋_GB2312" w:cs="Times New Roman"/>
                <w:b/>
                <w:sz w:val="32"/>
                <w:szCs w:val="32"/>
              </w:rPr>
            </w:pPr>
          </w:p>
        </w:tc>
        <w:tc>
          <w:tcPr>
            <w:tcW w:w="790" w:type="dxa"/>
            <w:shd w:val="clear" w:color="auto" w:fill="auto"/>
            <w:vAlign w:val="center"/>
          </w:tcPr>
          <w:p>
            <w:pPr>
              <w:spacing w:line="300" w:lineRule="exact"/>
              <w:jc w:val="right"/>
              <w:rPr>
                <w:rFonts w:ascii="仿宋_GB2312" w:eastAsia="仿宋_GB2312"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7" w:type="dxa"/>
            <w:shd w:val="clear" w:color="auto" w:fill="auto"/>
            <w:vAlign w:val="center"/>
          </w:tcPr>
          <w:p>
            <w:pPr>
              <w:spacing w:line="300" w:lineRule="exact"/>
              <w:jc w:val="left"/>
              <w:rPr>
                <w:rFonts w:ascii="仿宋_GB2312" w:eastAsia="仿宋_GB2312" w:cs="Times New Roman"/>
                <w:sz w:val="32"/>
                <w:szCs w:val="32"/>
              </w:rPr>
            </w:pPr>
          </w:p>
        </w:tc>
        <w:tc>
          <w:tcPr>
            <w:tcW w:w="1011" w:type="dxa"/>
            <w:shd w:val="clear" w:color="auto" w:fill="auto"/>
            <w:vAlign w:val="center"/>
          </w:tcPr>
          <w:p>
            <w:pPr>
              <w:spacing w:line="300" w:lineRule="exact"/>
              <w:jc w:val="right"/>
              <w:rPr>
                <w:rFonts w:ascii="仿宋_GB2312" w:eastAsia="仿宋_GB2312" w:cs="Times New Roman"/>
                <w:sz w:val="32"/>
                <w:szCs w:val="32"/>
              </w:rPr>
            </w:pPr>
          </w:p>
        </w:tc>
        <w:tc>
          <w:tcPr>
            <w:tcW w:w="832" w:type="dxa"/>
            <w:shd w:val="clear" w:color="auto" w:fill="auto"/>
            <w:vAlign w:val="center"/>
          </w:tcPr>
          <w:p>
            <w:pPr>
              <w:spacing w:line="300" w:lineRule="exact"/>
              <w:jc w:val="left"/>
              <w:rPr>
                <w:rFonts w:ascii="仿宋_GB2312" w:eastAsia="仿宋_GB2312" w:cs="Times New Roman"/>
                <w:sz w:val="32"/>
                <w:szCs w:val="32"/>
              </w:rPr>
            </w:pPr>
          </w:p>
        </w:tc>
        <w:tc>
          <w:tcPr>
            <w:tcW w:w="1325" w:type="dxa"/>
            <w:shd w:val="clear" w:color="auto" w:fill="auto"/>
            <w:vAlign w:val="center"/>
          </w:tcPr>
          <w:p>
            <w:pPr>
              <w:spacing w:line="300" w:lineRule="exact"/>
              <w:jc w:val="left"/>
              <w:rPr>
                <w:rFonts w:ascii="仿宋_GB2312" w:eastAsia="仿宋_GB2312" w:cs="Times New Roman"/>
                <w:sz w:val="32"/>
                <w:szCs w:val="32"/>
              </w:rPr>
            </w:pPr>
          </w:p>
        </w:tc>
        <w:tc>
          <w:tcPr>
            <w:tcW w:w="832" w:type="dxa"/>
            <w:shd w:val="clear" w:color="auto" w:fill="auto"/>
            <w:vAlign w:val="center"/>
          </w:tcPr>
          <w:p>
            <w:pPr>
              <w:spacing w:line="300" w:lineRule="exact"/>
              <w:jc w:val="left"/>
              <w:rPr>
                <w:rFonts w:ascii="仿宋_GB2312" w:eastAsia="仿宋_GB2312" w:cs="Times New Roman"/>
                <w:sz w:val="32"/>
                <w:szCs w:val="32"/>
              </w:rPr>
            </w:pPr>
          </w:p>
        </w:tc>
        <w:tc>
          <w:tcPr>
            <w:tcW w:w="832" w:type="dxa"/>
            <w:shd w:val="clear" w:color="auto" w:fill="auto"/>
            <w:vAlign w:val="center"/>
          </w:tcPr>
          <w:p>
            <w:pPr>
              <w:spacing w:line="300" w:lineRule="exact"/>
              <w:jc w:val="right"/>
              <w:rPr>
                <w:rFonts w:ascii="仿宋_GB2312" w:eastAsia="仿宋_GB2312" w:cs="Times New Roman"/>
                <w:sz w:val="32"/>
                <w:szCs w:val="32"/>
              </w:rPr>
            </w:pPr>
          </w:p>
        </w:tc>
        <w:tc>
          <w:tcPr>
            <w:tcW w:w="865" w:type="dxa"/>
            <w:shd w:val="clear" w:color="auto" w:fill="auto"/>
            <w:vAlign w:val="center"/>
          </w:tcPr>
          <w:p>
            <w:pPr>
              <w:spacing w:line="300" w:lineRule="exact"/>
              <w:jc w:val="right"/>
              <w:rPr>
                <w:rFonts w:ascii="仿宋_GB2312" w:eastAsia="仿宋_GB2312" w:cs="Times New Roman"/>
                <w:sz w:val="32"/>
                <w:szCs w:val="32"/>
              </w:rPr>
            </w:pPr>
          </w:p>
        </w:tc>
        <w:tc>
          <w:tcPr>
            <w:tcW w:w="851" w:type="dxa"/>
            <w:shd w:val="clear" w:color="auto" w:fill="auto"/>
            <w:vAlign w:val="center"/>
          </w:tcPr>
          <w:p>
            <w:pPr>
              <w:spacing w:line="300" w:lineRule="exact"/>
              <w:jc w:val="right"/>
              <w:rPr>
                <w:rFonts w:ascii="仿宋_GB2312" w:eastAsia="仿宋_GB2312" w:cs="Times New Roman"/>
                <w:sz w:val="32"/>
                <w:szCs w:val="32"/>
              </w:rPr>
            </w:pPr>
          </w:p>
        </w:tc>
        <w:tc>
          <w:tcPr>
            <w:tcW w:w="851" w:type="dxa"/>
            <w:shd w:val="clear" w:color="auto" w:fill="auto"/>
            <w:vAlign w:val="center"/>
          </w:tcPr>
          <w:p>
            <w:pPr>
              <w:spacing w:line="300" w:lineRule="exact"/>
              <w:jc w:val="right"/>
              <w:rPr>
                <w:rFonts w:ascii="仿宋_GB2312" w:eastAsia="仿宋_GB2312" w:cs="Times New Roman"/>
                <w:sz w:val="32"/>
                <w:szCs w:val="32"/>
              </w:rPr>
            </w:pPr>
          </w:p>
        </w:tc>
        <w:tc>
          <w:tcPr>
            <w:tcW w:w="851" w:type="dxa"/>
            <w:shd w:val="clear" w:color="auto" w:fill="auto"/>
            <w:vAlign w:val="center"/>
          </w:tcPr>
          <w:p>
            <w:pPr>
              <w:spacing w:line="300" w:lineRule="exact"/>
              <w:jc w:val="right"/>
              <w:rPr>
                <w:rFonts w:ascii="仿宋_GB2312" w:eastAsia="仿宋_GB2312" w:cs="Times New Roman"/>
                <w:sz w:val="32"/>
                <w:szCs w:val="32"/>
              </w:rPr>
            </w:pPr>
          </w:p>
        </w:tc>
        <w:tc>
          <w:tcPr>
            <w:tcW w:w="774" w:type="dxa"/>
            <w:shd w:val="clear" w:color="auto" w:fill="auto"/>
            <w:vAlign w:val="center"/>
          </w:tcPr>
          <w:p>
            <w:pPr>
              <w:spacing w:line="300" w:lineRule="exact"/>
              <w:jc w:val="right"/>
              <w:rPr>
                <w:rFonts w:ascii="仿宋_GB2312" w:eastAsia="仿宋_GB2312" w:cs="Times New Roman"/>
                <w:sz w:val="32"/>
                <w:szCs w:val="32"/>
              </w:rPr>
            </w:pPr>
          </w:p>
        </w:tc>
        <w:tc>
          <w:tcPr>
            <w:tcW w:w="834" w:type="dxa"/>
            <w:shd w:val="clear" w:color="auto" w:fill="auto"/>
            <w:vAlign w:val="center"/>
          </w:tcPr>
          <w:p>
            <w:pPr>
              <w:spacing w:line="300" w:lineRule="exact"/>
              <w:jc w:val="right"/>
              <w:rPr>
                <w:rFonts w:ascii="仿宋_GB2312" w:eastAsia="仿宋_GB2312" w:cs="Times New Roman"/>
                <w:sz w:val="32"/>
                <w:szCs w:val="32"/>
              </w:rPr>
            </w:pPr>
          </w:p>
        </w:tc>
        <w:tc>
          <w:tcPr>
            <w:tcW w:w="843" w:type="dxa"/>
            <w:shd w:val="clear" w:color="auto" w:fill="auto"/>
            <w:vAlign w:val="center"/>
          </w:tcPr>
          <w:p>
            <w:pPr>
              <w:spacing w:line="300" w:lineRule="exact"/>
              <w:jc w:val="right"/>
              <w:rPr>
                <w:rFonts w:ascii="仿宋_GB2312" w:eastAsia="仿宋_GB2312" w:cs="Times New Roman"/>
                <w:sz w:val="32"/>
                <w:szCs w:val="32"/>
              </w:rPr>
            </w:pPr>
          </w:p>
        </w:tc>
        <w:tc>
          <w:tcPr>
            <w:tcW w:w="790" w:type="dxa"/>
            <w:shd w:val="clear" w:color="auto" w:fill="auto"/>
            <w:vAlign w:val="center"/>
          </w:tcPr>
          <w:p>
            <w:pPr>
              <w:spacing w:line="300" w:lineRule="exact"/>
              <w:jc w:val="right"/>
              <w:rPr>
                <w:rFonts w:ascii="仿宋_GB2312" w:eastAsia="仿宋_GB2312"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7" w:type="dxa"/>
            <w:shd w:val="clear" w:color="auto" w:fill="auto"/>
            <w:vAlign w:val="center"/>
          </w:tcPr>
          <w:p>
            <w:pPr>
              <w:spacing w:line="300" w:lineRule="exact"/>
              <w:jc w:val="left"/>
              <w:rPr>
                <w:rFonts w:ascii="仿宋_GB2312" w:eastAsia="仿宋_GB2312" w:cs="Times New Roman"/>
                <w:sz w:val="32"/>
                <w:szCs w:val="32"/>
              </w:rPr>
            </w:pPr>
          </w:p>
        </w:tc>
        <w:tc>
          <w:tcPr>
            <w:tcW w:w="1011" w:type="dxa"/>
            <w:shd w:val="clear" w:color="auto" w:fill="auto"/>
            <w:vAlign w:val="center"/>
          </w:tcPr>
          <w:p>
            <w:pPr>
              <w:spacing w:line="300" w:lineRule="exact"/>
              <w:jc w:val="right"/>
              <w:rPr>
                <w:rFonts w:ascii="仿宋_GB2312" w:eastAsia="仿宋_GB2312" w:cs="Times New Roman"/>
                <w:sz w:val="32"/>
                <w:szCs w:val="32"/>
              </w:rPr>
            </w:pPr>
          </w:p>
        </w:tc>
        <w:tc>
          <w:tcPr>
            <w:tcW w:w="832" w:type="dxa"/>
            <w:shd w:val="clear" w:color="auto" w:fill="auto"/>
            <w:vAlign w:val="center"/>
          </w:tcPr>
          <w:p>
            <w:pPr>
              <w:spacing w:line="300" w:lineRule="exact"/>
              <w:jc w:val="left"/>
              <w:rPr>
                <w:rFonts w:ascii="仿宋_GB2312" w:eastAsia="仿宋_GB2312" w:cs="Times New Roman"/>
                <w:sz w:val="32"/>
                <w:szCs w:val="32"/>
              </w:rPr>
            </w:pPr>
          </w:p>
        </w:tc>
        <w:tc>
          <w:tcPr>
            <w:tcW w:w="1325" w:type="dxa"/>
            <w:shd w:val="clear" w:color="auto" w:fill="auto"/>
            <w:vAlign w:val="center"/>
          </w:tcPr>
          <w:p>
            <w:pPr>
              <w:spacing w:line="300" w:lineRule="exact"/>
              <w:jc w:val="left"/>
              <w:rPr>
                <w:rFonts w:ascii="仿宋_GB2312" w:eastAsia="仿宋_GB2312" w:cs="Times New Roman"/>
                <w:sz w:val="32"/>
                <w:szCs w:val="32"/>
              </w:rPr>
            </w:pPr>
          </w:p>
        </w:tc>
        <w:tc>
          <w:tcPr>
            <w:tcW w:w="832" w:type="dxa"/>
            <w:shd w:val="clear" w:color="auto" w:fill="auto"/>
            <w:vAlign w:val="center"/>
          </w:tcPr>
          <w:p>
            <w:pPr>
              <w:spacing w:line="300" w:lineRule="exact"/>
              <w:jc w:val="left"/>
              <w:rPr>
                <w:rFonts w:ascii="仿宋_GB2312" w:eastAsia="仿宋_GB2312" w:cs="Times New Roman"/>
                <w:sz w:val="32"/>
                <w:szCs w:val="32"/>
              </w:rPr>
            </w:pPr>
          </w:p>
        </w:tc>
        <w:tc>
          <w:tcPr>
            <w:tcW w:w="832" w:type="dxa"/>
            <w:shd w:val="clear" w:color="auto" w:fill="auto"/>
            <w:vAlign w:val="center"/>
          </w:tcPr>
          <w:p>
            <w:pPr>
              <w:spacing w:line="300" w:lineRule="exact"/>
              <w:jc w:val="right"/>
              <w:rPr>
                <w:rFonts w:ascii="仿宋_GB2312" w:eastAsia="仿宋_GB2312" w:cs="Times New Roman"/>
                <w:sz w:val="32"/>
                <w:szCs w:val="32"/>
              </w:rPr>
            </w:pPr>
          </w:p>
        </w:tc>
        <w:tc>
          <w:tcPr>
            <w:tcW w:w="865" w:type="dxa"/>
            <w:shd w:val="clear" w:color="auto" w:fill="auto"/>
            <w:vAlign w:val="center"/>
          </w:tcPr>
          <w:p>
            <w:pPr>
              <w:spacing w:line="300" w:lineRule="exact"/>
              <w:jc w:val="right"/>
              <w:rPr>
                <w:rFonts w:ascii="仿宋_GB2312" w:eastAsia="仿宋_GB2312" w:cs="Times New Roman"/>
                <w:sz w:val="32"/>
                <w:szCs w:val="32"/>
              </w:rPr>
            </w:pPr>
          </w:p>
        </w:tc>
        <w:tc>
          <w:tcPr>
            <w:tcW w:w="851" w:type="dxa"/>
            <w:shd w:val="clear" w:color="auto" w:fill="auto"/>
            <w:vAlign w:val="center"/>
          </w:tcPr>
          <w:p>
            <w:pPr>
              <w:spacing w:line="300" w:lineRule="exact"/>
              <w:jc w:val="right"/>
              <w:rPr>
                <w:rFonts w:ascii="仿宋_GB2312" w:eastAsia="仿宋_GB2312" w:cs="Times New Roman"/>
                <w:sz w:val="32"/>
                <w:szCs w:val="32"/>
              </w:rPr>
            </w:pPr>
          </w:p>
        </w:tc>
        <w:tc>
          <w:tcPr>
            <w:tcW w:w="851" w:type="dxa"/>
            <w:shd w:val="clear" w:color="auto" w:fill="auto"/>
            <w:vAlign w:val="center"/>
          </w:tcPr>
          <w:p>
            <w:pPr>
              <w:spacing w:line="300" w:lineRule="exact"/>
              <w:jc w:val="right"/>
              <w:rPr>
                <w:rFonts w:ascii="仿宋_GB2312" w:eastAsia="仿宋_GB2312" w:cs="Times New Roman"/>
                <w:sz w:val="32"/>
                <w:szCs w:val="32"/>
              </w:rPr>
            </w:pPr>
          </w:p>
        </w:tc>
        <w:tc>
          <w:tcPr>
            <w:tcW w:w="851" w:type="dxa"/>
            <w:shd w:val="clear" w:color="auto" w:fill="auto"/>
            <w:vAlign w:val="center"/>
          </w:tcPr>
          <w:p>
            <w:pPr>
              <w:spacing w:line="300" w:lineRule="exact"/>
              <w:jc w:val="right"/>
              <w:rPr>
                <w:rFonts w:ascii="仿宋_GB2312" w:eastAsia="仿宋_GB2312" w:cs="Times New Roman"/>
                <w:sz w:val="32"/>
                <w:szCs w:val="32"/>
              </w:rPr>
            </w:pPr>
          </w:p>
        </w:tc>
        <w:tc>
          <w:tcPr>
            <w:tcW w:w="774" w:type="dxa"/>
            <w:shd w:val="clear" w:color="auto" w:fill="auto"/>
            <w:vAlign w:val="center"/>
          </w:tcPr>
          <w:p>
            <w:pPr>
              <w:spacing w:line="300" w:lineRule="exact"/>
              <w:jc w:val="right"/>
              <w:rPr>
                <w:rFonts w:ascii="仿宋_GB2312" w:eastAsia="仿宋_GB2312" w:cs="Times New Roman"/>
                <w:sz w:val="32"/>
                <w:szCs w:val="32"/>
              </w:rPr>
            </w:pPr>
          </w:p>
        </w:tc>
        <w:tc>
          <w:tcPr>
            <w:tcW w:w="834" w:type="dxa"/>
            <w:shd w:val="clear" w:color="auto" w:fill="auto"/>
            <w:vAlign w:val="center"/>
          </w:tcPr>
          <w:p>
            <w:pPr>
              <w:spacing w:line="300" w:lineRule="exact"/>
              <w:jc w:val="right"/>
              <w:rPr>
                <w:rFonts w:ascii="仿宋_GB2312" w:eastAsia="仿宋_GB2312" w:cs="Times New Roman"/>
                <w:sz w:val="32"/>
                <w:szCs w:val="32"/>
              </w:rPr>
            </w:pPr>
          </w:p>
        </w:tc>
        <w:tc>
          <w:tcPr>
            <w:tcW w:w="843" w:type="dxa"/>
            <w:shd w:val="clear" w:color="auto" w:fill="auto"/>
            <w:vAlign w:val="center"/>
          </w:tcPr>
          <w:p>
            <w:pPr>
              <w:spacing w:line="300" w:lineRule="exact"/>
              <w:jc w:val="right"/>
              <w:rPr>
                <w:rFonts w:ascii="仿宋_GB2312" w:eastAsia="仿宋_GB2312" w:cs="Times New Roman"/>
                <w:sz w:val="32"/>
                <w:szCs w:val="32"/>
              </w:rPr>
            </w:pPr>
          </w:p>
        </w:tc>
        <w:tc>
          <w:tcPr>
            <w:tcW w:w="790" w:type="dxa"/>
            <w:shd w:val="clear" w:color="auto" w:fill="auto"/>
            <w:vAlign w:val="center"/>
          </w:tcPr>
          <w:p>
            <w:pPr>
              <w:spacing w:line="300" w:lineRule="exact"/>
              <w:jc w:val="right"/>
              <w:rPr>
                <w:rFonts w:ascii="仿宋_GB2312" w:eastAsia="仿宋_GB2312" w:cs="Times New Roman"/>
                <w:sz w:val="32"/>
                <w:szCs w:val="32"/>
              </w:rPr>
            </w:pPr>
          </w:p>
        </w:tc>
      </w:tr>
    </w:tbl>
    <w:p>
      <w:pPr>
        <w:widowControl/>
        <w:spacing w:line="360" w:lineRule="atLeast"/>
        <w:ind w:firstLine="482" w:firstLineChars="150"/>
        <w:jc w:val="left"/>
        <w:rPr>
          <w:rFonts w:ascii="黑体" w:eastAsia="黑体" w:cs="宋体"/>
          <w:b/>
          <w:color w:val="000000"/>
          <w:kern w:val="0"/>
          <w:sz w:val="32"/>
          <w:szCs w:val="32"/>
        </w:rPr>
      </w:pPr>
    </w:p>
    <w:p>
      <w:pPr>
        <w:widowControl/>
        <w:spacing w:line="360" w:lineRule="atLeast"/>
        <w:ind w:firstLine="482" w:firstLineChars="150"/>
        <w:jc w:val="left"/>
        <w:rPr>
          <w:rFonts w:hint="eastAsia" w:ascii="仿宋_GB2312" w:eastAsia="仿宋_GB2312" w:cs="宋体"/>
          <w:color w:val="000000"/>
          <w:kern w:val="0"/>
          <w:sz w:val="32"/>
          <w:szCs w:val="32"/>
        </w:rPr>
      </w:pPr>
      <w:r>
        <w:rPr>
          <w:rFonts w:ascii="黑体" w:eastAsia="黑体" w:cs="宋体"/>
          <w:b/>
          <w:color w:val="000000"/>
          <w:kern w:val="0"/>
          <w:sz w:val="32"/>
          <w:szCs w:val="32"/>
        </w:rPr>
        <w:br w:type="page"/>
      </w:r>
      <w:r>
        <w:rPr>
          <w:rFonts w:hint="eastAsia" w:ascii="黑体" w:eastAsia="黑体" w:cs="宋体"/>
          <w:b/>
          <w:color w:val="000000"/>
          <w:kern w:val="0"/>
          <w:sz w:val="32"/>
          <w:szCs w:val="32"/>
        </w:rPr>
        <w:t>七、国有资产信息</w:t>
      </w:r>
      <w:r>
        <w:rPr>
          <w:rFonts w:hint="eastAsia" w:ascii="黑体" w:eastAsia="黑体" w:cs="宋体"/>
          <w:b/>
          <w:color w:val="000000"/>
          <w:kern w:val="0"/>
          <w:sz w:val="32"/>
          <w:szCs w:val="32"/>
        </w:rPr>
        <w:br w:type="textWrapping"/>
      </w:r>
      <w:r>
        <w:rPr>
          <w:rFonts w:hint="eastAsia" w:ascii="宋体" w:hAnsi="宋体" w:eastAsia="仿宋_GB2312" w:cs="宋体"/>
          <w:color w:val="000000"/>
          <w:kern w:val="0"/>
          <w:sz w:val="32"/>
          <w:szCs w:val="32"/>
        </w:rPr>
        <w:t>   </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广阳区机构编制委员会</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上年末无固定资产，我部门本年度无拟购置固定资产，详见下表。</w:t>
      </w:r>
    </w:p>
    <w:tbl>
      <w:tblPr>
        <w:tblStyle w:val="4"/>
        <w:tblW w:w="10995" w:type="dxa"/>
        <w:tblCellSpacing w:w="0" w:type="dxa"/>
        <w:tblInd w:w="103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62"/>
        <w:gridCol w:w="2580"/>
        <w:gridCol w:w="425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trPr>
        <w:tc>
          <w:tcPr>
            <w:tcW w:w="10995"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ascii="宋体" w:hAnsi="宋体" w:eastAsia="仿宋_GB2312" w:cs="宋体"/>
                <w:kern w:val="0"/>
                <w:sz w:val="32"/>
                <w:szCs w:val="32"/>
              </w:rPr>
              <w:t> </w:t>
            </w:r>
            <w:r>
              <w:rPr>
                <w:rFonts w:hint="eastAsia" w:ascii="仿宋_GB2312" w:eastAsia="仿宋_GB2312" w:cs="宋体"/>
                <w:b/>
                <w:bCs/>
                <w:kern w:val="0"/>
                <w:sz w:val="32"/>
                <w:szCs w:val="32"/>
              </w:rPr>
              <w:t>廊坊市广阳区预算部门固定资产占用情况表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trPr>
        <w:tc>
          <w:tcPr>
            <w:tcW w:w="6742"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编制部门：</w:t>
            </w:r>
            <w:r>
              <w:rPr>
                <w:rFonts w:hint="eastAsia" w:ascii="仿宋_GB2312" w:eastAsia="仿宋_GB2312" w:cs="宋体"/>
                <w:kern w:val="0"/>
                <w:sz w:val="32"/>
                <w:szCs w:val="32"/>
                <w:lang w:val="en-US" w:eastAsia="zh-CN"/>
              </w:rPr>
              <w:t>261</w:t>
            </w:r>
            <w:r>
              <w:rPr>
                <w:rFonts w:hint="eastAsia" w:ascii="仿宋_GB2312" w:eastAsia="仿宋_GB2312" w:cs="宋体"/>
                <w:b/>
                <w:bCs/>
                <w:kern w:val="0"/>
                <w:sz w:val="32"/>
                <w:szCs w:val="32"/>
              </w:rPr>
              <w:t>廊坊市广阳区机构编制委员会</w:t>
            </w:r>
          </w:p>
        </w:tc>
        <w:tc>
          <w:tcPr>
            <w:tcW w:w="425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hint="eastAsia" w:ascii="仿宋_GB2312" w:eastAsia="仿宋_GB2312" w:cs="宋体"/>
                <w:kern w:val="0"/>
                <w:sz w:val="32"/>
                <w:szCs w:val="32"/>
              </w:rPr>
              <w:t>截止时间：201</w:t>
            </w:r>
            <w:r>
              <w:rPr>
                <w:rFonts w:ascii="仿宋_GB2312" w:eastAsia="仿宋_GB2312" w:cs="宋体"/>
                <w:kern w:val="0"/>
                <w:sz w:val="32"/>
                <w:szCs w:val="32"/>
              </w:rPr>
              <w:t>7</w:t>
            </w:r>
            <w:r>
              <w:rPr>
                <w:rFonts w:hint="eastAsia" w:ascii="仿宋_GB2312" w:eastAsia="仿宋_GB2312" w:cs="宋体"/>
                <w:kern w:val="0"/>
                <w:sz w:val="32"/>
                <w:szCs w:val="32"/>
              </w:rPr>
              <w:t>年12月31日</w:t>
            </w: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项</w:t>
            </w:r>
            <w:r>
              <w:rPr>
                <w:rFonts w:ascii="宋体" w:hAnsi="宋体" w:eastAsia="仿宋_GB2312" w:cs="宋体"/>
                <w:b/>
                <w:bCs/>
                <w:kern w:val="0"/>
                <w:sz w:val="32"/>
                <w:szCs w:val="32"/>
              </w:rPr>
              <w:t>  </w:t>
            </w:r>
            <w:r>
              <w:rPr>
                <w:rFonts w:hint="eastAsia" w:ascii="仿宋_GB2312" w:eastAsia="仿宋_GB2312" w:cs="宋体"/>
                <w:b/>
                <w:bCs/>
                <w:kern w:val="0"/>
                <w:sz w:val="32"/>
                <w:szCs w:val="32"/>
              </w:rPr>
              <w:t>目</w:t>
            </w:r>
          </w:p>
        </w:tc>
        <w:tc>
          <w:tcPr>
            <w:tcW w:w="258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数量</w:t>
            </w:r>
          </w:p>
        </w:tc>
        <w:tc>
          <w:tcPr>
            <w:tcW w:w="4253"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价值（金额单位：万元）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资产总额</w:t>
            </w:r>
          </w:p>
        </w:tc>
        <w:tc>
          <w:tcPr>
            <w:tcW w:w="258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w:t>
            </w:r>
          </w:p>
        </w:tc>
        <w:tc>
          <w:tcPr>
            <w:tcW w:w="4253"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1、房屋（平方米）</w:t>
            </w:r>
          </w:p>
        </w:tc>
        <w:tc>
          <w:tcPr>
            <w:tcW w:w="258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c>
          <w:tcPr>
            <w:tcW w:w="4253"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ascii="宋体" w:hAnsi="宋体" w:eastAsia="仿宋_GB2312" w:cs="宋体"/>
                <w:kern w:val="0"/>
                <w:sz w:val="32"/>
                <w:szCs w:val="32"/>
              </w:rPr>
              <w:t>  </w:t>
            </w:r>
            <w:r>
              <w:rPr>
                <w:rFonts w:hint="eastAsia" w:ascii="仿宋_GB2312" w:eastAsia="仿宋_GB2312" w:cs="宋体"/>
                <w:kern w:val="0"/>
                <w:sz w:val="32"/>
                <w:szCs w:val="32"/>
              </w:rPr>
              <w:t>其中：办公用房（平方米）</w:t>
            </w:r>
          </w:p>
        </w:tc>
        <w:tc>
          <w:tcPr>
            <w:tcW w:w="258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c>
          <w:tcPr>
            <w:tcW w:w="4253"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2、车辆（台、辆）</w:t>
            </w:r>
          </w:p>
        </w:tc>
        <w:tc>
          <w:tcPr>
            <w:tcW w:w="258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c>
          <w:tcPr>
            <w:tcW w:w="4253"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3、单价在50万元以上的设备</w:t>
            </w:r>
          </w:p>
        </w:tc>
        <w:tc>
          <w:tcPr>
            <w:tcW w:w="258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c>
          <w:tcPr>
            <w:tcW w:w="4253"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162"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4、其他固定资产</w:t>
            </w:r>
          </w:p>
        </w:tc>
        <w:tc>
          <w:tcPr>
            <w:tcW w:w="258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4253"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0.00</w:t>
            </w:r>
          </w:p>
        </w:tc>
      </w:tr>
    </w:tbl>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360" w:lineRule="atLeast"/>
        <w:ind w:firstLine="482" w:firstLineChars="150"/>
        <w:jc w:val="left"/>
        <w:rPr>
          <w:rFonts w:ascii="仿宋_GB2312" w:eastAsia="仿宋_GB2312" w:cs="宋体"/>
          <w:b/>
          <w:bCs/>
          <w:color w:val="000000"/>
          <w:kern w:val="0"/>
          <w:sz w:val="32"/>
          <w:szCs w:val="32"/>
        </w:rPr>
      </w:pPr>
    </w:p>
    <w:p>
      <w:pPr>
        <w:pStyle w:val="7"/>
        <w:rPr>
          <w:rFonts w:ascii="仿宋" w:eastAsia="仿宋"/>
          <w:b/>
          <w:bCs/>
          <w:sz w:val="32"/>
          <w:szCs w:val="32"/>
        </w:rPr>
      </w:pPr>
      <w:r>
        <w:rPr>
          <w:rFonts w:hint="eastAsia" w:ascii="仿宋" w:eastAsia="仿宋" w:cs="宋体"/>
          <w:b/>
          <w:bCs/>
          <w:sz w:val="32"/>
          <w:szCs w:val="32"/>
        </w:rPr>
        <w:t>八、名词解释</w:t>
      </w:r>
      <w:r>
        <w:rPr>
          <w:rFonts w:hint="eastAsia" w:ascii="仿宋" w:eastAsia="仿宋" w:cs="宋体"/>
          <w:sz w:val="32"/>
          <w:szCs w:val="32"/>
        </w:rPr>
        <w:br w:type="textWrapping"/>
      </w:r>
      <w:r>
        <w:rPr>
          <w:rFonts w:hint="eastAsia" w:ascii="仿宋" w:eastAsia="仿宋"/>
          <w:b/>
          <w:bCs/>
          <w:sz w:val="32"/>
          <w:szCs w:val="32"/>
        </w:rPr>
        <w:t xml:space="preserve"> </w:t>
      </w:r>
      <w:r>
        <w:rPr>
          <w:rFonts w:ascii="仿宋" w:eastAsia="仿宋"/>
          <w:b/>
          <w:bCs/>
          <w:sz w:val="32"/>
          <w:szCs w:val="32"/>
        </w:rPr>
        <w:t xml:space="preserve">   </w:t>
      </w:r>
      <w:r>
        <w:rPr>
          <w:rFonts w:hint="eastAsia" w:ascii="仿宋" w:eastAsia="仿宋"/>
          <w:b/>
          <w:bCs/>
          <w:sz w:val="32"/>
          <w:szCs w:val="32"/>
        </w:rPr>
        <w:t>1</w:t>
      </w:r>
      <w:r>
        <w:rPr>
          <w:rFonts w:hint="eastAsia" w:ascii="仿宋" w:eastAsia="仿宋" w:cs="FZFangSong-Z02"/>
          <w:sz w:val="32"/>
          <w:szCs w:val="32"/>
        </w:rPr>
        <w:t>、一般公共预算拨款收入：指市级财政当年拨付的资金。</w:t>
      </w:r>
    </w:p>
    <w:p>
      <w:pPr>
        <w:pStyle w:val="7"/>
        <w:rPr>
          <w:rFonts w:ascii="仿宋" w:eastAsia="仿宋" w:cs="FZFangSong-Z02"/>
          <w:sz w:val="32"/>
          <w:szCs w:val="32"/>
        </w:rPr>
      </w:pPr>
      <w:r>
        <w:rPr>
          <w:rFonts w:hint="eastAsia" w:ascii="仿宋" w:eastAsia="仿宋"/>
          <w:b/>
          <w:bCs/>
          <w:sz w:val="32"/>
          <w:szCs w:val="32"/>
        </w:rPr>
        <w:t xml:space="preserve">    2</w:t>
      </w:r>
      <w:r>
        <w:rPr>
          <w:rFonts w:hint="eastAsia" w:ascii="仿宋" w:eastAsia="仿宋" w:cs="FZFangSong-Z02"/>
          <w:sz w:val="32"/>
          <w:szCs w:val="32"/>
        </w:rPr>
        <w:t>、事业收入：指事业单位开展专业业务活动及辅助活动所取得的收入。</w:t>
      </w:r>
    </w:p>
    <w:p>
      <w:pPr>
        <w:pStyle w:val="7"/>
        <w:rPr>
          <w:rFonts w:ascii="仿宋" w:eastAsia="仿宋" w:cs="FZFangSong-Z02"/>
          <w:sz w:val="32"/>
          <w:szCs w:val="32"/>
        </w:rPr>
      </w:pPr>
      <w:r>
        <w:rPr>
          <w:rFonts w:hint="eastAsia" w:ascii="仿宋" w:eastAsia="仿宋"/>
          <w:b/>
          <w:bCs/>
          <w:sz w:val="32"/>
          <w:szCs w:val="32"/>
        </w:rPr>
        <w:t xml:space="preserve">    3</w:t>
      </w:r>
      <w:r>
        <w:rPr>
          <w:rFonts w:hint="eastAsia" w:ascii="仿宋" w:eastAsia="仿宋" w:cs="FZFangSong-Z02"/>
          <w:sz w:val="32"/>
          <w:szCs w:val="32"/>
        </w:rPr>
        <w:t>、其他收入：指除上述</w:t>
      </w:r>
      <w:r>
        <w:rPr>
          <w:rFonts w:hint="eastAsia" w:ascii="仿宋" w:eastAsia="仿宋"/>
          <w:sz w:val="32"/>
          <w:szCs w:val="32"/>
        </w:rPr>
        <w:t>“</w:t>
      </w:r>
      <w:r>
        <w:rPr>
          <w:rFonts w:hint="eastAsia" w:ascii="仿宋" w:eastAsia="仿宋" w:cs="FZFangSong-Z02"/>
          <w:sz w:val="32"/>
          <w:szCs w:val="32"/>
        </w:rPr>
        <w:t>财政拨款收入</w:t>
      </w:r>
      <w:r>
        <w:rPr>
          <w:rFonts w:hint="eastAsia" w:ascii="仿宋" w:eastAsia="仿宋"/>
          <w:sz w:val="32"/>
          <w:szCs w:val="32"/>
        </w:rPr>
        <w:t>”</w:t>
      </w:r>
      <w:r>
        <w:rPr>
          <w:rFonts w:hint="eastAsia" w:ascii="仿宋" w:eastAsia="仿宋" w:cs="FZFangSong-Z02"/>
          <w:sz w:val="32"/>
          <w:szCs w:val="32"/>
        </w:rPr>
        <w:t>、</w:t>
      </w:r>
      <w:r>
        <w:rPr>
          <w:rFonts w:hint="eastAsia" w:ascii="仿宋" w:eastAsia="仿宋"/>
          <w:sz w:val="32"/>
          <w:szCs w:val="32"/>
        </w:rPr>
        <w:t>“</w:t>
      </w:r>
      <w:r>
        <w:rPr>
          <w:rFonts w:hint="eastAsia" w:ascii="仿宋" w:eastAsia="仿宋" w:cs="FZFangSong-Z02"/>
          <w:sz w:val="32"/>
          <w:szCs w:val="32"/>
        </w:rPr>
        <w:t>事业收入</w:t>
      </w:r>
      <w:r>
        <w:rPr>
          <w:rFonts w:hint="eastAsia" w:ascii="仿宋" w:eastAsia="仿宋"/>
          <w:sz w:val="32"/>
          <w:szCs w:val="32"/>
        </w:rPr>
        <w:t>”</w:t>
      </w:r>
      <w:r>
        <w:rPr>
          <w:rFonts w:hint="eastAsia" w:ascii="仿宋" w:eastAsia="仿宋" w:cs="FZFangSong-Z02"/>
          <w:sz w:val="32"/>
          <w:szCs w:val="32"/>
        </w:rPr>
        <w:t>等以外的收入。主要是按规定动用的租房收入、存款利息收入等。</w:t>
      </w:r>
    </w:p>
    <w:p>
      <w:pPr>
        <w:pStyle w:val="7"/>
        <w:rPr>
          <w:rFonts w:ascii="仿宋" w:eastAsia="仿宋" w:cs="FZFangSong-Z02"/>
          <w:sz w:val="32"/>
          <w:szCs w:val="32"/>
        </w:rPr>
      </w:pPr>
      <w:r>
        <w:rPr>
          <w:rFonts w:hint="eastAsia" w:ascii="仿宋" w:eastAsia="仿宋"/>
          <w:b/>
          <w:bCs/>
          <w:sz w:val="32"/>
          <w:szCs w:val="32"/>
        </w:rPr>
        <w:t xml:space="preserve">    4</w:t>
      </w:r>
      <w:r>
        <w:rPr>
          <w:rFonts w:hint="eastAsia" w:ascii="仿宋" w:eastAsia="仿宋" w:cs="FZFangSong-Z02"/>
          <w:sz w:val="32"/>
          <w:szCs w:val="32"/>
        </w:rPr>
        <w:t>、基本支出：</w:t>
      </w:r>
      <w:r>
        <w:rPr>
          <w:rFonts w:hint="eastAsia" w:ascii="仿宋" w:eastAsia="仿宋"/>
          <w:sz w:val="32"/>
          <w:szCs w:val="32"/>
        </w:rPr>
        <w:t>指为保障机构正常运转、完成日常工作任务而发生的人员支出和公用支出。</w:t>
      </w:r>
    </w:p>
    <w:p>
      <w:pPr>
        <w:rPr>
          <w:rFonts w:ascii="仿宋" w:eastAsia="仿宋"/>
          <w:sz w:val="32"/>
          <w:szCs w:val="32"/>
        </w:rPr>
      </w:pPr>
      <w:r>
        <w:rPr>
          <w:rFonts w:hint="eastAsia" w:ascii="仿宋" w:eastAsia="仿宋"/>
          <w:b/>
          <w:bCs/>
          <w:sz w:val="32"/>
          <w:szCs w:val="32"/>
        </w:rPr>
        <w:t xml:space="preserve">    5</w:t>
      </w:r>
      <w:r>
        <w:rPr>
          <w:rFonts w:hint="eastAsia" w:ascii="仿宋" w:eastAsia="仿宋" w:cs="FZFangSong-Z02"/>
          <w:sz w:val="32"/>
          <w:szCs w:val="32"/>
        </w:rPr>
        <w:t>、项目支出：</w:t>
      </w:r>
      <w:r>
        <w:rPr>
          <w:rFonts w:hint="eastAsia" w:ascii="仿宋" w:eastAsia="仿宋"/>
          <w:sz w:val="32"/>
          <w:szCs w:val="32"/>
        </w:rPr>
        <w:t>指在基本支出之外为完成特定行政任务和事业发展目标所发生的支出。</w:t>
      </w:r>
    </w:p>
    <w:p>
      <w:pPr>
        <w:pStyle w:val="7"/>
        <w:rPr>
          <w:rFonts w:ascii="仿宋" w:eastAsia="仿宋"/>
          <w:sz w:val="32"/>
          <w:szCs w:val="32"/>
        </w:rPr>
      </w:pPr>
      <w:r>
        <w:rPr>
          <w:rFonts w:hint="eastAsia" w:ascii="仿宋" w:eastAsia="仿宋"/>
          <w:b/>
          <w:bCs/>
          <w:sz w:val="32"/>
          <w:szCs w:val="32"/>
        </w:rPr>
        <w:t xml:space="preserve">    6</w:t>
      </w:r>
      <w:r>
        <w:rPr>
          <w:rFonts w:hint="eastAsia" w:ascii="仿宋" w:eastAsia="仿宋" w:cs="FZFangSong-Z02"/>
          <w:sz w:val="32"/>
          <w:szCs w:val="32"/>
        </w:rPr>
        <w:t>、上缴上级支出：</w:t>
      </w:r>
      <w:r>
        <w:rPr>
          <w:rFonts w:hint="eastAsia" w:ascii="仿宋" w:eastAsia="仿宋"/>
          <w:sz w:val="32"/>
          <w:szCs w:val="32"/>
        </w:rPr>
        <w:t>指下级单位上缴上级的支出。</w:t>
      </w:r>
    </w:p>
    <w:p>
      <w:pPr>
        <w:pStyle w:val="7"/>
        <w:rPr>
          <w:rFonts w:ascii="仿宋" w:eastAsia="仿宋" w:cs="FZFangSong-Z02"/>
          <w:sz w:val="32"/>
          <w:szCs w:val="32"/>
        </w:rPr>
      </w:pPr>
      <w:r>
        <w:rPr>
          <w:rFonts w:hint="eastAsia" w:ascii="仿宋" w:eastAsia="仿宋"/>
          <w:b/>
          <w:bCs/>
          <w:sz w:val="32"/>
          <w:szCs w:val="32"/>
        </w:rPr>
        <w:t xml:space="preserve">    7</w:t>
      </w:r>
      <w:r>
        <w:rPr>
          <w:rFonts w:hint="eastAsia" w:ascii="仿宋" w:eastAsia="仿宋" w:cs="FZFangSong-Z02"/>
          <w:sz w:val="32"/>
          <w:szCs w:val="32"/>
        </w:rPr>
        <w:t>、</w:t>
      </w:r>
      <w:r>
        <w:rPr>
          <w:rFonts w:hint="eastAsia" w:ascii="仿宋" w:eastAsia="仿宋"/>
          <w:b/>
          <w:bCs/>
          <w:sz w:val="32"/>
          <w:szCs w:val="32"/>
        </w:rPr>
        <w:t>“</w:t>
      </w:r>
      <w:r>
        <w:rPr>
          <w:rFonts w:hint="eastAsia" w:ascii="仿宋" w:eastAsia="仿宋" w:cs="FZFangSong-Z02"/>
          <w:sz w:val="32"/>
          <w:szCs w:val="32"/>
        </w:rPr>
        <w:t>三公</w:t>
      </w:r>
      <w:r>
        <w:rPr>
          <w:rFonts w:hint="eastAsia" w:ascii="仿宋" w:eastAsia="仿宋"/>
          <w:b/>
          <w:bCs/>
          <w:sz w:val="32"/>
          <w:szCs w:val="32"/>
        </w:rPr>
        <w:t>”</w:t>
      </w:r>
      <w:r>
        <w:rPr>
          <w:rFonts w:hint="eastAsia" w:ascii="仿宋" w:eastAsia="仿宋" w:cs="FZFangSong-Z02"/>
          <w:sz w:val="32"/>
          <w:szCs w:val="32"/>
        </w:rPr>
        <w:t>经费：纳入市级财政预算管理的</w:t>
      </w:r>
      <w:r>
        <w:rPr>
          <w:rFonts w:hint="eastAsia" w:ascii="仿宋" w:eastAsia="仿宋"/>
          <w:sz w:val="32"/>
          <w:szCs w:val="32"/>
        </w:rPr>
        <w:t>“</w:t>
      </w:r>
      <w:r>
        <w:rPr>
          <w:rFonts w:hint="eastAsia" w:ascii="仿宋" w:eastAsia="仿宋" w:cs="FZFangSong-Z02"/>
          <w:sz w:val="32"/>
          <w:szCs w:val="32"/>
        </w:rPr>
        <w:t>三公</w:t>
      </w:r>
      <w:r>
        <w:rPr>
          <w:rFonts w:hint="eastAsia" w:ascii="仿宋" w:eastAsia="仿宋"/>
          <w:sz w:val="32"/>
          <w:szCs w:val="32"/>
        </w:rPr>
        <w:t>”</w:t>
      </w:r>
      <w:r>
        <w:rPr>
          <w:rFonts w:hint="eastAsia" w:ascii="仿宋" w:eastAsia="仿宋"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 w:eastAsia="仿宋" w:cs="FZFangSong-Z02"/>
          <w:sz w:val="32"/>
          <w:szCs w:val="32"/>
        </w:rPr>
      </w:pPr>
      <w:r>
        <w:rPr>
          <w:rFonts w:hint="eastAsia" w:ascii="仿宋" w:eastAsia="仿宋"/>
          <w:b/>
          <w:bCs/>
          <w:sz w:val="32"/>
          <w:szCs w:val="32"/>
        </w:rPr>
        <w:t xml:space="preserve">    8</w:t>
      </w:r>
      <w:r>
        <w:rPr>
          <w:rFonts w:hint="eastAsia" w:ascii="仿宋" w:eastAsia="仿宋"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 w:eastAsia="仿宋"/>
          <w:sz w:val="32"/>
          <w:szCs w:val="32"/>
        </w:rPr>
        <w:t>其他费用。</w:t>
      </w:r>
    </w:p>
    <w:p>
      <w:pPr>
        <w:widowControl/>
        <w:spacing w:line="360" w:lineRule="atLeast"/>
        <w:ind w:left="643" w:hanging="643" w:hangingChars="200"/>
        <w:jc w:val="left"/>
        <w:rPr>
          <w:rFonts w:ascii="仿宋" w:eastAsia="仿宋" w:cs="宋体"/>
          <w:color w:val="000000"/>
          <w:kern w:val="0"/>
          <w:sz w:val="32"/>
          <w:szCs w:val="32"/>
        </w:rPr>
      </w:pPr>
      <w:r>
        <w:rPr>
          <w:rFonts w:hint="eastAsia" w:ascii="仿宋" w:eastAsia="仿宋" w:cs="宋体"/>
          <w:b/>
          <w:bCs/>
          <w:color w:val="000000"/>
          <w:kern w:val="0"/>
          <w:sz w:val="32"/>
          <w:szCs w:val="32"/>
        </w:rPr>
        <w:t>九、其</w:t>
      </w:r>
      <w:r>
        <w:rPr>
          <w:rFonts w:hint="eastAsia" w:ascii="仿宋" w:eastAsia="仿宋" w:cs="宋体"/>
          <w:b/>
          <w:bCs/>
          <w:color w:val="000000"/>
          <w:kern w:val="0"/>
          <w:sz w:val="32"/>
          <w:szCs w:val="32"/>
          <w:lang w:eastAsia="zh-CN"/>
        </w:rPr>
        <w:t>他</w:t>
      </w:r>
      <w:r>
        <w:rPr>
          <w:rFonts w:hint="eastAsia" w:ascii="仿宋" w:eastAsia="仿宋" w:cs="宋体"/>
          <w:b/>
          <w:bCs/>
          <w:color w:val="000000"/>
          <w:kern w:val="0"/>
          <w:sz w:val="32"/>
          <w:szCs w:val="32"/>
        </w:rPr>
        <w:t>需要说明的事项</w:t>
      </w:r>
      <w:r>
        <w:rPr>
          <w:rFonts w:hint="eastAsia" w:ascii="仿宋" w:eastAsia="仿宋" w:cs="宋体"/>
          <w:color w:val="000000"/>
          <w:kern w:val="0"/>
          <w:sz w:val="32"/>
          <w:szCs w:val="32"/>
        </w:rPr>
        <w:br w:type="textWrapping"/>
      </w:r>
      <w:r>
        <w:rPr>
          <w:rFonts w:hint="eastAsia" w:ascii="仿宋" w:eastAsia="仿宋" w:cs="宋体"/>
          <w:color w:val="000000"/>
          <w:kern w:val="0"/>
          <w:sz w:val="32"/>
          <w:szCs w:val="32"/>
        </w:rPr>
        <w:t>无其</w:t>
      </w:r>
      <w:r>
        <w:rPr>
          <w:rFonts w:hint="eastAsia" w:ascii="仿宋" w:eastAsia="仿宋" w:cs="宋体"/>
          <w:color w:val="000000"/>
          <w:kern w:val="0"/>
          <w:sz w:val="32"/>
          <w:szCs w:val="32"/>
          <w:lang w:eastAsia="zh-CN"/>
        </w:rPr>
        <w:t>他</w:t>
      </w:r>
      <w:r>
        <w:rPr>
          <w:rFonts w:hint="eastAsia" w:ascii="仿宋" w:eastAsia="仿宋" w:cs="宋体"/>
          <w:color w:val="000000"/>
          <w:kern w:val="0"/>
          <w:sz w:val="32"/>
          <w:szCs w:val="32"/>
        </w:rPr>
        <w:t>需要说明的事项。</w:t>
      </w:r>
      <w:r>
        <w:rPr>
          <w:rFonts w:hint="eastAsia" w:ascii="仿宋" w:eastAsia="仿宋" w:cs="宋体"/>
          <w:color w:val="000000"/>
          <w:kern w:val="0"/>
          <w:sz w:val="32"/>
          <w:szCs w:val="32"/>
        </w:rPr>
        <w:br w:type="textWrapping"/>
      </w:r>
      <w:r>
        <w:rPr>
          <w:rFonts w:hint="eastAsia" w:ascii="宋体" w:hAnsi="宋体" w:eastAsia="仿宋" w:cs="宋体"/>
          <w:color w:val="000000"/>
          <w:kern w:val="0"/>
          <w:sz w:val="32"/>
          <w:szCs w:val="32"/>
        </w:rPr>
        <w:t> </w:t>
      </w:r>
    </w:p>
    <w:p>
      <w:pPr>
        <w:rPr>
          <w:rFonts w:ascii="仿宋" w:eastAsia="仿宋"/>
          <w:sz w:val="32"/>
          <w:szCs w:val="32"/>
        </w:rPr>
      </w:pPr>
    </w:p>
    <w:p>
      <w:pPr>
        <w:rPr>
          <w:rFonts w:ascii="仿宋" w:eastAsia="仿宋"/>
        </w:rPr>
      </w:pPr>
    </w:p>
    <w:p>
      <w:pPr>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9A9E7"/>
    <w:multiLevelType w:val="multilevel"/>
    <w:tmpl w:val="84F9A9E7"/>
    <w:lvl w:ilvl="0" w:tentative="0">
      <w:start w:val="1"/>
      <w:numFmt w:val="chineseCountingThousand"/>
      <w:lvlText w:val="%1、"/>
      <w:lvlJc w:val="left"/>
      <w:pPr>
        <w:tabs>
          <w:tab w:val="left" w:pos="1290"/>
        </w:tabs>
        <w:ind w:left="1290" w:hanging="650"/>
      </w:pPr>
      <w:rPr>
        <w:b/>
        <w:bCs/>
        <w:i w:val="0"/>
        <w:iCs w:val="0"/>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F241D60"/>
    <w:rsid w:val="1D6871E2"/>
    <w:rsid w:val="3A5E1F62"/>
    <w:rsid w:val="44234105"/>
    <w:rsid w:val="44F04B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13</Pages>
  <Words>4399</Words>
  <Characters>4705</Characters>
  <Lines>455</Lines>
  <Paragraphs>172</Paragraphs>
  <TotalTime>8</TotalTime>
  <ScaleCrop>false</ScaleCrop>
  <LinksUpToDate>false</LinksUpToDate>
  <CharactersWithSpaces>4814</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2017-10-27T09:29:00Z</dcterms:created>
  <dc:creator>lenovo</dc:creator>
  <cp:lastModifiedBy>111</cp:lastModifiedBy>
  <dcterms:modified xsi:type="dcterms:W3CDTF">2024-07-22T04:04:44Z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CA42B72F76EF49EBAC5668EE7A8259C9</vt:lpwstr>
  </property>
</Properties>
</file>