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廊坊市广阳区教育局</w:t>
      </w:r>
      <w:r>
        <w:rPr>
          <w:rFonts w:ascii="方正小标宋简体" w:eastAsia="方正小标宋简体" w:cs="宋体"/>
          <w:b/>
          <w:bCs/>
          <w:color w:val="000000"/>
          <w:kern w:val="0"/>
          <w:sz w:val="44"/>
          <w:szCs w:val="44"/>
        </w:rPr>
        <w:t>2018</w:t>
      </w:r>
      <w:r>
        <w:rPr>
          <w:rFonts w:hint="eastAsia" w:ascii="方正小标宋简体" w:eastAsia="方正小标宋简体" w:cs="宋体"/>
          <w:b/>
          <w:bCs/>
          <w:color w:val="000000"/>
          <w:kern w:val="0"/>
          <w:sz w:val="44"/>
          <w:szCs w:val="44"/>
        </w:rPr>
        <w:t>年部门预算信息公开</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w:t>
      </w:r>
      <w:r>
        <w:rPr>
          <w:rFonts w:ascii="仿宋_GB2312" w:eastAsia="仿宋_GB2312" w:cs="宋体"/>
          <w:color w:val="000000"/>
          <w:kern w:val="0"/>
          <w:sz w:val="32"/>
          <w:szCs w:val="32"/>
        </w:rPr>
        <w:t>教育局</w:t>
      </w:r>
      <w:r>
        <w:rPr>
          <w:rFonts w:ascii="仿宋_GB2312" w:eastAsia="仿宋_GB2312"/>
          <w:sz w:val="32"/>
          <w:szCs w:val="32"/>
        </w:rPr>
        <w:t>2018</w:t>
      </w:r>
      <w:r>
        <w:rPr>
          <w:rFonts w:hint="eastAsia" w:ascii="仿宋_GB2312" w:eastAsia="仿宋_GB2312"/>
          <w:sz w:val="32"/>
          <w:szCs w:val="32"/>
        </w:rPr>
        <w:t>年部门预算公开如下：</w:t>
      </w:r>
    </w:p>
    <w:p>
      <w:pPr>
        <w:widowControl/>
        <w:numPr>
          <w:ilvl w:val="0"/>
          <w:numId w:val="1"/>
        </w:numPr>
        <w:spacing w:line="570" w:lineRule="exac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部门职责及机构设置情况</w:t>
      </w:r>
      <w:r>
        <w:rPr>
          <w:rFonts w:ascii="黑体" w:eastAsia="黑体" w:cs="宋体"/>
          <w:b/>
          <w:bCs/>
          <w:color w:val="000000"/>
          <w:kern w:val="0"/>
          <w:sz w:val="32"/>
          <w:szCs w:val="32"/>
        </w:rPr>
        <w:t xml:space="preserve">   </w:t>
      </w:r>
      <w:r>
        <w:rPr>
          <w:rFonts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（一）贯彻执行党和国家的教育方针、政策和法规，研究草拟地方性教育有关规定，并组织实施。</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研究、提出教育事业的发展规划、年度计划、教育体制改革及教育发展方向、重点、结构、速度的思路和策略，并协调指导实施。负责普通及成人高等中等专业学校招生考试、自学考试和高中毕业会考、初中考试和高中阶段学校招生等管理工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综合管理基础教育、中等专业教育、职业与成人教育和幼儿教育工作；指导办学体制和学校内部体制改革；指导各类学校学生学籍管理等工作；负责指导各类学校思想政治工作、德育工作；体育卫生与艺术教育工作；国防教育工作；教育教学发展和研究及教育信息化工程实施工作；指导语言文字规范工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（四）会同有关部门做学校布局和设置、教育经费筹措、教育拨款、教育投资及学校收费；代管区教育基金会日常工作。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（五）督查本区各地对教育法律、法规、方针、政策以及教育拨款，教育经费的执行使用情况；督查各有关单位履行教育职责和巩固提高“两基”工作；督导、评估办学水平和教育质量。</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六）规划并指导各类学校教师队伍建设工作；配合有关部门做好教师的培养培训、招聘、调配、晋升提拔作用工作；指导实施各级各类教师资格制度；负责教师初级职称评审和初中、小学、幼儿园教师资格认定送审上报工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（七）协调有关部门做学校的统战、治安、保卫和社团管理工作。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（八）承办区政府和上级部门交办的其他事项。</w:t>
      </w:r>
    </w:p>
    <w:p>
      <w:pPr>
        <w:widowControl/>
        <w:spacing w:line="570" w:lineRule="exact"/>
        <w:ind w:left="640" w:leftChars="228" w:hanging="161" w:hangingChars="5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33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6"/>
        <w:gridCol w:w="2072"/>
        <w:gridCol w:w="1787"/>
        <w:gridCol w:w="42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283" w:hRule="atLeast"/>
          <w:tblHeader/>
          <w:tblCellSpacing w:w="0" w:type="dxa"/>
        </w:trPr>
        <w:tc>
          <w:tcPr>
            <w:tcW w:w="4206"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72"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廊坊市广阳区教育局</w:t>
            </w:r>
          </w:p>
        </w:tc>
        <w:tc>
          <w:tcPr>
            <w:tcW w:w="2072"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广阳区第一幼儿园</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广阳区第二幼儿园</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廊坊市第二小学</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廊坊市逸夫小学</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廊坊市第四小学</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廊坊市第六小学</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廊坊市第八小学</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廊坊市第九小学</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廊坊市第十小学</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廊坊市第十一小学</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廊坊市第十二小学</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廊坊市第十三小学</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廊坊市第十五小学</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廊坊市第三中学</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廊坊市第六中学</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廊坊市第九中学</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廊坊市第十一中学</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廊坊市第四职业中学</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广阳区教师进修学校</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spacing w:line="570" w:lineRule="exact"/>
              <w:jc w:val="center"/>
              <w:rPr>
                <w:rFonts w:ascii="宋体" w:cs="宋体"/>
                <w:szCs w:val="21"/>
              </w:rPr>
            </w:pPr>
            <w:r>
              <w:rPr>
                <w:rFonts w:hint="eastAsia" w:ascii="宋体"/>
                <w:color w:val="000000"/>
                <w:szCs w:val="21"/>
              </w:rPr>
              <w:t>廊坊市第二十五小学</w:t>
            </w:r>
          </w:p>
        </w:tc>
        <w:tc>
          <w:tcPr>
            <w:tcW w:w="207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科级以下</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bl>
    <w:p>
      <w:pPr>
        <w:widowControl/>
        <w:spacing w:line="570" w:lineRule="exact"/>
        <w:jc w:val="left"/>
        <w:rPr>
          <w:rFonts w:hint="eastAsia" w:ascii="仿宋_GB2312" w:eastAsia="仿宋_GB2312" w:cs="宋体"/>
          <w:color w:val="000000"/>
          <w:kern w:val="0"/>
          <w:sz w:val="32"/>
          <w:szCs w:val="32"/>
          <w:lang w:eastAsia="zh-CN"/>
        </w:rPr>
      </w:pPr>
      <w:r>
        <w:rPr>
          <w:rFonts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教育局</w:t>
      </w:r>
      <w:r>
        <w:rPr>
          <w:rFonts w:hint="eastAsia" w:ascii="仿宋_GB2312" w:hAnsi="Times New Roman" w:eastAsia="仿宋_GB2312" w:cs="Times New Roman"/>
          <w:sz w:val="32"/>
          <w:szCs w:val="32"/>
        </w:rPr>
        <w:t>机关及所属事业单位的收支包含在部门预算中</w:t>
      </w:r>
      <w:r>
        <w:rPr>
          <w:rFonts w:hint="eastAsia" w:ascii="仿宋_GB2312" w:hAnsi="Times New Roman" w:eastAsia="仿宋_GB2312" w:cs="Times New Roman"/>
          <w:sz w:val="32"/>
          <w:szCs w:val="32"/>
          <w:lang w:eastAsia="zh-CN"/>
        </w:rPr>
        <w:t>。</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27549.33</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27531.33</w:t>
      </w:r>
      <w:r>
        <w:rPr>
          <w:rFonts w:hint="eastAsia" w:ascii="仿宋_GB2312" w:eastAsia="仿宋_GB2312" w:cs="宋体"/>
          <w:color w:val="000000"/>
          <w:kern w:val="0"/>
          <w:sz w:val="32"/>
          <w:szCs w:val="32"/>
        </w:rPr>
        <w:t>万元，政府性基金收入</w:t>
      </w:r>
      <w:r>
        <w:rPr>
          <w:rFonts w:hint="eastAsia" w:ascii="仿宋_GB2312" w:eastAsia="仿宋_GB2312" w:cs="宋体"/>
          <w:color w:val="000000"/>
          <w:kern w:val="0"/>
          <w:sz w:val="32"/>
          <w:szCs w:val="32"/>
          <w:lang w:val="en-US" w:eastAsia="zh-CN"/>
        </w:rPr>
        <w:t>18</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事业收入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，其他收入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ascii="楷体_GB2312" w:eastAsia="楷体_GB2312" w:cs="宋体"/>
          <w:b/>
          <w:bCs/>
          <w:color w:val="000000"/>
          <w:kern w:val="0"/>
          <w:sz w:val="32"/>
          <w:szCs w:val="32"/>
        </w:rPr>
        <w:t>2</w:t>
      </w:r>
      <w:r>
        <w:rPr>
          <w:rFonts w:hint="eastAsia" w:ascii="楷体_GB2312" w:eastAsia="楷体_GB2312" w:cs="宋体"/>
          <w:b/>
          <w:bCs/>
          <w:color w:val="000000"/>
          <w:kern w:val="0"/>
          <w:sz w:val="32"/>
          <w:szCs w:val="32"/>
        </w:rPr>
        <w:t>、支出说明</w:t>
      </w:r>
    </w:p>
    <w:p>
      <w:pPr>
        <w:spacing w:line="570" w:lineRule="exact"/>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收支预算总表支出栏、基本支出表、项目支出表按经济分类和支出功能分类科目编制，反映</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年度部门预算中支出预算的总体情况。</w:t>
      </w:r>
      <w:r>
        <w:rPr>
          <w:rFonts w:ascii="仿宋_GB2312" w:eastAsia="仿宋_GB2312" w:cs="宋体"/>
          <w:color w:val="000000"/>
          <w:kern w:val="0"/>
          <w:sz w:val="32"/>
          <w:szCs w:val="32"/>
        </w:rPr>
        <w:t>201</w:t>
      </w:r>
      <w:r>
        <w:rPr>
          <w:rFonts w:hint="eastAsia" w:ascii="仿宋_GB2312" w:eastAsia="仿宋_GB2312" w:cs="宋体"/>
          <w:color w:val="000000"/>
          <w:kern w:val="0"/>
          <w:sz w:val="32"/>
          <w:szCs w:val="32"/>
          <w:lang w:val="en-US" w:eastAsia="zh-CN"/>
        </w:rPr>
        <w:t>8</w:t>
      </w:r>
      <w:r>
        <w:rPr>
          <w:rFonts w:hint="eastAsia" w:ascii="仿宋_GB2312" w:eastAsia="仿宋_GB2312" w:cs="宋体"/>
          <w:color w:val="000000"/>
          <w:kern w:val="0"/>
          <w:sz w:val="32"/>
          <w:szCs w:val="32"/>
        </w:rPr>
        <w:t>年支出预算</w:t>
      </w:r>
      <w:r>
        <w:rPr>
          <w:rFonts w:ascii="仿宋_GB2312" w:eastAsia="仿宋_GB2312" w:cs="宋体"/>
          <w:color w:val="000000"/>
          <w:kern w:val="0"/>
          <w:sz w:val="32"/>
          <w:szCs w:val="32"/>
        </w:rPr>
        <w:t>27549.33</w:t>
      </w:r>
      <w:r>
        <w:rPr>
          <w:rFonts w:hint="eastAsia" w:ascii="仿宋_GB2312" w:eastAsia="仿宋_GB2312" w:cs="宋体"/>
          <w:color w:val="000000"/>
          <w:kern w:val="0"/>
          <w:sz w:val="32"/>
          <w:szCs w:val="32"/>
        </w:rPr>
        <w:t>万元，其中基本支出</w:t>
      </w:r>
      <w:r>
        <w:rPr>
          <w:rFonts w:ascii="仿宋_GB2312" w:eastAsia="仿宋_GB2312" w:cs="宋体"/>
          <w:color w:val="000000"/>
          <w:kern w:val="0"/>
          <w:sz w:val="32"/>
          <w:szCs w:val="32"/>
        </w:rPr>
        <w:t>25866.87</w:t>
      </w:r>
      <w:r>
        <w:rPr>
          <w:rFonts w:hint="eastAsia" w:ascii="仿宋_GB2312" w:eastAsia="仿宋_GB2312" w:cs="宋体"/>
          <w:color w:val="000000"/>
          <w:kern w:val="0"/>
          <w:sz w:val="32"/>
          <w:szCs w:val="32"/>
        </w:rPr>
        <w:t>万元，包括人员经费</w:t>
      </w:r>
      <w:r>
        <w:rPr>
          <w:rFonts w:ascii="仿宋_GB2312" w:eastAsia="仿宋_GB2312" w:cs="宋体"/>
          <w:color w:val="000000"/>
          <w:kern w:val="0"/>
          <w:sz w:val="32"/>
          <w:szCs w:val="32"/>
        </w:rPr>
        <w:t>24459.24万元</w:t>
      </w:r>
      <w:r>
        <w:rPr>
          <w:rFonts w:hint="eastAsia" w:ascii="仿宋_GB2312" w:eastAsia="仿宋_GB2312" w:cs="宋体"/>
          <w:color w:val="000000"/>
          <w:kern w:val="0"/>
          <w:sz w:val="32"/>
          <w:szCs w:val="32"/>
        </w:rPr>
        <w:t>和日常公用经费</w:t>
      </w:r>
      <w:r>
        <w:rPr>
          <w:rFonts w:ascii="仿宋_GB2312" w:eastAsia="仿宋_GB2312" w:cs="宋体"/>
          <w:color w:val="000000"/>
          <w:kern w:val="0"/>
          <w:sz w:val="32"/>
          <w:szCs w:val="32"/>
        </w:rPr>
        <w:t>1407.63万元</w:t>
      </w:r>
      <w:r>
        <w:rPr>
          <w:rFonts w:hint="eastAsia" w:ascii="仿宋_GB2312" w:eastAsia="仿宋_GB2312" w:cs="宋体"/>
          <w:color w:val="000000"/>
          <w:kern w:val="0"/>
          <w:sz w:val="32"/>
          <w:szCs w:val="32"/>
        </w:rPr>
        <w:t>；项目支出</w:t>
      </w:r>
      <w:r>
        <w:rPr>
          <w:rFonts w:ascii="仿宋_GB2312" w:eastAsia="仿宋_GB2312" w:cs="宋体"/>
          <w:color w:val="000000"/>
          <w:kern w:val="0"/>
          <w:sz w:val="32"/>
          <w:szCs w:val="32"/>
        </w:rPr>
        <w:t>1682.46</w:t>
      </w:r>
      <w:r>
        <w:rPr>
          <w:rFonts w:hint="eastAsia" w:ascii="仿宋_GB2312" w:eastAsia="仿宋_GB2312" w:cs="宋体"/>
          <w:color w:val="000000"/>
          <w:kern w:val="0"/>
          <w:sz w:val="32"/>
          <w:szCs w:val="32"/>
        </w:rPr>
        <w:t>万元，包括本级支出和对下补助支出，主要为</w:t>
      </w:r>
      <w:r>
        <w:rPr>
          <w:rFonts w:hint="eastAsia" w:ascii="仿宋_GB2312" w:eastAsia="仿宋_GB2312" w:cs="宋体"/>
          <w:color w:val="000000"/>
          <w:kern w:val="0"/>
          <w:sz w:val="32"/>
          <w:szCs w:val="32"/>
          <w:lang w:eastAsia="zh-CN"/>
        </w:rPr>
        <w:t>幼儿园规范经费、学前幼儿资助区级配套、教育保障公用经费、购买美育课时服务费、教龄补助、学校取暖费等</w:t>
      </w:r>
      <w:r>
        <w:rPr>
          <w:rFonts w:hint="eastAsia" w:ascii="仿宋_GB2312" w:eastAsia="仿宋_GB2312" w:cs="宋体"/>
          <w:color w:val="000000"/>
          <w:kern w:val="0"/>
          <w:sz w:val="32"/>
          <w:szCs w:val="32"/>
        </w:rPr>
        <w:t>。</w:t>
      </w:r>
    </w:p>
    <w:p>
      <w:pPr>
        <w:widowControl/>
        <w:spacing w:line="570" w:lineRule="exact"/>
        <w:ind w:firstLine="643" w:firstLineChars="200"/>
        <w:jc w:val="left"/>
        <w:rPr>
          <w:rFonts w:ascii="楷体_GB2312" w:eastAsia="楷体_GB2312" w:cs="宋体"/>
          <w:b/>
          <w:bCs/>
          <w:color w:val="000000"/>
          <w:kern w:val="0"/>
          <w:sz w:val="32"/>
          <w:szCs w:val="32"/>
        </w:rPr>
      </w:pPr>
      <w:r>
        <w:rPr>
          <w:rFonts w:ascii="楷体_GB2312" w:eastAsia="楷体_GB2312" w:cs="宋体"/>
          <w:b/>
          <w:bCs/>
          <w:color w:val="000000"/>
          <w:kern w:val="0"/>
          <w:sz w:val="32"/>
          <w:szCs w:val="32"/>
        </w:rPr>
        <w:t>3</w:t>
      </w:r>
      <w:r>
        <w:rPr>
          <w:rFonts w:hint="eastAsia" w:ascii="楷体_GB2312" w:eastAsia="楷体_GB2312" w:cs="宋体"/>
          <w:b/>
          <w:bCs/>
          <w:color w:val="000000"/>
          <w:kern w:val="0"/>
          <w:sz w:val="32"/>
          <w:szCs w:val="32"/>
        </w:rPr>
        <w:t>、比上年增减情况</w:t>
      </w:r>
    </w:p>
    <w:p>
      <w:pPr>
        <w:widowControl/>
        <w:spacing w:line="570" w:lineRule="exact"/>
        <w:ind w:firstLine="640" w:firstLineChars="200"/>
        <w:jc w:val="left"/>
        <w:rPr>
          <w:rFonts w:ascii="黑体" w:eastAsia="黑体" w:cs="宋体"/>
          <w:b/>
          <w:bCs/>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27549.33</w:t>
      </w:r>
      <w:r>
        <w:rPr>
          <w:rFonts w:hint="eastAsia" w:ascii="仿宋_GB2312" w:eastAsia="仿宋_GB2312" w:cs="宋体"/>
          <w:color w:val="000000"/>
          <w:kern w:val="0"/>
          <w:sz w:val="32"/>
          <w:szCs w:val="32"/>
        </w:rPr>
        <w:t>万元，较</w:t>
      </w:r>
      <w:r>
        <w:rPr>
          <w:rFonts w:ascii="仿宋_GB2312" w:eastAsia="仿宋_GB2312" w:cs="宋体"/>
          <w:color w:val="000000"/>
          <w:kern w:val="0"/>
          <w:sz w:val="32"/>
          <w:szCs w:val="32"/>
        </w:rPr>
        <w:t>2017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837.43</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3147.97</w:t>
      </w:r>
      <w:r>
        <w:rPr>
          <w:rFonts w:hint="eastAsia" w:ascii="仿宋_GB2312" w:eastAsia="仿宋_GB2312" w:cs="宋体"/>
          <w:color w:val="000000"/>
          <w:kern w:val="0"/>
          <w:sz w:val="32"/>
          <w:szCs w:val="32"/>
        </w:rPr>
        <w:t>万元，主要为增加人员经费支出；项目支出减少</w:t>
      </w:r>
      <w:r>
        <w:rPr>
          <w:rFonts w:ascii="仿宋_GB2312" w:eastAsia="仿宋_GB2312" w:cs="宋体"/>
          <w:color w:val="000000"/>
          <w:kern w:val="0"/>
          <w:sz w:val="32"/>
          <w:szCs w:val="32"/>
        </w:rPr>
        <w:t>2310.54</w:t>
      </w:r>
      <w:r>
        <w:rPr>
          <w:rFonts w:hint="eastAsia" w:ascii="仿宋_GB2312" w:eastAsia="仿宋_GB2312" w:cs="宋体"/>
          <w:color w:val="000000"/>
          <w:kern w:val="0"/>
          <w:sz w:val="32"/>
          <w:szCs w:val="32"/>
        </w:rPr>
        <w:t>万元，主要</w:t>
      </w:r>
      <w:r>
        <w:rPr>
          <w:rFonts w:hint="eastAsia" w:ascii="仿宋_GB2312" w:eastAsia="仿宋_GB2312" w:cs="宋体"/>
          <w:color w:val="000000"/>
          <w:kern w:val="0"/>
          <w:sz w:val="32"/>
          <w:szCs w:val="32"/>
          <w:lang w:eastAsia="zh-CN"/>
        </w:rPr>
        <w:t>为</w:t>
      </w:r>
      <w:r>
        <w:rPr>
          <w:rFonts w:hint="eastAsia" w:ascii="仿宋_GB2312" w:eastAsia="仿宋_GB2312" w:cs="宋体"/>
          <w:color w:val="000000"/>
          <w:kern w:val="0"/>
          <w:sz w:val="32"/>
          <w:szCs w:val="32"/>
        </w:rPr>
        <w:t>上级</w:t>
      </w:r>
      <w:r>
        <w:rPr>
          <w:rFonts w:hint="eastAsia" w:ascii="仿宋_GB2312" w:eastAsia="仿宋_GB2312" w:cs="宋体"/>
          <w:color w:val="000000"/>
          <w:kern w:val="0"/>
          <w:sz w:val="32"/>
          <w:szCs w:val="32"/>
          <w:lang w:eastAsia="zh-CN"/>
        </w:rPr>
        <w:t>专项转移支付减少</w:t>
      </w: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1321.66</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6.79</w:t>
      </w:r>
      <w:r>
        <w:rPr>
          <w:rFonts w:hint="eastAsia" w:ascii="仿宋_GB2312" w:eastAsia="仿宋_GB2312" w:cs="宋体"/>
          <w:color w:val="000000"/>
          <w:kern w:val="0"/>
          <w:sz w:val="32"/>
          <w:szCs w:val="32"/>
        </w:rPr>
        <w:t>万元，其他业务费</w:t>
      </w:r>
      <w:r>
        <w:rPr>
          <w:rFonts w:ascii="仿宋_GB2312" w:eastAsia="仿宋_GB2312" w:cs="宋体"/>
          <w:color w:val="000000"/>
          <w:kern w:val="0"/>
          <w:sz w:val="32"/>
          <w:szCs w:val="32"/>
        </w:rPr>
        <w:t>1314.87</w:t>
      </w:r>
      <w:r>
        <w:rPr>
          <w:rFonts w:hint="eastAsia" w:ascii="仿宋_GB2312" w:eastAsia="仿宋_GB2312" w:cs="宋体"/>
          <w:color w:val="000000"/>
          <w:kern w:val="0"/>
          <w:sz w:val="32"/>
          <w:szCs w:val="32"/>
        </w:rPr>
        <w:t>万元。主要用于广阳区教育局</w:t>
      </w:r>
      <w:r>
        <w:rPr>
          <w:rFonts w:ascii="仿宋_GB2312" w:eastAsia="仿宋_GB2312" w:cs="宋体"/>
          <w:color w:val="000000"/>
          <w:kern w:val="0"/>
          <w:sz w:val="32"/>
          <w:szCs w:val="32"/>
        </w:rPr>
        <w:t>及下属学校</w:t>
      </w:r>
      <w:r>
        <w:rPr>
          <w:rFonts w:hint="eastAsia" w:ascii="仿宋_GB2312" w:eastAsia="仿宋_GB2312" w:cs="宋体"/>
          <w:color w:val="000000"/>
          <w:kern w:val="0"/>
          <w:sz w:val="32"/>
          <w:szCs w:val="32"/>
        </w:rPr>
        <w:t>办公区的日常维修、办公用房水电费、办公用房取暖费、办公用房物业管理费等日常运行支出。</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2.3</w:t>
      </w:r>
      <w:r>
        <w:rPr>
          <w:rFonts w:hint="eastAsia" w:ascii="仿宋_GB2312" w:eastAsia="仿宋_GB2312" w:cs="宋体"/>
          <w:color w:val="000000"/>
          <w:kern w:val="0"/>
          <w:sz w:val="32"/>
          <w:szCs w:val="32"/>
        </w:rPr>
        <w:t>万元，其中因公出国（境）费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万元；公务用车购置及运维费</w:t>
      </w:r>
      <w:r>
        <w:rPr>
          <w:rFonts w:ascii="仿宋_GB2312" w:eastAsia="仿宋_GB2312" w:cs="宋体"/>
          <w:color w:val="000000"/>
          <w:kern w:val="0"/>
          <w:sz w:val="32"/>
          <w:szCs w:val="32"/>
        </w:rPr>
        <w:t>2.3</w:t>
      </w:r>
      <w:r>
        <w:rPr>
          <w:rFonts w:hint="eastAsia" w:ascii="仿宋_GB2312" w:eastAsia="仿宋_GB2312" w:cs="宋体"/>
          <w:color w:val="000000"/>
          <w:kern w:val="0"/>
          <w:sz w:val="32"/>
          <w:szCs w:val="32"/>
        </w:rPr>
        <w:t>万元（其中：公务用车购置费为</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万元，公务用车运行费为</w:t>
      </w:r>
      <w:r>
        <w:rPr>
          <w:rFonts w:ascii="仿宋_GB2312" w:eastAsia="仿宋_GB2312" w:cs="宋体"/>
          <w:color w:val="000000"/>
          <w:kern w:val="0"/>
          <w:sz w:val="32"/>
          <w:szCs w:val="32"/>
        </w:rPr>
        <w:t>2.3</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；公务接待费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w:t>
      </w:r>
      <w:r>
        <w:rPr>
          <w:rFonts w:ascii="仿宋_GB2312" w:eastAsia="仿宋_GB2312" w:cs="宋体"/>
          <w:color w:val="000000"/>
          <w:kern w:val="0"/>
          <w:sz w:val="32"/>
          <w:szCs w:val="32"/>
        </w:rPr>
        <w:t>2.3</w:t>
      </w:r>
      <w:r>
        <w:rPr>
          <w:rFonts w:hint="eastAsia" w:ascii="仿宋_GB2312" w:eastAsia="仿宋_GB2312" w:cs="宋体"/>
          <w:color w:val="000000"/>
          <w:kern w:val="0"/>
          <w:sz w:val="32"/>
          <w:szCs w:val="32"/>
        </w:rPr>
        <w:t>万元，主要原因是2017年无此项预算。</w:t>
      </w:r>
    </w:p>
    <w:p>
      <w:pPr>
        <w:widowControl/>
        <w:spacing w:line="570" w:lineRule="exact"/>
        <w:jc w:val="left"/>
        <w:rPr>
          <w:rFonts w:ascii="黑体" w:eastAsia="黑体" w:cs="宋体"/>
          <w:color w:val="000000"/>
          <w:kern w:val="0"/>
          <w:sz w:val="32"/>
          <w:szCs w:val="32"/>
        </w:rPr>
      </w:pPr>
      <w:r>
        <w:rPr>
          <w:rFonts w:hint="eastAsia" w:ascii="黑体" w:eastAsia="黑体" w:cs="宋体"/>
          <w:b/>
          <w:bCs/>
          <w:color w:val="000000"/>
          <w:kern w:val="0"/>
          <w:sz w:val="32"/>
          <w:szCs w:val="32"/>
        </w:rPr>
        <w:t>五、绩效预算信息</w:t>
      </w:r>
    </w:p>
    <w:p>
      <w:pPr>
        <w:widowControl/>
        <w:spacing w:line="570" w:lineRule="exact"/>
        <w:jc w:val="left"/>
        <w:rPr>
          <w:rFonts w:ascii="宋体" w:hAnsi="宋体" w:eastAsia="仿宋_GB2312" w:cs="宋体"/>
          <w:color w:val="000000"/>
          <w:kern w:val="0"/>
          <w:sz w:val="32"/>
          <w:szCs w:val="32"/>
        </w:rPr>
      </w:pPr>
      <w:r>
        <w:rPr>
          <w:rFonts w:hint="eastAsia" w:ascii="仿宋_GB2312" w:eastAsia="仿宋_GB2312" w:cs="宋体"/>
          <w:b/>
          <w:bCs/>
          <w:color w:val="000000"/>
          <w:kern w:val="0"/>
          <w:sz w:val="32"/>
          <w:szCs w:val="32"/>
        </w:rPr>
        <w:t>总体绩效目标：</w:t>
      </w:r>
      <w:r>
        <w:rPr>
          <w:rFonts w:ascii="仿宋_GB2312" w:eastAsia="仿宋_GB2312" w:cs="宋体"/>
          <w:color w:val="000000"/>
          <w:kern w:val="0"/>
          <w:sz w:val="32"/>
          <w:szCs w:val="32"/>
        </w:rPr>
        <w:br w:type="textWrapping"/>
      </w:r>
      <w:r>
        <w:rPr>
          <w:rFonts w:ascii="仿宋_GB2312" w:eastAsia="仿宋_GB2312"/>
          <w:sz w:val="32"/>
          <w:szCs w:val="32"/>
        </w:rPr>
        <w:t>2018</w:t>
      </w:r>
      <w:r>
        <w:rPr>
          <w:rFonts w:hint="eastAsia" w:ascii="仿宋_GB2312" w:eastAsia="仿宋_GB2312"/>
          <w:sz w:val="32"/>
          <w:szCs w:val="32"/>
        </w:rPr>
        <w:t>年，我们将继续完善教育基础设施，推荐学校建设，加快提升装备水平；打算一流教师队伍，补充师资力量，提高专业素质，完善考核机制；优化教育教学管理；促进各类教育协调发展；营造和谐稳定的发展环境；开创党建工作新局面。</w:t>
      </w:r>
    </w:p>
    <w:p>
      <w:pPr>
        <w:widowControl/>
        <w:spacing w:line="570" w:lineRule="exact"/>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职责分类绩效目标：</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一：全面贯彻党和国家的教育方针、政策，贯彻实施国家有关教育的法律、法规和规章，研究制定全区教育工作的地方性行政措施并监督执行。</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 xml:space="preserve"> </w:t>
      </w:r>
      <w:r>
        <w:rPr>
          <w:rFonts w:hint="eastAsia" w:ascii="仿宋_GB2312" w:eastAsia="仿宋_GB2312"/>
          <w:sz w:val="32"/>
          <w:szCs w:val="32"/>
        </w:rPr>
        <w:t>研究全区教育发展战略思路，统筹规划、协调指导全区教育体制和办学体制等方面的改革；研究制定全区教育事业的发展规划及年度计划，并组织实施。</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 xml:space="preserve"> </w:t>
      </w:r>
      <w:r>
        <w:rPr>
          <w:rFonts w:hint="eastAsia" w:ascii="仿宋_GB2312" w:eastAsia="仿宋_GB2312"/>
          <w:sz w:val="32"/>
          <w:szCs w:val="32"/>
        </w:rPr>
        <w:t>综合管理全区基础教育</w:t>
      </w:r>
      <w:r>
        <w:rPr>
          <w:rFonts w:ascii="仿宋_GB2312" w:eastAsia="仿宋_GB2312"/>
          <w:sz w:val="32"/>
          <w:szCs w:val="32"/>
        </w:rPr>
        <w:t>(</w:t>
      </w:r>
      <w:r>
        <w:rPr>
          <w:rFonts w:hint="eastAsia" w:ascii="仿宋_GB2312" w:eastAsia="仿宋_GB2312"/>
          <w:sz w:val="32"/>
          <w:szCs w:val="32"/>
        </w:rPr>
        <w:t>含学前教育</w:t>
      </w:r>
      <w:r>
        <w:rPr>
          <w:rFonts w:ascii="仿宋_GB2312" w:eastAsia="仿宋_GB2312"/>
          <w:sz w:val="32"/>
          <w:szCs w:val="32"/>
        </w:rPr>
        <w:t>)</w:t>
      </w:r>
      <w:r>
        <w:rPr>
          <w:rFonts w:hint="eastAsia" w:ascii="仿宋_GB2312" w:eastAsia="仿宋_GB2312"/>
          <w:sz w:val="32"/>
          <w:szCs w:val="32"/>
        </w:rPr>
        <w:t>、职业教育以及扫盲等工作；负责全区中小学幼儿园和市区初中的设立与变更；负责全区新生录取和学籍管理工作；负责教育督导、评估与检查。</w:t>
      </w:r>
    </w:p>
    <w:p>
      <w:pPr>
        <w:spacing w:line="570" w:lineRule="exact"/>
        <w:ind w:firstLine="640" w:firstLineChars="200"/>
        <w:rPr>
          <w:rFonts w:ascii="????_GBK" w:hAnsi="????_GBK" w:eastAsia="Times New Roman"/>
          <w:sz w:val="28"/>
        </w:rPr>
      </w:pPr>
      <w:r>
        <w:rPr>
          <w:rFonts w:hint="eastAsia" w:ascii="仿宋_GB2312" w:eastAsia="仿宋_GB2312"/>
          <w:sz w:val="32"/>
          <w:szCs w:val="32"/>
        </w:rPr>
        <w:t>四：统筹管理本部门教育经费；提出预算内教育经费预算方案的建议；协同财政部门指导和管理学校的财务工作；组织协调学校教育经费的审计监督工作。</w:t>
      </w:r>
    </w:p>
    <w:p>
      <w:pPr>
        <w:jc w:val="center"/>
        <w:outlineLvl w:val="0"/>
        <w:rPr>
          <w:rFonts w:hint="eastAsia" w:ascii="方正小标宋_GBK" w:eastAsia="方正小标宋_GBK"/>
          <w:sz w:val="32"/>
        </w:rPr>
      </w:pPr>
      <w:r>
        <w:rPr>
          <w:rFonts w:ascii="宋体" w:hAnsi="宋体" w:eastAsia="仿宋_GB2312" w:cs="宋体"/>
          <w:color w:val="000000"/>
          <w:kern w:val="0"/>
          <w:sz w:val="32"/>
          <w:szCs w:val="32"/>
        </w:rPr>
        <w:t> </w:t>
      </w:r>
      <w:r>
        <w:rPr>
          <w:rFonts w:hint="eastAsia" w:ascii="方正小标宋_GBK" w:eastAsia="方正小标宋_GBK"/>
          <w:sz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430廊坊市广阳区教育局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一、学前教育</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76.00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实施学前教育重点项目，支持和引导扩大学前教育资源，缓解当前存在的“入园难”、“入园贵”问题。</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增强资金配置的科学性，提高幼儿园入园率和扩大在园幼儿数,有效缓解“入园难”、“入园贵”等问题。</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1、扩大教育资源</w:t>
            </w:r>
          </w:p>
        </w:tc>
        <w:tc>
          <w:tcPr>
            <w:tcW w:w="12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18.00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幼儿园办公、教学条件，全面实行无线网络办公和教学。购置优质的幼儿学习和生活用品、食材等。为教师提供优质的学习和教育资源，以提高教师教育教学水平。充分开展各类主题活动，让孩子在参与和玩耍中，体验学习知识的快乐。</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新建城市区幼儿园  所，扩大学前教育资源，保证园舍的安全，配备必要的玩教具、保教和生活设施设备，加强教师专业技术和职业素质的培训及提高，提升学前教育水平。对偏远地区适龄儿童和家长提供灵活多样的学前教育巡回指导。帮助家庭经济困难儿童、孤儿和残疾儿童接受普惠性学前教育。</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购置科学、全面、安全的教育教学材料，包括教学资料、图书、教具、玩具等。购置优质、安全的幼儿生活用品，选择正规供货渠道。商品合格率需达到100%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完善校园的基础设施，补充必要的学习、运动和生活设施。全面优化幼儿的学习和生活环境。</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组织开展丰富多彩的教师、幼儿主题活动10次以上。</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组织教师继续教育培训活动1次，集体培训活动至少2次，骨干教师培训和专项培训若干次，教育管理者培训3次以上。人均参加培训率要达到95%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增加农村公办幼儿园数量。</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在园幼儿数达到   人数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完成校园无线办公、教学网络全覆盖，完善校园基础设施建设。使无线网络覆盖率达到90%以上。</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增加城市幼儿园数量。</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2、实施民办幼儿园综合奖补</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结合学前教育工作开展情况，给予适当奖励性补助，用于支持普惠性民办幼儿园支付园舍租金，补充玩教具、保教和生活设施设备、校舍维修改造、弥补公用经费不足等。</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促使民办幼儿园提供普惠性服务，促使民办幼儿园自主发展，提高办园质量与水平，从而真正实现公办民办并举的学前教育体制，保障适龄儿童接受基本的、有质量的学前教育。</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幼儿毛入园率</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3、实施学前教育资助</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58.00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普惠性幼儿园在园的孤儿、烈士子女，优抚、低保家庭子女，纳入农村特困救助范围的家庭子女，父母一方死亡、离异的单亲贫困家庭子女，因受灾、疾病等原因导致家庭经济困难的儿童以及残疾儿童予以资助。</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帮助家庭经济困难儿童、孤儿和残疾儿童接受普惠性学前教育。</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适龄儿童毛入园率</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二、义务教育</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607.83</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以农村教育为重点，推进义务教育均衡发展，建立中小学校舍安全保障机制，改善薄弱学校办学条件，提高素质教育水平，开展丰富多彩的教学活动。促进公共教育资源向农村和经济欠发达地区倾斜。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提高义务教育公用经费保障水平，改善办学条件，均衡配置基础教育资源，缩小城乡、区域、校际之间办学差距，推进标准化学校建设，实施数字化校园建设，加强学校文化建设，落实学生资助政策。</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1、发展城市义务教育</w:t>
            </w:r>
          </w:p>
        </w:tc>
        <w:tc>
          <w:tcPr>
            <w:tcW w:w="12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330.00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免除城市区中小学生学杂费，提高公用经费保障水平，为贫困中小学生免费提供教科书，对接收进城务工农民工子女的学校进行补助。改善城区中小学办学条件。</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保障中小学公用经费水平逐年提高，解决大班额问题及入学难问题。</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初中入学率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接受进城务工随迁子女就学人数（万人）</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增加中小学  所</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小学入学率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2、发展农村义务教育</w:t>
            </w:r>
          </w:p>
        </w:tc>
        <w:tc>
          <w:tcPr>
            <w:tcW w:w="12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191.14</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推进农村义务教育经费保障机制改革，提高农村中小学公用经费水平，完善校舍维修改造长效机制，补助贫困寄宿生活生活费，为农村学生免费提供教科书。</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保障农村中小学正常运转，保证学校校舍安全，资助家庭经济困难寄宿学生，向农村义务教育学生免费提供教科书</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所有农村义务教育学生免费提供教科书</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发放比例100%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发放比例95%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发放比例90%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发放比例90%以下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全市补助贫困寄宿生生活费人数比例达到23%</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完成比例23%</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完成比例20%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完成比例17%</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完成比例17%以下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3、改善薄弱学校办学条件</w:t>
            </w:r>
          </w:p>
        </w:tc>
        <w:tc>
          <w:tcPr>
            <w:tcW w:w="12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86.69</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保障义务教育阶段学校基本教学条件，改善学校生活设施，保障后勤社会化服务，解决学校大班额问题，开展学生社会实践活动，建立学生实践教育基地，推进学校教育信息化。</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使义务教育学校教学设施和生活设施满足基本教学需要，保障后勤社会化服务资金充足，使学校能够正常运转，超大班额现象基本消除，教师数量、素质、结构基本适应教学需要。</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初中生均设备金额</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初中生均校舍面积</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小学生生均校舍面积</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新建、改建、扩建义务教育学校。</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小学生生均设备金额</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4、提升特殊教育保障水平</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保证教学设备设施配备齐全，保障学生校园安全，支持贫困学生和爱心家园学生完成学业。</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视力、听力、智力残疾儿童少年义务教育入学率达到80％，特教学校生均经费达到6000元，建设一批“医教结合”学校。</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资源配置率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资源配置率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5、开展教师教研及学生德育活动</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开展各类课题研究、校本研究，加强教师培训和教学交流，加强德育培训与研究，举办各类教育教学活动。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提高教师教学水平，调动教师积极性，培养专家型教师人才，提高学生的综合素质。</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师生优秀率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75%-85%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三、普通高中教育</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执行普通高中国家助学金制度，改善普通高中办学条件，建立学生社会实践教育基地。</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改善办学条件，均衡配置基础教育资源，推进标准化学校建设，实施数字化校园建设，加强学校文化建设，并落实学生资助政策。</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1、改善办学条件和学生资助</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改善高中学校办学条件，保障后勤社会化服务，对贫困高中学生发放助学金，建立学生社会实践教育基地。</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为后勤社会化服务提供资金保障，推动高中教育发展，扩大高中教育规模；确保贫困高中学生顺利完成学业，为高等学校输送合格人才。</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资助高中贫困学生数比例达到20%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完成比例20%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完成比例17%</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完成比例14%</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完成比例14%以下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高中毛入学率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四、职业教育</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287.00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大力发展职业教育，坚持以就业为导向，深化职业教育教学改革，增强职业教育发展活力。</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改善职业院校办学条件，建设职业教育实训基地，深化校企合作、产教融合，落实学生资助、奖励政策。</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1、提高中职学校办学能力</w:t>
            </w:r>
          </w:p>
        </w:tc>
        <w:tc>
          <w:tcPr>
            <w:tcW w:w="12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287.00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改善职业学校办学条件；落实中等职业学校免学费政策，资助家庭经济困难学生。</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学校办学水平和综合实力进一步提高，公共服务体系建设进一步提升；实训基地和教学平台逐步增加。</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落实免学费资金、国家助学金政策</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困难学生辍学率（%）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10%以下</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20%以下</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30%以下</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安监系统更新改造数量</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校舍维修改造平米数</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实训室及教学平台更新改造个数</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2、提升教育教学服务水平</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提高教育教学水平；提升服务管理水平；提高服务区域经济发展的能力。</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深化校企合作立足廊坊，服务京津冀协同发展的能力进一步提高；教育教学服务管理水平进一步提高。</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社会培训人次</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就业率（%）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五、成人和民办教育</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加强民办教育的统筹规划和管理，完善民办教育政策措施，规范办学秩序，促进民办教育事业发展。</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构建学习型社会，发展成人教育、继续教育，促进民办教育发展，提高民办学校办学质量。</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1、实施民办学校综合奖补</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完善促进民办教育发展的优惠政策。对各类民办学校（幼儿园）管理者进行政策法规培训</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展民办非义务教育和多种形式的职业技能培训，办好一批高水平民办学校，科学、公平、合理确定民办学校奖励范围。对各类民办学校（幼儿园）管理者进行政策法规培训，实现举办者依法规范办学，教育行政执法人员依法行政</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培训民办学校（幼儿园）管理者   人</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2、社区教育</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利用电大教育平台开展社区教育</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提高社区居民幸福指数</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　开展社区教育规模2　社区教育满意度</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3、学历教育</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利用开放教育、网络教育平台，发展学历教育</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完成教学任务，提高公民受教育水平。</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　校本部招生规模2　县级电大招生规模2　教学质量优秀率3　学生毕业率4　困难学生辍学率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≥800≥1500≥20%≥85%＜5%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≥600≥1000≥15%≥70%＜8%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≥400≥600≥10%≥50%＜10%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＜400＜600＜10%＜50%≥10%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六、教师队伍建设</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18.75</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组织开展教师和行政干部队伍建设工作。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完成中小学骨干、学科教师培训，高层次、优秀人才引进计划，聘请中小学高水平高素质教师来我校任教，提高特殊群体教师待遇。</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1、教师培养与培训</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开展幼儿园骨干教师，中小学骨干、学科教师，特教学校教师，中小学校长等专项培训，完成中小学教师国家级培训计划。开展学校安全管理人员业务培训和法制培训。</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培训中小学骨干教师、学科教师等   人才，提高中小学教师的业务水平和教学能力。</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培训中小学校长   人。</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到位率达到90%以上，结业率达到95%以上。</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到位率达到85%以上，结业率达到90%以上。</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到位率达到80%以上，结业率达到85%以上。</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到位率达到70%以上，结业率达到75%以上。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培训合格率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2、高水平人才培养与引进</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为教师发展创造条件，鼓励教师积极参加各级各类的教学活动，提供展示自我的舞台，培养省市级名师和特级教师，并建立高水平人才引进机制。</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培养高层次人才和优秀创新团队数   个，验收优秀率达到   %,培养具有创新能力的高水平教学人才队伍，构建科学合理的队伍结构。</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引进高层次人才人数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12000.00%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3、教研与科研</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开展科研工作，以科研促教学。</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培养高层次人才和培养具有创新能力的高水平科研人才队伍。</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研究成果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≥3≥3≥3</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≥2≥2≥2</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≥1≥1≥1</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4、提高教师待遇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18.75</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为保证教师队伍稳定性及教学工作的顺利开展，提高在编教师及外聘教师待遇。</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提高全体教师待遇。</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待遇发放到位率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七、教育政务管理</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692.88</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负责教育系统综合业务管理和机关综合事务管理。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依法行政，构建人民群众满意、勤政廉洁的政府部门；保障工作正常高效运行，相关工作顺利开展。</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1、综合业务管理</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692.88</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做好教育政策制定、教育改革、教育科研、教育信息化建设等工作。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做好各项教育管理工作。</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局机关职能执行率，在活动中的获奖率与参与度。</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大于80%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介于80%和70%之间</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介于70%和50之间</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小于50%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2、综合事物管理</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做好会议培训组织，内部信息化建设与维护，财务和资产管理，标准化建设，基础设施维修，大型设备购置，人事、党务以及老干部管理等工作。负责直属企事业单位管理工作。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保障机关工作正常高效运转。</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各职能自定正常运转率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70.00%</w:t>
            </w:r>
          </w:p>
        </w:tc>
      </w:tr>
    </w:tbl>
    <w:p>
      <w:pPr>
        <w:widowControl/>
        <w:spacing w:line="570" w:lineRule="exact"/>
        <w:jc w:val="left"/>
        <w:rPr>
          <w:rFonts w:ascii="宋体" w:hAnsi="宋体" w:eastAsia="仿宋_GB2312" w:cs="宋体"/>
          <w:color w:val="000000"/>
          <w:kern w:val="0"/>
          <w:sz w:val="32"/>
          <w:szCs w:val="32"/>
        </w:rPr>
      </w:pPr>
    </w:p>
    <w:p>
      <w:pPr>
        <w:widowControl/>
        <w:spacing w:line="570" w:lineRule="exact"/>
        <w:jc w:val="left"/>
        <w:rPr>
          <w:rFonts w:ascii="仿宋_GB2312" w:eastAsia="仿宋_GB2312" w:cs="宋体"/>
          <w:color w:val="000000"/>
          <w:kern w:val="0"/>
          <w:sz w:val="32"/>
          <w:szCs w:val="32"/>
        </w:rPr>
      </w:pPr>
      <w:r>
        <w:rPr>
          <w:rFonts w:ascii="黑体" w:eastAsia="黑体" w:cs="宋体"/>
          <w:b/>
          <w:bCs/>
          <w:color w:val="000000"/>
          <w:kern w:val="0"/>
          <w:sz w:val="32"/>
          <w:szCs w:val="32"/>
        </w:rPr>
        <w:br w:type="page"/>
      </w:r>
      <w:r>
        <w:rPr>
          <w:rFonts w:hint="eastAsia" w:ascii="黑体" w:eastAsia="黑体" w:cs="宋体"/>
          <w:b/>
          <w:bCs/>
          <w:color w:val="000000"/>
          <w:kern w:val="0"/>
          <w:sz w:val="32"/>
          <w:szCs w:val="32"/>
        </w:rPr>
        <w:t>六、政府采购预算情况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xml:space="preserve">   </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年，我部门没有安排政府采购预算。</w:t>
      </w:r>
    </w:p>
    <w:tbl>
      <w:tblPr>
        <w:tblStyle w:val="4"/>
        <w:tblW w:w="137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13"/>
        <w:gridCol w:w="834"/>
        <w:gridCol w:w="1327"/>
        <w:gridCol w:w="834"/>
        <w:gridCol w:w="834"/>
        <w:gridCol w:w="856"/>
        <w:gridCol w:w="853"/>
        <w:gridCol w:w="853"/>
        <w:gridCol w:w="853"/>
        <w:gridCol w:w="776"/>
        <w:gridCol w:w="837"/>
        <w:gridCol w:w="837"/>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hint="eastAsia" w:ascii="仿宋_GB2312" w:eastAsia="仿宋_GB2312" w:cs="Times New Roman"/>
                <w:sz w:val="28"/>
                <w:szCs w:val="28"/>
              </w:rPr>
            </w:pPr>
            <w:r>
              <w:rPr>
                <w:rFonts w:hint="eastAsia" w:ascii="方正小标宋_GBK" w:eastAsia="方正小标宋_GBK"/>
                <w:sz w:val="24"/>
                <w:lang w:val="en-US" w:eastAsia="zh-CN"/>
              </w:rPr>
              <w:t>430</w:t>
            </w:r>
            <w:r>
              <w:rPr>
                <w:rFonts w:hint="eastAsia" w:ascii="方正小标宋_GBK" w:eastAsia="方正小标宋_GBK"/>
                <w:sz w:val="24"/>
              </w:rPr>
              <w:t>廊坊市广阳区</w:t>
            </w:r>
            <w:r>
              <w:rPr>
                <w:rFonts w:ascii="方正小标宋_GBK" w:eastAsia="方正小标宋_GBK"/>
                <w:sz w:val="24"/>
              </w:rPr>
              <w:t>教育局</w:t>
            </w:r>
          </w:p>
        </w:tc>
        <w:tc>
          <w:tcPr>
            <w:tcW w:w="5796"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hint="eastAsia"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4" w:type="dxa"/>
            <w:gridSpan w:val="2"/>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单价</w:t>
            </w:r>
          </w:p>
        </w:tc>
        <w:tc>
          <w:tcPr>
            <w:tcW w:w="5796" w:type="dxa"/>
            <w:gridSpan w:val="7"/>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7"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1"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其他来源收入</w:t>
            </w:r>
          </w:p>
        </w:tc>
        <w:tc>
          <w:tcPr>
            <w:tcW w:w="7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1327"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856"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776" w:type="dxa"/>
            <w:shd w:val="clear" w:color="auto" w:fill="auto"/>
            <w:vAlign w:val="center"/>
          </w:tcPr>
          <w:p>
            <w:pPr>
              <w:spacing w:line="570" w:lineRule="exact"/>
              <w:jc w:val="center"/>
              <w:rPr>
                <w:rFonts w:hint="eastAsia" w:ascii="仿宋_GB2312" w:eastAsia="仿宋_GB2312" w:cs="Times New Roman"/>
                <w:b/>
                <w:sz w:val="28"/>
                <w:szCs w:val="28"/>
              </w:rPr>
            </w:pP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p>
        </w:tc>
        <w:tc>
          <w:tcPr>
            <w:tcW w:w="787" w:type="dxa"/>
            <w:shd w:val="clear" w:color="auto" w:fill="auto"/>
            <w:vAlign w:val="center"/>
          </w:tcPr>
          <w:p>
            <w:pPr>
              <w:spacing w:line="570" w:lineRule="exact"/>
              <w:jc w:val="center"/>
              <w:rPr>
                <w:rFonts w:hint="eastAsia"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hint="eastAsia" w:ascii="仿宋_GB2312" w:eastAsia="仿宋_GB2312" w:cs="Times New Roman"/>
                <w:b/>
                <w:sz w:val="28"/>
                <w:szCs w:val="28"/>
              </w:rPr>
            </w:pPr>
          </w:p>
        </w:tc>
        <w:tc>
          <w:tcPr>
            <w:tcW w:w="1013"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1327"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856"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776" w:type="dxa"/>
            <w:shd w:val="clear" w:color="auto" w:fill="auto"/>
            <w:vAlign w:val="center"/>
          </w:tcPr>
          <w:p>
            <w:pPr>
              <w:spacing w:line="570" w:lineRule="exact"/>
              <w:jc w:val="center"/>
              <w:rPr>
                <w:rFonts w:hint="eastAsia" w:ascii="仿宋_GB2312" w:eastAsia="仿宋_GB2312" w:cs="Times New Roman"/>
                <w:b/>
                <w:sz w:val="28"/>
                <w:szCs w:val="28"/>
              </w:rPr>
            </w:pP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p>
        </w:tc>
        <w:tc>
          <w:tcPr>
            <w:tcW w:w="787" w:type="dxa"/>
            <w:shd w:val="clear" w:color="auto" w:fill="auto"/>
            <w:vAlign w:val="center"/>
          </w:tcPr>
          <w:p>
            <w:pPr>
              <w:spacing w:line="570" w:lineRule="exact"/>
              <w:jc w:val="center"/>
              <w:rPr>
                <w:rFonts w:hint="eastAsia"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hint="eastAsia" w:ascii="仿宋_GB2312" w:eastAsia="仿宋_GB2312" w:cs="Times New Roman"/>
                <w:sz w:val="28"/>
                <w:szCs w:val="28"/>
              </w:rPr>
            </w:pPr>
          </w:p>
        </w:tc>
        <w:tc>
          <w:tcPr>
            <w:tcW w:w="1013"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1327"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856"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776" w:type="dxa"/>
            <w:shd w:val="clear" w:color="auto" w:fill="auto"/>
            <w:vAlign w:val="center"/>
          </w:tcPr>
          <w:p>
            <w:pPr>
              <w:spacing w:line="570" w:lineRule="exact"/>
              <w:jc w:val="center"/>
              <w:rPr>
                <w:rFonts w:hint="eastAsia" w:ascii="仿宋_GB2312" w:eastAsia="仿宋_GB2312" w:cs="Times New Roman"/>
                <w:sz w:val="28"/>
                <w:szCs w:val="28"/>
              </w:rPr>
            </w:pPr>
          </w:p>
        </w:tc>
        <w:tc>
          <w:tcPr>
            <w:tcW w:w="837" w:type="dxa"/>
            <w:shd w:val="clear" w:color="auto" w:fill="auto"/>
            <w:vAlign w:val="center"/>
          </w:tcPr>
          <w:p>
            <w:pPr>
              <w:spacing w:line="570" w:lineRule="exact"/>
              <w:jc w:val="center"/>
              <w:rPr>
                <w:rFonts w:hint="eastAsia" w:ascii="仿宋_GB2312" w:eastAsia="仿宋_GB2312" w:cs="Times New Roman"/>
                <w:sz w:val="28"/>
                <w:szCs w:val="28"/>
              </w:rPr>
            </w:pPr>
          </w:p>
        </w:tc>
        <w:tc>
          <w:tcPr>
            <w:tcW w:w="837" w:type="dxa"/>
            <w:shd w:val="clear" w:color="auto" w:fill="auto"/>
            <w:vAlign w:val="center"/>
          </w:tcPr>
          <w:p>
            <w:pPr>
              <w:spacing w:line="570" w:lineRule="exact"/>
              <w:jc w:val="center"/>
              <w:rPr>
                <w:rFonts w:hint="eastAsia" w:ascii="仿宋_GB2312" w:eastAsia="仿宋_GB2312" w:cs="Times New Roman"/>
                <w:sz w:val="28"/>
                <w:szCs w:val="28"/>
              </w:rPr>
            </w:pPr>
          </w:p>
        </w:tc>
        <w:tc>
          <w:tcPr>
            <w:tcW w:w="787" w:type="dxa"/>
            <w:shd w:val="clear" w:color="auto" w:fill="auto"/>
            <w:vAlign w:val="center"/>
          </w:tcPr>
          <w:p>
            <w:pPr>
              <w:spacing w:line="570" w:lineRule="exact"/>
              <w:jc w:val="center"/>
              <w:rPr>
                <w:rFonts w:hint="eastAsia"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1" w:type="dxa"/>
            <w:shd w:val="clear" w:color="auto" w:fill="auto"/>
            <w:vAlign w:val="center"/>
          </w:tcPr>
          <w:p>
            <w:pPr>
              <w:spacing w:line="570" w:lineRule="exact"/>
              <w:jc w:val="center"/>
              <w:rPr>
                <w:rFonts w:hint="eastAsia" w:ascii="仿宋_GB2312" w:eastAsia="仿宋_GB2312" w:cs="Times New Roman"/>
                <w:sz w:val="28"/>
                <w:szCs w:val="28"/>
              </w:rPr>
            </w:pPr>
          </w:p>
        </w:tc>
        <w:tc>
          <w:tcPr>
            <w:tcW w:w="1013"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1327"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856"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776" w:type="dxa"/>
            <w:shd w:val="clear" w:color="auto" w:fill="auto"/>
            <w:vAlign w:val="center"/>
          </w:tcPr>
          <w:p>
            <w:pPr>
              <w:spacing w:line="570" w:lineRule="exact"/>
              <w:jc w:val="center"/>
              <w:rPr>
                <w:rFonts w:hint="eastAsia" w:ascii="仿宋_GB2312" w:eastAsia="仿宋_GB2312" w:cs="Times New Roman"/>
                <w:sz w:val="28"/>
                <w:szCs w:val="28"/>
              </w:rPr>
            </w:pPr>
          </w:p>
        </w:tc>
        <w:tc>
          <w:tcPr>
            <w:tcW w:w="837" w:type="dxa"/>
            <w:shd w:val="clear" w:color="auto" w:fill="auto"/>
            <w:vAlign w:val="center"/>
          </w:tcPr>
          <w:p>
            <w:pPr>
              <w:spacing w:line="570" w:lineRule="exact"/>
              <w:jc w:val="center"/>
              <w:rPr>
                <w:rFonts w:hint="eastAsia" w:ascii="仿宋_GB2312" w:eastAsia="仿宋_GB2312" w:cs="Times New Roman"/>
                <w:sz w:val="28"/>
                <w:szCs w:val="28"/>
              </w:rPr>
            </w:pPr>
          </w:p>
        </w:tc>
        <w:tc>
          <w:tcPr>
            <w:tcW w:w="837" w:type="dxa"/>
            <w:shd w:val="clear" w:color="auto" w:fill="auto"/>
            <w:vAlign w:val="center"/>
          </w:tcPr>
          <w:p>
            <w:pPr>
              <w:spacing w:line="570" w:lineRule="exact"/>
              <w:jc w:val="center"/>
              <w:rPr>
                <w:rFonts w:hint="eastAsia" w:ascii="仿宋_GB2312" w:eastAsia="仿宋_GB2312" w:cs="Times New Roman"/>
                <w:sz w:val="28"/>
                <w:szCs w:val="28"/>
              </w:rPr>
            </w:pPr>
          </w:p>
        </w:tc>
        <w:tc>
          <w:tcPr>
            <w:tcW w:w="787" w:type="dxa"/>
            <w:shd w:val="clear" w:color="auto" w:fill="auto"/>
            <w:vAlign w:val="center"/>
          </w:tcPr>
          <w:p>
            <w:pPr>
              <w:spacing w:line="570" w:lineRule="exact"/>
              <w:jc w:val="center"/>
              <w:rPr>
                <w:rFonts w:hint="eastAsia" w:ascii="仿宋_GB2312" w:eastAsia="仿宋_GB2312" w:cs="Times New Roman"/>
                <w:sz w:val="28"/>
                <w:szCs w:val="28"/>
              </w:rPr>
            </w:pPr>
          </w:p>
        </w:tc>
      </w:tr>
    </w:tbl>
    <w:p>
      <w:pPr>
        <w:widowControl/>
        <w:spacing w:line="570" w:lineRule="exact"/>
        <w:jc w:val="left"/>
        <w:rPr>
          <w:rFonts w:ascii="仿宋_GB2312" w:eastAsia="仿宋_GB2312" w:cs="宋体"/>
          <w:b/>
          <w:bCs/>
          <w:color w:val="000000"/>
          <w:kern w:val="0"/>
          <w:sz w:val="32"/>
          <w:szCs w:val="32"/>
        </w:rPr>
      </w:pPr>
    </w:p>
    <w:p>
      <w:pPr>
        <w:widowControl/>
        <w:spacing w:line="570" w:lineRule="exact"/>
        <w:ind w:left="160" w:hanging="161" w:hangingChars="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广阳区教育局</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w:t>
      </w:r>
      <w:r>
        <w:rPr>
          <w:rFonts w:ascii="仿宋_GB2312" w:eastAsia="仿宋_GB2312" w:cs="宋体"/>
          <w:color w:val="000000"/>
          <w:kern w:val="0"/>
          <w:sz w:val="32"/>
          <w:szCs w:val="32"/>
        </w:rPr>
        <w:t>12664.76</w:t>
      </w:r>
      <w:r>
        <w:rPr>
          <w:rFonts w:hint="eastAsia" w:ascii="仿宋_GB2312" w:eastAsia="仿宋_GB2312" w:cs="宋体"/>
          <w:color w:val="000000"/>
          <w:kern w:val="0"/>
          <w:sz w:val="32"/>
          <w:szCs w:val="32"/>
        </w:rPr>
        <w:t>万元，我部门本年度无拟购置固定资产，详见下表。</w:t>
      </w:r>
    </w:p>
    <w:tbl>
      <w:tblPr>
        <w:tblStyle w:val="4"/>
        <w:tblW w:w="103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5"/>
        <w:gridCol w:w="2565"/>
        <w:gridCol w:w="3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jc w:val="center"/>
        </w:trPr>
        <w:tc>
          <w:tcPr>
            <w:tcW w:w="10340" w:type="dxa"/>
            <w:gridSpan w:val="3"/>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jc w:val="center"/>
        </w:trPr>
        <w:tc>
          <w:tcPr>
            <w:tcW w:w="6570" w:type="dxa"/>
            <w:gridSpan w:val="2"/>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430</w:t>
            </w:r>
            <w:r>
              <w:rPr>
                <w:rFonts w:hint="eastAsia" w:ascii="仿宋_GB2312" w:eastAsia="仿宋_GB2312" w:cs="宋体"/>
                <w:b/>
                <w:bCs/>
                <w:kern w:val="0"/>
                <w:sz w:val="28"/>
                <w:szCs w:val="28"/>
              </w:rPr>
              <w:t>廊坊市广阳区教育局</w:t>
            </w:r>
          </w:p>
        </w:tc>
        <w:tc>
          <w:tcPr>
            <w:tcW w:w="3770" w:type="dxa"/>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w:t>
            </w:r>
            <w:r>
              <w:rPr>
                <w:rFonts w:ascii="仿宋_GB2312" w:eastAsia="仿宋_GB2312" w:cs="宋体"/>
                <w:kern w:val="0"/>
                <w:sz w:val="28"/>
                <w:szCs w:val="28"/>
              </w:rPr>
              <w:t>2017</w:t>
            </w:r>
            <w:r>
              <w:rPr>
                <w:rFonts w:hint="eastAsia" w:ascii="仿宋_GB2312" w:eastAsia="仿宋_GB2312" w:cs="宋体"/>
                <w:kern w:val="0"/>
                <w:sz w:val="28"/>
                <w:szCs w:val="28"/>
              </w:rPr>
              <w:t>年</w:t>
            </w:r>
            <w:r>
              <w:rPr>
                <w:rFonts w:ascii="仿宋_GB2312" w:eastAsia="仿宋_GB2312" w:cs="宋体"/>
                <w:kern w:val="0"/>
                <w:sz w:val="28"/>
                <w:szCs w:val="28"/>
              </w:rPr>
              <w:t>12</w:t>
            </w:r>
            <w:r>
              <w:rPr>
                <w:rFonts w:hint="eastAsia" w:ascii="仿宋_GB2312" w:eastAsia="仿宋_GB2312" w:cs="宋体"/>
                <w:kern w:val="0"/>
                <w:sz w:val="28"/>
                <w:szCs w:val="28"/>
              </w:rPr>
              <w:t>月</w:t>
            </w:r>
            <w:r>
              <w:rPr>
                <w:rFonts w:ascii="仿宋_GB2312" w:eastAsia="仿宋_GB2312" w:cs="宋体"/>
                <w:kern w:val="0"/>
                <w:sz w:val="28"/>
                <w:szCs w:val="28"/>
              </w:rPr>
              <w:t>31</w:t>
            </w:r>
            <w:r>
              <w:rPr>
                <w:rFonts w:hint="eastAsia" w:ascii="仿宋_GB2312" w:eastAsia="仿宋_GB2312" w:cs="宋体"/>
                <w:kern w:val="0"/>
                <w:sz w:val="28"/>
                <w:szCs w:val="28"/>
              </w:rPr>
              <w:t>日</w:t>
            </w:r>
            <w:r>
              <w:rPr>
                <w:rFonts w:ascii="宋体" w:hAnsi="宋体"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12664.76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w:t>
            </w:r>
            <w:r>
              <w:rPr>
                <w:rFonts w:hint="eastAsia" w:ascii="仿宋_GB2312" w:eastAsia="仿宋_GB2312" w:cs="宋体"/>
                <w:kern w:val="0"/>
                <w:sz w:val="28"/>
                <w:szCs w:val="28"/>
              </w:rPr>
              <w:t>、房屋（平方米）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100270.2</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6495.07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97629.2</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6369.12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2</w:t>
            </w:r>
            <w:r>
              <w:rPr>
                <w:rFonts w:hint="eastAsia" w:ascii="仿宋_GB2312" w:eastAsia="仿宋_GB2312" w:cs="宋体"/>
                <w:kern w:val="0"/>
                <w:sz w:val="28"/>
                <w:szCs w:val="28"/>
              </w:rPr>
              <w:t>、车辆（台、辆）</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9</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103.34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3</w:t>
            </w:r>
            <w:r>
              <w:rPr>
                <w:rFonts w:hint="eastAsia" w:ascii="仿宋_GB2312" w:eastAsia="仿宋_GB2312" w:cs="宋体"/>
                <w:kern w:val="0"/>
                <w:sz w:val="28"/>
                <w:szCs w:val="28"/>
              </w:rPr>
              <w:t>、单价在</w:t>
            </w:r>
            <w:r>
              <w:rPr>
                <w:rFonts w:ascii="仿宋_GB2312" w:eastAsia="仿宋_GB2312" w:cs="宋体"/>
                <w:kern w:val="0"/>
                <w:sz w:val="28"/>
                <w:szCs w:val="28"/>
              </w:rPr>
              <w:t>50</w:t>
            </w:r>
            <w:r>
              <w:rPr>
                <w:rFonts w:hint="eastAsia" w:ascii="仿宋_GB2312" w:eastAsia="仿宋_GB2312" w:cs="宋体"/>
                <w:kern w:val="0"/>
                <w:sz w:val="28"/>
                <w:szCs w:val="28"/>
              </w:rPr>
              <w:t>万元以上的设备</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4</w:t>
            </w:r>
            <w:r>
              <w:rPr>
                <w:rFonts w:hint="eastAsia" w:ascii="仿宋_GB2312" w:eastAsia="仿宋_GB2312" w:cs="宋体"/>
                <w:kern w:val="0"/>
                <w:sz w:val="28"/>
                <w:szCs w:val="28"/>
              </w:rPr>
              <w:t>、其他固定资产</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6066.35</w:t>
            </w:r>
          </w:p>
        </w:tc>
      </w:tr>
    </w:tbl>
    <w:p>
      <w:pPr>
        <w:pStyle w:val="7"/>
        <w:spacing w:line="570" w:lineRule="exact"/>
        <w:rPr>
          <w:rFonts w:ascii="黑体" w:eastAsia="黑体" w:cs="宋体"/>
          <w:b/>
          <w:bCs/>
          <w:sz w:val="32"/>
          <w:szCs w:val="32"/>
        </w:rPr>
      </w:pPr>
    </w:p>
    <w:p>
      <w:pPr>
        <w:pStyle w:val="7"/>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ascii="黑体" w:eastAsia="黑体" w:cs="宋体"/>
          <w:sz w:val="32"/>
          <w:szCs w:val="32"/>
        </w:rPr>
        <w:br w:type="textWrapping"/>
      </w:r>
      <w:r>
        <w:rPr>
          <w:b/>
          <w:bCs/>
          <w:sz w:val="32"/>
          <w:szCs w:val="32"/>
        </w:rPr>
        <w:t xml:space="preserve">    </w:t>
      </w:r>
      <w:r>
        <w:rPr>
          <w:rFonts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ind w:left="643" w:hanging="643" w:hangingChars="200"/>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r>
        <w:rPr>
          <w:rFonts w:ascii="黑体" w:eastAsia="黑体" w:cs="宋体"/>
          <w:color w:val="000000"/>
          <w:kern w:val="0"/>
          <w:sz w:val="32"/>
          <w:szCs w:val="32"/>
        </w:rPr>
        <w:br w:type="textWrapping"/>
      </w:r>
      <w:r>
        <w:rPr>
          <w:rFonts w:hint="eastAsia" w:ascii="仿宋_GB2312" w:eastAsia="仿宋_GB2312" w:cs="宋体"/>
          <w:color w:val="000000"/>
          <w:kern w:val="0"/>
          <w:sz w:val="32"/>
          <w:szCs w:val="32"/>
        </w:rPr>
        <w:t>无其</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w:t>
      </w:r>
    </w:p>
    <w:p>
      <w:pPr>
        <w:spacing w:line="570" w:lineRule="exact"/>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00"/>
    <w:family w:val="auto"/>
    <w:pitch w:val="default"/>
    <w:sig w:usb0="00000000" w:usb1="00000000" w:usb2="00000000" w:usb3="00000000" w:csb0="00040001" w:csb1="00000000"/>
  </w:font>
  <w:font w:name="FZFangSong-Z02">
    <w:altName w:val="Arial"/>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9B30EF3"/>
    <w:rsid w:val="60D9548D"/>
    <w:rsid w:val="74C521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rFonts w:cs="Times New Roman"/>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30</Pages>
  <Words>6311</Words>
  <Characters>7058</Characters>
  <Lines>1053</Lines>
  <Paragraphs>402</Paragraphs>
  <TotalTime>0</TotalTime>
  <ScaleCrop>false</ScaleCrop>
  <LinksUpToDate>false</LinksUpToDate>
  <CharactersWithSpaces>7171</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Administrator</cp:lastModifiedBy>
  <dcterms:modified xsi:type="dcterms:W3CDTF">2024-01-18T01:51:34Z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5422A0367D634D9BB8E8F0D0B02A32DE</vt:lpwstr>
  </property>
</Properties>
</file>