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方正小标宋简体" w:eastAsia="方正小标宋简体" w:cs="宋体"/>
          <w:color w:val="000000"/>
          <w:kern w:val="0"/>
          <w:sz w:val="44"/>
          <w:szCs w:val="44"/>
        </w:rPr>
      </w:pPr>
      <w:bookmarkStart w:id="0" w:name="_GoBack"/>
      <w:r>
        <w:rPr>
          <w:rFonts w:hint="eastAsia" w:ascii="方正小标宋简体" w:eastAsia="方正小标宋简体" w:cs="宋体"/>
          <w:b/>
          <w:bCs/>
          <w:color w:val="000000"/>
          <w:kern w:val="0"/>
          <w:sz w:val="44"/>
          <w:szCs w:val="44"/>
        </w:rPr>
        <w:t>廊坊市广阳区爱民东道街道办事处201</w:t>
      </w:r>
      <w:r>
        <w:rPr>
          <w:rFonts w:ascii="方正小标宋简体" w:eastAsia="方正小标宋简体" w:cs="宋体"/>
          <w:b/>
          <w:bCs/>
          <w:color w:val="000000"/>
          <w:kern w:val="0"/>
          <w:sz w:val="44"/>
          <w:szCs w:val="44"/>
        </w:rPr>
        <w:t>8</w:t>
      </w:r>
      <w:r>
        <w:rPr>
          <w:rFonts w:hint="eastAsia" w:ascii="方正小标宋简体" w:eastAsia="方正小标宋简体" w:cs="宋体"/>
          <w:b/>
          <w:bCs/>
          <w:color w:val="000000"/>
          <w:kern w:val="0"/>
          <w:sz w:val="44"/>
          <w:szCs w:val="44"/>
        </w:rPr>
        <w:t>年部门预算信息公开</w:t>
      </w:r>
    </w:p>
    <w:bookmarkEnd w:id="0"/>
    <w:p>
      <w:pPr>
        <w:spacing w:line="570" w:lineRule="exact"/>
        <w:ind w:firstLine="640" w:firstLineChars="200"/>
        <w:rPr>
          <w:rFonts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r>
        <w:rPr>
          <w:rFonts w:hint="eastAsia" w:ascii="仿宋_GB2312" w:eastAsia="仿宋_GB2312"/>
          <w:sz w:val="32"/>
          <w:szCs w:val="32"/>
        </w:rPr>
        <w:t>预算法》、《地方预决算公开操作规程》和《河北省省级预算公开办法》规定，现将</w:t>
      </w:r>
      <w:r>
        <w:rPr>
          <w:rFonts w:hint="eastAsia" w:ascii="仿宋_GB2312" w:eastAsia="仿宋_GB2312" w:cs="宋体"/>
          <w:color w:val="000000"/>
          <w:kern w:val="0"/>
          <w:sz w:val="32"/>
          <w:szCs w:val="32"/>
        </w:rPr>
        <w:t>廊坊市广阳</w:t>
      </w:r>
      <w:r>
        <w:rPr>
          <w:rFonts w:ascii="仿宋_GB2312" w:eastAsia="仿宋_GB2312" w:cs="宋体"/>
          <w:color w:val="000000"/>
          <w:kern w:val="0"/>
          <w:sz w:val="32"/>
          <w:szCs w:val="32"/>
        </w:rPr>
        <w:t>爱民东道街道办事处</w:t>
      </w:r>
      <w:r>
        <w:rPr>
          <w:rFonts w:hint="eastAsia" w:ascii="仿宋_GB2312" w:eastAsia="仿宋_GB2312"/>
          <w:sz w:val="32"/>
          <w:szCs w:val="32"/>
        </w:rPr>
        <w:t>201</w:t>
      </w:r>
      <w:r>
        <w:rPr>
          <w:rFonts w:ascii="仿宋_GB2312" w:eastAsia="仿宋_GB2312"/>
          <w:sz w:val="32"/>
          <w:szCs w:val="32"/>
        </w:rPr>
        <w:t>8</w:t>
      </w:r>
      <w:r>
        <w:rPr>
          <w:rFonts w:hint="eastAsia" w:ascii="仿宋_GB2312" w:eastAsia="仿宋_GB2312"/>
          <w:sz w:val="32"/>
          <w:szCs w:val="32"/>
        </w:rPr>
        <w:t>年部门预算公开如下：</w:t>
      </w:r>
    </w:p>
    <w:p>
      <w:pPr>
        <w:widowControl/>
        <w:numPr>
          <w:ilvl w:val="0"/>
          <w:numId w:val="1"/>
        </w:numPr>
        <w:spacing w:line="570" w:lineRule="exact"/>
        <w:jc w:val="left"/>
        <w:rPr>
          <w:rFonts w:ascii="仿宋_GB2312" w:eastAsia="仿宋_GB2312" w:cs="宋体"/>
          <w:b/>
          <w:bCs/>
          <w:color w:val="000000"/>
          <w:kern w:val="0"/>
          <w:sz w:val="32"/>
          <w:szCs w:val="32"/>
        </w:rPr>
      </w:pPr>
      <w:r>
        <w:rPr>
          <w:rFonts w:hint="eastAsia" w:ascii="黑体" w:eastAsia="黑体" w:cs="宋体"/>
          <w:b/>
          <w:bCs/>
          <w:color w:val="000000"/>
          <w:kern w:val="0"/>
          <w:sz w:val="32"/>
          <w:szCs w:val="32"/>
        </w:rPr>
        <w:t xml:space="preserve">部门职责及机构设置情况   </w:t>
      </w:r>
      <w:r>
        <w:rPr>
          <w:rFonts w:hint="eastAsia" w:ascii="黑体" w:eastAsia="黑体" w:cs="宋体"/>
          <w:color w:val="000000"/>
          <w:kern w:val="0"/>
          <w:sz w:val="32"/>
          <w:szCs w:val="32"/>
        </w:rPr>
        <w:br w:type="textWrapping"/>
      </w:r>
      <w:r>
        <w:rPr>
          <w:rFonts w:hint="eastAsia" w:ascii="仿宋_GB2312" w:eastAsia="仿宋_GB2312" w:cs="宋体"/>
          <w:b/>
          <w:bCs/>
          <w:color w:val="000000"/>
          <w:kern w:val="0"/>
          <w:sz w:val="32"/>
          <w:szCs w:val="32"/>
        </w:rPr>
        <w:t>部门职责：</w:t>
      </w:r>
    </w:p>
    <w:p>
      <w:pPr>
        <w:spacing w:line="570" w:lineRule="exact"/>
        <w:ind w:firstLine="640" w:firstLineChars="200"/>
        <w:rPr>
          <w:rFonts w:ascii="仿宋_GB2312" w:eastAsia="仿宋_GB2312"/>
          <w:sz w:val="32"/>
          <w:szCs w:val="32"/>
        </w:rPr>
      </w:pPr>
      <w:r>
        <w:rPr>
          <w:rFonts w:hint="eastAsia" w:ascii="仿宋_GB2312" w:eastAsia="仿宋_GB2312"/>
          <w:sz w:val="32"/>
          <w:szCs w:val="32"/>
          <w:lang w:eastAsia="zh-CN"/>
        </w:rPr>
        <w:t>爱民东</w:t>
      </w:r>
      <w:r>
        <w:rPr>
          <w:rFonts w:hint="eastAsia" w:ascii="仿宋_GB2312" w:eastAsia="仿宋_GB2312"/>
          <w:sz w:val="32"/>
          <w:szCs w:val="32"/>
        </w:rPr>
        <w:t>道街道办事处作为广阳区委、区政府的派出机构，依据法律、法规和区委、区政府的授权，对辖区内的社区经济、社区管理、社区服务和社区文化行使组织领导、综合协调、执法监督等综合行政管理职能，对地区性、社会性、群众性的工作负全面责任。具体履行以下主要职能：</w:t>
      </w:r>
    </w:p>
    <w:p>
      <w:pPr>
        <w:spacing w:line="57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、宣传、贯彻、落实党的路线、方针、政策和国家的法律法规，执行上级党委、政府的决定和命令；</w:t>
      </w:r>
    </w:p>
    <w:p>
      <w:pPr>
        <w:spacing w:line="57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、制定并组织实施本行政区域内的经济和社会发展规划，促进经济和社会事业的全面发展；</w:t>
      </w:r>
    </w:p>
    <w:p>
      <w:pPr>
        <w:spacing w:line="57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、加强街道、社区党的建设，领导和支持群团组织依法独立开展工作；</w:t>
      </w:r>
    </w:p>
    <w:p>
      <w:pPr>
        <w:spacing w:line="57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、依法管理本行政区域内的各项社会事务，组织协调本辖区内机关、团体和企事业单位完成地区性、群众性和社会性的工作任务，支持、配合、监督派驻本辖区的公安、工商、税务等机构或人员正常开展工作；</w:t>
      </w:r>
    </w:p>
    <w:p>
      <w:pPr>
        <w:spacing w:line="57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、加强街道、社区精神文明建设和文化建设，促进社会文明进步；</w:t>
      </w:r>
    </w:p>
    <w:p>
      <w:pPr>
        <w:spacing w:line="57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、加强街道、社区社会治安综合治理工作，维护社会稳定；</w:t>
      </w:r>
    </w:p>
    <w:p>
      <w:pPr>
        <w:spacing w:line="57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、兴建社区服务设施，强化服务功能，提供多种形式的公共服务；</w:t>
      </w:r>
    </w:p>
    <w:p>
      <w:pPr>
        <w:spacing w:line="57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、加大城市建设与经营管理力度，发展社会公共事业，加快城市建设和发展步伐；</w:t>
      </w:r>
    </w:p>
    <w:p>
      <w:pPr>
        <w:spacing w:line="570" w:lineRule="exact"/>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、完成区委、区政府交办的其它工作任务。</w:t>
      </w:r>
    </w:p>
    <w:p>
      <w:pPr>
        <w:pStyle w:val="8"/>
        <w:widowControl/>
        <w:numPr>
          <w:ilvl w:val="0"/>
          <w:numId w:val="0"/>
        </w:numPr>
        <w:spacing w:line="570" w:lineRule="exact"/>
        <w:ind w:leftChars="0" w:firstLine="643" w:firstLineChars="200"/>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机构设置：</w:t>
      </w:r>
    </w:p>
    <w:p>
      <w:pPr>
        <w:widowControl/>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部门机构设置情况</w:t>
      </w:r>
    </w:p>
    <w:tbl>
      <w:tblPr>
        <w:tblStyle w:val="4"/>
        <w:tblW w:w="12303" w:type="dxa"/>
        <w:tblCellSpacing w:w="0" w:type="dxa"/>
        <w:tblInd w:w="44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184"/>
        <w:gridCol w:w="2078"/>
        <w:gridCol w:w="1795"/>
        <w:gridCol w:w="42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83" w:hRule="atLeast"/>
          <w:tblHeader/>
          <w:tblCellSpacing w:w="0" w:type="dxa"/>
        </w:trPr>
        <w:tc>
          <w:tcPr>
            <w:tcW w:w="4184"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单位名称</w:t>
            </w:r>
          </w:p>
        </w:tc>
        <w:tc>
          <w:tcPr>
            <w:tcW w:w="2078"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单位性质</w:t>
            </w:r>
          </w:p>
        </w:tc>
        <w:tc>
          <w:tcPr>
            <w:tcW w:w="1795"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单位规格</w:t>
            </w:r>
          </w:p>
        </w:tc>
        <w:tc>
          <w:tcPr>
            <w:tcW w:w="4246"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trPr>
        <w:tc>
          <w:tcPr>
            <w:tcW w:w="4184"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color w:val="000000"/>
                <w:kern w:val="0"/>
                <w:sz w:val="32"/>
                <w:szCs w:val="32"/>
              </w:rPr>
              <w:t>廊坊市广阳</w:t>
            </w:r>
            <w:r>
              <w:rPr>
                <w:rFonts w:ascii="仿宋_GB2312" w:eastAsia="仿宋_GB2312" w:cs="宋体"/>
                <w:color w:val="000000"/>
                <w:kern w:val="0"/>
                <w:sz w:val="32"/>
                <w:szCs w:val="32"/>
              </w:rPr>
              <w:t>爱民东道街道办事处</w:t>
            </w:r>
          </w:p>
        </w:tc>
        <w:tc>
          <w:tcPr>
            <w:tcW w:w="2078"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highlight w:val="yellow"/>
              </w:rPr>
            </w:pPr>
            <w:r>
              <w:rPr>
                <w:rFonts w:hint="eastAsia" w:ascii="仿宋_GB2312" w:eastAsia="仿宋_GB2312" w:cs="宋体"/>
                <w:kern w:val="0"/>
                <w:sz w:val="32"/>
                <w:szCs w:val="32"/>
              </w:rPr>
              <w:t>行政</w:t>
            </w:r>
          </w:p>
        </w:tc>
        <w:tc>
          <w:tcPr>
            <w:tcW w:w="1795"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正</w:t>
            </w:r>
            <w:r>
              <w:rPr>
                <w:rFonts w:ascii="仿宋_GB2312" w:eastAsia="仿宋_GB2312" w:cs="宋体"/>
                <w:kern w:val="0"/>
                <w:sz w:val="32"/>
                <w:szCs w:val="32"/>
              </w:rPr>
              <w:t>科</w:t>
            </w:r>
            <w:r>
              <w:rPr>
                <w:rFonts w:hint="eastAsia" w:ascii="仿宋_GB2312" w:eastAsia="仿宋_GB2312" w:cs="宋体"/>
                <w:kern w:val="0"/>
                <w:sz w:val="32"/>
                <w:szCs w:val="32"/>
              </w:rPr>
              <w:t>级</w:t>
            </w:r>
          </w:p>
        </w:tc>
        <w:tc>
          <w:tcPr>
            <w:tcW w:w="4246"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ascii="仿宋_GB2312" w:eastAsia="仿宋_GB2312" w:cs="宋体"/>
                <w:kern w:val="0"/>
                <w:sz w:val="32"/>
                <w:szCs w:val="32"/>
              </w:rPr>
              <w:t>财政拨款</w:t>
            </w:r>
          </w:p>
        </w:tc>
      </w:tr>
    </w:tbl>
    <w:p>
      <w:pPr>
        <w:widowControl/>
        <w:spacing w:line="570" w:lineRule="exact"/>
        <w:jc w:val="left"/>
        <w:rPr>
          <w:rFonts w:ascii="仿宋_GB2312" w:eastAsia="仿宋_GB2312" w:cs="宋体"/>
          <w:color w:val="000000"/>
          <w:kern w:val="0"/>
          <w:sz w:val="32"/>
          <w:szCs w:val="32"/>
        </w:rPr>
      </w:pPr>
      <w:r>
        <w:rPr>
          <w:rFonts w:hint="eastAsia" w:ascii="宋体" w:hAnsi="宋体" w:eastAsia="黑体" w:cs="宋体"/>
          <w:color w:val="000000"/>
          <w:kern w:val="0"/>
          <w:sz w:val="32"/>
          <w:szCs w:val="32"/>
        </w:rPr>
        <w:t> </w:t>
      </w:r>
      <w:r>
        <w:rPr>
          <w:rFonts w:hint="eastAsia" w:ascii="黑体" w:eastAsia="黑体" w:cs="宋体"/>
          <w:b/>
          <w:bCs/>
          <w:color w:val="000000"/>
          <w:kern w:val="0"/>
          <w:sz w:val="32"/>
          <w:szCs w:val="32"/>
        </w:rPr>
        <w:t>二、部门预算安排的总体情况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r>
        <w:rPr>
          <w:rFonts w:hint="eastAsia" w:ascii="仿宋_GB2312" w:hAnsi="Times New Roman" w:eastAsia="仿宋_GB2312" w:cs="Times New Roman"/>
          <w:sz w:val="32"/>
          <w:szCs w:val="32"/>
        </w:rPr>
        <w:t>廊坊市</w:t>
      </w:r>
      <w:r>
        <w:rPr>
          <w:rFonts w:hint="eastAsia" w:ascii="仿宋_GB2312" w:eastAsia="仿宋_GB2312" w:cs="宋体"/>
          <w:kern w:val="0"/>
          <w:sz w:val="32"/>
          <w:szCs w:val="32"/>
        </w:rPr>
        <w:t>广阳区爱民东道街道办事处</w:t>
      </w:r>
      <w:r>
        <w:rPr>
          <w:rFonts w:hint="eastAsia" w:ascii="仿宋_GB2312" w:hAnsi="Times New Roman" w:eastAsia="仿宋_GB2312" w:cs="Times New Roman"/>
          <w:sz w:val="32"/>
          <w:szCs w:val="32"/>
        </w:rPr>
        <w:t>机关及所属事业单位的收支包含在部门预算中。</w:t>
      </w:r>
    </w:p>
    <w:p>
      <w:pPr>
        <w:widowControl/>
        <w:spacing w:line="570" w:lineRule="exact"/>
        <w:ind w:firstLine="643" w:firstLineChars="200"/>
        <w:jc w:val="left"/>
        <w:rPr>
          <w:rFonts w:ascii="仿宋_GB2312" w:eastAsia="仿宋_GB2312" w:cs="宋体"/>
          <w:color w:val="000000"/>
          <w:kern w:val="0"/>
          <w:sz w:val="32"/>
          <w:szCs w:val="32"/>
        </w:rPr>
      </w:pPr>
      <w:r>
        <w:rPr>
          <w:rFonts w:ascii="楷体_GB2312" w:eastAsia="楷体_GB2312" w:cs="宋体"/>
          <w:b/>
          <w:bCs/>
          <w:color w:val="000000"/>
          <w:kern w:val="0"/>
          <w:sz w:val="32"/>
          <w:szCs w:val="32"/>
        </w:rPr>
        <w:t>1、</w:t>
      </w:r>
      <w:r>
        <w:rPr>
          <w:rFonts w:hint="eastAsia" w:ascii="楷体_GB2312" w:eastAsia="楷体_GB2312" w:cs="宋体"/>
          <w:b/>
          <w:bCs/>
          <w:color w:val="000000"/>
          <w:kern w:val="0"/>
          <w:sz w:val="32"/>
          <w:szCs w:val="32"/>
        </w:rPr>
        <w:t>收入说明</w:t>
      </w:r>
    </w:p>
    <w:p>
      <w:pPr>
        <w:widowControl/>
        <w:spacing w:line="570" w:lineRule="exact"/>
        <w:ind w:firstLine="640" w:firstLineChars="200"/>
        <w:jc w:val="left"/>
        <w:rPr>
          <w:rFonts w:ascii="仿宋_GB2312" w:eastAsia="仿宋_GB2312" w:cs="宋体"/>
          <w:bCs/>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年预算收入1830.69万元，其中：一般公共预算收入1830.69万元，政府性基金收入0万元，财政专户核拨收入0万元，其他来源收入0万元。</w:t>
      </w:r>
    </w:p>
    <w:p>
      <w:pPr>
        <w:widowControl/>
        <w:spacing w:line="570" w:lineRule="exact"/>
        <w:ind w:firstLine="643" w:firstLineChars="200"/>
        <w:jc w:val="left"/>
        <w:rPr>
          <w:rFonts w:ascii="仿宋_GB2312" w:eastAsia="仿宋_GB2312" w:cs="宋体"/>
          <w:color w:val="000000"/>
          <w:kern w:val="0"/>
          <w:sz w:val="32"/>
          <w:szCs w:val="32"/>
        </w:rPr>
      </w:pPr>
      <w:r>
        <w:rPr>
          <w:rFonts w:hint="eastAsia" w:ascii="楷体_GB2312" w:eastAsia="楷体_GB2312" w:cs="宋体"/>
          <w:b/>
          <w:bCs/>
          <w:color w:val="000000"/>
          <w:kern w:val="0"/>
          <w:sz w:val="32"/>
          <w:szCs w:val="32"/>
        </w:rPr>
        <w:t>2、支出说明</w:t>
      </w:r>
    </w:p>
    <w:p>
      <w:pPr>
        <w:spacing w:line="570" w:lineRule="exact"/>
        <w:ind w:firstLine="640"/>
        <w:rPr>
          <w:rFonts w:ascii="仿宋_GB2312" w:eastAsia="仿宋_GB2312" w:cs="宋体"/>
          <w:color w:val="000000"/>
          <w:kern w:val="0"/>
          <w:sz w:val="32"/>
          <w:szCs w:val="32"/>
        </w:rPr>
      </w:pPr>
      <w:r>
        <w:rPr>
          <w:rFonts w:ascii="仿宋_GB2312" w:eastAsia="仿宋_GB2312" w:cs="宋体"/>
          <w:color w:val="000000"/>
          <w:kern w:val="0"/>
          <w:sz w:val="32"/>
          <w:szCs w:val="32"/>
        </w:rPr>
        <w:t>收支预算总表支出栏、基本支出表、项目支出表按经济分类和支出功能分类科目编制，反映河北省</w:t>
      </w:r>
      <w:r>
        <w:rPr>
          <w:rFonts w:hint="eastAsia" w:ascii="仿宋_GB2312" w:eastAsia="仿宋_GB2312" w:cs="宋体"/>
          <w:color w:val="000000"/>
          <w:kern w:val="0"/>
          <w:sz w:val="32"/>
          <w:szCs w:val="32"/>
        </w:rPr>
        <w:t>2018</w:t>
      </w:r>
      <w:r>
        <w:rPr>
          <w:rFonts w:ascii="仿宋_GB2312" w:eastAsia="仿宋_GB2312" w:cs="宋体"/>
          <w:color w:val="000000"/>
          <w:kern w:val="0"/>
          <w:sz w:val="32"/>
          <w:szCs w:val="32"/>
        </w:rPr>
        <w:t>年度</w:t>
      </w:r>
      <w:r>
        <w:rPr>
          <w:rFonts w:hint="eastAsia" w:ascii="仿宋_GB2312" w:eastAsia="仿宋_GB2312" w:cs="宋体"/>
          <w:color w:val="000000"/>
          <w:kern w:val="0"/>
          <w:sz w:val="32"/>
          <w:szCs w:val="32"/>
        </w:rPr>
        <w:t>廊坊市广阳</w:t>
      </w:r>
      <w:r>
        <w:rPr>
          <w:rFonts w:ascii="仿宋_GB2312" w:eastAsia="仿宋_GB2312" w:cs="宋体"/>
          <w:color w:val="000000"/>
          <w:kern w:val="0"/>
          <w:sz w:val="32"/>
          <w:szCs w:val="32"/>
        </w:rPr>
        <w:t>爱民东道街道办事处预算中支出预算的总体情况。201</w:t>
      </w:r>
      <w:r>
        <w:rPr>
          <w:rFonts w:hint="eastAsia" w:ascii="仿宋_GB2312" w:eastAsia="仿宋_GB2312" w:cs="宋体"/>
          <w:color w:val="000000"/>
          <w:kern w:val="0"/>
          <w:sz w:val="32"/>
          <w:szCs w:val="32"/>
        </w:rPr>
        <w:t>8</w:t>
      </w:r>
      <w:r>
        <w:rPr>
          <w:rFonts w:ascii="仿宋_GB2312" w:eastAsia="仿宋_GB2312" w:cs="宋体"/>
          <w:color w:val="000000"/>
          <w:kern w:val="0"/>
          <w:sz w:val="32"/>
          <w:szCs w:val="32"/>
        </w:rPr>
        <w:t>年支出预算</w:t>
      </w:r>
      <w:r>
        <w:rPr>
          <w:rFonts w:hint="eastAsia" w:ascii="仿宋_GB2312" w:eastAsia="仿宋_GB2312" w:cs="宋体"/>
          <w:color w:val="000000"/>
          <w:kern w:val="0"/>
          <w:sz w:val="32"/>
          <w:szCs w:val="32"/>
        </w:rPr>
        <w:t>1830.69</w:t>
      </w:r>
      <w:r>
        <w:rPr>
          <w:rFonts w:ascii="仿宋_GB2312" w:eastAsia="仿宋_GB2312" w:cs="宋体"/>
          <w:color w:val="000000"/>
          <w:kern w:val="0"/>
          <w:sz w:val="32"/>
          <w:szCs w:val="32"/>
        </w:rPr>
        <w:t>万元，其中基本支出</w:t>
      </w:r>
      <w:r>
        <w:rPr>
          <w:rFonts w:hint="eastAsia" w:ascii="仿宋_GB2312" w:eastAsia="仿宋_GB2312" w:cs="宋体"/>
          <w:color w:val="000000"/>
          <w:kern w:val="0"/>
          <w:sz w:val="32"/>
          <w:szCs w:val="32"/>
        </w:rPr>
        <w:t>1620.17</w:t>
      </w:r>
      <w:r>
        <w:rPr>
          <w:rFonts w:ascii="仿宋_GB2312" w:eastAsia="仿宋_GB2312" w:cs="宋体"/>
          <w:color w:val="000000"/>
          <w:kern w:val="0"/>
          <w:sz w:val="32"/>
          <w:szCs w:val="32"/>
        </w:rPr>
        <w:t>万元，包括人员经</w:t>
      </w:r>
      <w:r>
        <w:rPr>
          <w:rFonts w:hint="eastAsia" w:ascii="仿宋_GB2312" w:eastAsia="仿宋_GB2312" w:cs="宋体"/>
          <w:color w:val="000000"/>
          <w:kern w:val="0"/>
          <w:sz w:val="32"/>
          <w:szCs w:val="32"/>
        </w:rPr>
        <w:t>费1494.18</w:t>
      </w:r>
      <w:r>
        <w:rPr>
          <w:rFonts w:ascii="仿宋_GB2312" w:eastAsia="仿宋_GB2312" w:cs="宋体"/>
          <w:color w:val="000000"/>
          <w:kern w:val="0"/>
          <w:sz w:val="32"/>
          <w:szCs w:val="32"/>
        </w:rPr>
        <w:t>万元</w:t>
      </w:r>
      <w:r>
        <w:rPr>
          <w:rFonts w:hint="eastAsia" w:ascii="仿宋_GB2312" w:eastAsia="仿宋_GB2312" w:cs="宋体"/>
          <w:color w:val="000000"/>
          <w:kern w:val="0"/>
          <w:sz w:val="32"/>
          <w:szCs w:val="32"/>
        </w:rPr>
        <w:t>和日</w:t>
      </w:r>
      <w:r>
        <w:rPr>
          <w:rFonts w:ascii="仿宋_GB2312" w:eastAsia="仿宋_GB2312" w:cs="宋体"/>
          <w:color w:val="000000"/>
          <w:kern w:val="0"/>
          <w:sz w:val="32"/>
          <w:szCs w:val="32"/>
        </w:rPr>
        <w:t>常公用经</w:t>
      </w:r>
      <w:r>
        <w:rPr>
          <w:rFonts w:hint="eastAsia" w:ascii="仿宋_GB2312" w:eastAsia="仿宋_GB2312" w:cs="宋体"/>
          <w:color w:val="000000"/>
          <w:kern w:val="0"/>
          <w:sz w:val="32"/>
          <w:szCs w:val="32"/>
        </w:rPr>
        <w:t>费125.99</w:t>
      </w:r>
      <w:r>
        <w:rPr>
          <w:rFonts w:ascii="仿宋_GB2312" w:eastAsia="仿宋_GB2312" w:cs="宋体"/>
          <w:color w:val="000000"/>
          <w:kern w:val="0"/>
          <w:sz w:val="32"/>
          <w:szCs w:val="32"/>
        </w:rPr>
        <w:t>万元</w:t>
      </w:r>
      <w:r>
        <w:rPr>
          <w:rFonts w:hint="eastAsia" w:ascii="仿宋_GB2312" w:eastAsia="仿宋_GB2312" w:cs="宋体"/>
          <w:color w:val="000000"/>
          <w:kern w:val="0"/>
          <w:sz w:val="32"/>
          <w:szCs w:val="32"/>
        </w:rPr>
        <w:t>；</w:t>
      </w:r>
      <w:r>
        <w:rPr>
          <w:rFonts w:ascii="仿宋_GB2312" w:eastAsia="仿宋_GB2312" w:cs="宋体"/>
          <w:color w:val="000000"/>
          <w:kern w:val="0"/>
          <w:sz w:val="32"/>
          <w:szCs w:val="32"/>
        </w:rPr>
        <w:t>项目支出</w:t>
      </w:r>
      <w:r>
        <w:rPr>
          <w:rFonts w:hint="eastAsia" w:ascii="仿宋_GB2312" w:eastAsia="仿宋_GB2312" w:cs="宋体"/>
          <w:color w:val="000000"/>
          <w:kern w:val="0"/>
          <w:sz w:val="32"/>
          <w:szCs w:val="32"/>
        </w:rPr>
        <w:t>210.52万元，主要为社区聘用人员经费。</w:t>
      </w:r>
      <w:r>
        <w:rPr>
          <w:rFonts w:ascii="仿宋_GB2312" w:eastAsia="仿宋_GB2312" w:cs="宋体"/>
          <w:color w:val="000000"/>
          <w:kern w:val="0"/>
          <w:sz w:val="32"/>
          <w:szCs w:val="32"/>
        </w:rPr>
        <w:t xml:space="preserve"> </w:t>
      </w:r>
    </w:p>
    <w:p>
      <w:pPr>
        <w:widowControl/>
        <w:spacing w:line="570" w:lineRule="exact"/>
        <w:ind w:firstLine="643" w:firstLineChars="200"/>
        <w:jc w:val="left"/>
        <w:rPr>
          <w:rFonts w:ascii="楷体_GB2312" w:eastAsia="楷体_GB2312" w:cs="宋体"/>
          <w:b/>
          <w:bCs/>
          <w:color w:val="000000"/>
          <w:kern w:val="0"/>
          <w:sz w:val="32"/>
          <w:szCs w:val="32"/>
        </w:rPr>
      </w:pPr>
      <w:r>
        <w:rPr>
          <w:rFonts w:hint="eastAsia" w:ascii="楷体_GB2312" w:eastAsia="楷体_GB2312" w:cs="宋体"/>
          <w:b/>
          <w:bCs/>
          <w:color w:val="000000"/>
          <w:kern w:val="0"/>
          <w:sz w:val="32"/>
          <w:szCs w:val="32"/>
        </w:rPr>
        <w:t>3、比上年增减情况</w:t>
      </w:r>
    </w:p>
    <w:p>
      <w:pPr>
        <w:widowControl/>
        <w:spacing w:line="570" w:lineRule="exact"/>
        <w:ind w:firstLine="640" w:firstLineChars="200"/>
        <w:jc w:val="left"/>
        <w:rPr>
          <w:rFonts w:ascii="黑体" w:eastAsia="黑体" w:cs="宋体"/>
          <w:b/>
          <w:bCs/>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年预算收支安排1830.69万元，较201</w:t>
      </w:r>
      <w:r>
        <w:rPr>
          <w:rFonts w:ascii="仿宋_GB2312" w:eastAsia="仿宋_GB2312" w:cs="宋体"/>
          <w:color w:val="000000"/>
          <w:kern w:val="0"/>
          <w:sz w:val="32"/>
          <w:szCs w:val="32"/>
        </w:rPr>
        <w:t>7</w:t>
      </w:r>
      <w:r>
        <w:rPr>
          <w:rFonts w:hint="eastAsia" w:ascii="仿宋_GB2312" w:eastAsia="仿宋_GB2312" w:cs="宋体"/>
          <w:color w:val="000000"/>
          <w:kern w:val="0"/>
          <w:sz w:val="32"/>
          <w:szCs w:val="32"/>
        </w:rPr>
        <w:t>年预算增加415.75万元，其中：基本支出增加</w:t>
      </w:r>
      <w:r>
        <w:rPr>
          <w:rFonts w:ascii="仿宋_GB2312" w:eastAsia="仿宋_GB2312" w:cs="宋体"/>
          <w:color w:val="000000"/>
          <w:kern w:val="0"/>
          <w:sz w:val="32"/>
          <w:szCs w:val="32"/>
        </w:rPr>
        <w:t>205.23</w:t>
      </w:r>
      <w:r>
        <w:rPr>
          <w:rFonts w:hint="eastAsia" w:ascii="仿宋_GB2312" w:eastAsia="仿宋_GB2312" w:cs="宋体"/>
          <w:color w:val="000000"/>
          <w:kern w:val="0"/>
          <w:sz w:val="32"/>
          <w:szCs w:val="32"/>
        </w:rPr>
        <w:t>万元，主要为增加人员支出；项目支出增加210.52万元，主要增加社区政权和社区建设</w:t>
      </w:r>
      <w:r>
        <w:rPr>
          <w:rFonts w:ascii="仿宋_GB2312" w:eastAsia="仿宋_GB2312" w:cs="宋体"/>
          <w:color w:val="000000"/>
          <w:kern w:val="0"/>
          <w:sz w:val="32"/>
          <w:szCs w:val="32"/>
        </w:rPr>
        <w:t>项目支出</w:t>
      </w:r>
      <w:r>
        <w:rPr>
          <w:rFonts w:hint="eastAsia" w:ascii="仿宋_GB2312" w:eastAsia="仿宋_GB2312" w:cs="宋体"/>
          <w:color w:val="000000"/>
          <w:kern w:val="0"/>
          <w:sz w:val="32"/>
          <w:szCs w:val="32"/>
        </w:rPr>
        <w:t>。</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三、机关运行经费安排情况</w:t>
      </w:r>
    </w:p>
    <w:p>
      <w:pPr>
        <w:widowControl/>
        <w:spacing w:line="570" w:lineRule="exac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年预算安排我部门机关运行经费9.47万元，其中办公经费9.47万元，其他业务费无。主要用于机关办公区的日常维修、办公用房水电费、办公用房取暖费、办公用房物业管理费等日常运行支出</w:t>
      </w:r>
      <w:r>
        <w:rPr>
          <w:rFonts w:ascii="仿宋_GB2312" w:eastAsia="仿宋_GB2312" w:cs="宋体"/>
          <w:color w:val="000000"/>
          <w:kern w:val="0"/>
          <w:sz w:val="32"/>
          <w:szCs w:val="32"/>
        </w:rPr>
        <w:t>。</w:t>
      </w:r>
    </w:p>
    <w:p>
      <w:pPr>
        <w:widowControl/>
        <w:spacing w:line="570" w:lineRule="exact"/>
        <w:jc w:val="left"/>
        <w:rPr>
          <w:rFonts w:ascii="黑体" w:eastAsia="黑体" w:cs="宋体"/>
          <w:b/>
          <w:bCs/>
          <w:color w:val="000000"/>
          <w:kern w:val="0"/>
          <w:sz w:val="32"/>
          <w:szCs w:val="32"/>
        </w:rPr>
      </w:pPr>
      <w:r>
        <w:rPr>
          <w:rFonts w:hint="eastAsia" w:ascii="黑体" w:eastAsia="黑体" w:cs="宋体"/>
          <w:b/>
          <w:bCs/>
          <w:color w:val="000000"/>
          <w:kern w:val="0"/>
          <w:sz w:val="32"/>
          <w:szCs w:val="32"/>
        </w:rPr>
        <w:t>四、财政拨款“三公”经费预算情况及增减变化原因</w:t>
      </w:r>
    </w:p>
    <w:p>
      <w:pPr>
        <w:autoSpaceDE w:val="0"/>
        <w:autoSpaceDN w:val="0"/>
        <w:adjustRightInd w:val="0"/>
        <w:spacing w:line="570" w:lineRule="exact"/>
        <w:ind w:left="198"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年，我部门“三公”经费预算安排4.6万元，</w:t>
      </w:r>
      <w:r>
        <w:rPr>
          <w:rFonts w:hint="eastAsia" w:ascii="仿宋_GB2312" w:eastAsia="仿宋_GB2312" w:cs="Times New Roman"/>
          <w:sz w:val="32"/>
          <w:szCs w:val="32"/>
        </w:rPr>
        <w:t>其中因公出国（境）费</w:t>
      </w:r>
      <w:r>
        <w:rPr>
          <w:rFonts w:ascii="仿宋_GB2312" w:eastAsia="仿宋_GB2312" w:cs="Times New Roman"/>
          <w:sz w:val="32"/>
          <w:szCs w:val="32"/>
        </w:rPr>
        <w:t>0</w:t>
      </w:r>
      <w:r>
        <w:rPr>
          <w:rFonts w:hint="eastAsia" w:ascii="仿宋_GB2312" w:eastAsia="仿宋_GB2312" w:cs="Times New Roman"/>
          <w:sz w:val="32"/>
          <w:szCs w:val="32"/>
        </w:rPr>
        <w:t>万元；</w:t>
      </w:r>
      <w:r>
        <w:rPr>
          <w:rFonts w:hint="eastAsia" w:ascii="仿宋_GB2312" w:eastAsia="仿宋_GB2312" w:cs="宋体"/>
          <w:color w:val="000000"/>
          <w:kern w:val="0"/>
          <w:sz w:val="32"/>
          <w:szCs w:val="32"/>
        </w:rPr>
        <w:t>公务用车购置及运维费4.6万元（其中：公务用车购置费</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，公务用车运行费为4.6万元)；公务接待费无。</w:t>
      </w:r>
      <w:r>
        <w:rPr>
          <w:rFonts w:ascii="仿宋_GB2312" w:eastAsia="仿宋_GB2312" w:cs="宋体"/>
          <w:color w:val="000000"/>
          <w:kern w:val="0"/>
          <w:sz w:val="32"/>
          <w:szCs w:val="32"/>
        </w:rPr>
        <w:t>较</w:t>
      </w: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7</w:t>
      </w:r>
      <w:r>
        <w:rPr>
          <w:rFonts w:hint="eastAsia" w:ascii="仿宋_GB2312" w:eastAsia="仿宋_GB2312" w:cs="宋体"/>
          <w:color w:val="000000"/>
          <w:kern w:val="0"/>
          <w:sz w:val="32"/>
          <w:szCs w:val="32"/>
        </w:rPr>
        <w:t>年增公务用车运行费4.6万元，主要原因是2017年无此项预算。</w:t>
      </w:r>
    </w:p>
    <w:p>
      <w:pPr>
        <w:widowControl/>
        <w:spacing w:line="570" w:lineRule="exact"/>
        <w:ind w:left="15"/>
        <w:jc w:val="left"/>
        <w:rPr>
          <w:rFonts w:ascii="宋体" w:hAnsi="宋体" w:eastAsia="仿宋_GB2312" w:cs="宋体"/>
          <w:color w:val="000000"/>
          <w:kern w:val="0"/>
          <w:sz w:val="32"/>
          <w:szCs w:val="32"/>
        </w:rPr>
      </w:pPr>
      <w:r>
        <w:rPr>
          <w:rFonts w:hint="eastAsia" w:ascii="黑体" w:eastAsia="黑体" w:cs="宋体"/>
          <w:b/>
          <w:bCs/>
          <w:color w:val="000000"/>
          <w:kern w:val="0"/>
          <w:sz w:val="32"/>
          <w:szCs w:val="32"/>
        </w:rPr>
        <w:t>五、绩效预算信息</w:t>
      </w:r>
      <w:r>
        <w:rPr>
          <w:rFonts w:hint="eastAsia" w:ascii="黑体" w:eastAsia="黑体" w:cs="宋体"/>
          <w:color w:val="000000"/>
          <w:kern w:val="0"/>
          <w:sz w:val="32"/>
          <w:szCs w:val="32"/>
        </w:rPr>
        <w:br w:type="textWrapping"/>
      </w:r>
      <w:r>
        <w:rPr>
          <w:rFonts w:hint="eastAsia" w:ascii="仿宋_GB2312" w:eastAsia="仿宋_GB2312" w:cs="宋体"/>
          <w:b/>
          <w:bCs/>
          <w:color w:val="000000"/>
          <w:kern w:val="0"/>
          <w:sz w:val="32"/>
          <w:szCs w:val="32"/>
        </w:rPr>
        <w:t xml:space="preserve">   总体绩效目标：</w:t>
      </w:r>
      <w:r>
        <w:rPr>
          <w:rFonts w:hint="eastAsia" w:ascii="仿宋_GB2312" w:eastAsia="仿宋_GB2312"/>
          <w:color w:val="000000"/>
          <w:sz w:val="32"/>
          <w:szCs w:val="32"/>
        </w:rPr>
        <w:t>一、负责党委全面工作，主持召集党委会议和党员(党员代表)大会，认真贯彻执行党的路线、方针、政策和上级的决议、指示，贯彻党委的决议和决定;研究安排党委工作，将党委工作中的重大问题及时提交党委和党员(党员代表)大会讨论决定。 二、坚持贯彻民主集中制原则和“三会一课”制度。 三、负责党的建设工作，保证党建目标的实现，及时准确地完成上级党委下达的各项任务。 四、负责党委班子思想、组织、作风建设，负责党员、干部队伍的教育与管理。 五、负责党委班子中心组理论学习工作，按时召开党委民主生活会，搞好党委的自身建设，充分发挥党委的集体领导作用。 六、负责党风廉政建设和反腐败工作，抓好精神文明建设，指导工、青、妇等群团组织和职能部门，广泛深入开展精神文明创建活动。 七、检查党委工作计划、决议的执行情况，按时向上级党委和党员(或党员代表)大会报告工作。 八、落实党政同责、一岗双责所要求的其他工作</w:t>
      </w:r>
    </w:p>
    <w:p>
      <w:pPr>
        <w:widowControl/>
        <w:spacing w:line="570" w:lineRule="exact"/>
        <w:ind w:firstLine="630"/>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职责分类绩效目标：</w:t>
      </w:r>
      <w:r>
        <w:rPr>
          <w:rFonts w:hint="eastAsia" w:ascii="仿宋_GB2312" w:eastAsia="仿宋_GB2312"/>
          <w:color w:val="000000"/>
          <w:sz w:val="32"/>
          <w:szCs w:val="32"/>
        </w:rPr>
        <w:t>一、执行上级党委 、政府和同级党委、人民代表大会决定 、决议，并报告政府工作。 二、制定街道办事处政府各项工作总体规划和年度目标管理，并组织实施 。 三、主持召开办事处政府工作办公会议。 四、协助党委书记抓好政治思想工作和廉政建设，保持政府机关廉洁高效，密切联系群众，在群众中树立良好形象。 五、积极探索辖区经济建设新路子，采取切实可行的措施，强化各种机制，推动辖区经济建设稳步发展。 六、深入调查研究，深入基层解决实际问题，总结推广典型经验 。 七、在党委的领导下，街道人大的监督支持下，协调开展各项工作 。 八、对上级政府交办的各项临时任务和本级政府各项中心工作，负责组织安排和实施 。</w:t>
      </w:r>
    </w:p>
    <w:p>
      <w:pPr>
        <w:widowControl/>
        <w:spacing w:line="570" w:lineRule="exact"/>
        <w:ind w:firstLine="630"/>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widowControl/>
        <w:spacing w:line="570" w:lineRule="exact"/>
        <w:jc w:val="left"/>
        <w:rPr>
          <w:rFonts w:ascii="宋体" w:hAnsi="宋体" w:eastAsia="仿宋_GB2312" w:cs="宋体"/>
          <w:color w:val="000000"/>
          <w:kern w:val="0"/>
          <w:sz w:val="32"/>
          <w:szCs w:val="32"/>
        </w:rPr>
      </w:pPr>
    </w:p>
    <w:p>
      <w:pPr>
        <w:widowControl/>
        <w:spacing w:line="570" w:lineRule="exact"/>
        <w:ind w:firstLine="630"/>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部门职责-工作活动绩效目标</w:t>
      </w:r>
    </w:p>
    <w:tbl>
      <w:tblPr>
        <w:tblStyle w:val="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l2br w:val="nil"/>
              <w:tr2bl w:val="nil"/>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rPr>
              <w:t>916廊坊市广阳区爱民东道街道办事处</w:t>
            </w:r>
          </w:p>
        </w:tc>
        <w:tc>
          <w:tcPr>
            <w:tcW w:w="2948" w:type="dxa"/>
            <w:gridSpan w:val="4"/>
            <w:tcBorders>
              <w:top w:val="single" w:color="FFFFFF" w:sz="6" w:space="0"/>
              <w:left w:val="single" w:color="FFFFFF" w:sz="6" w:space="0"/>
              <w:right w:val="single" w:color="FFFFFF" w:sz="6" w:space="0"/>
              <w:tl2br w:val="nil"/>
              <w:tr2bl w:val="nil"/>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vMerge w:val="continue"/>
            <w:tcBorders>
              <w:tl2br w:val="nil"/>
              <w:tr2bl w:val="nil"/>
            </w:tcBorders>
            <w:shd w:val="clear" w:color="auto" w:fill="auto"/>
            <w:vAlign w:val="center"/>
          </w:tcPr>
          <w:p/>
        </w:tc>
        <w:tc>
          <w:tcPr>
            <w:tcW w:w="737"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一、政务服务</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政务公开、镇政府、街办处会议管理、督察督办、政务联络等工作。</w:t>
            </w: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突出政务、加强事务、提升服务，力求重点工作出精品，难点工作求突破、基础工作有创新、常规工作见特色。以机关干部作风量化指标为依据，增强了工作综合服务实力。</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1、政务公开</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承担镇、街办处政务公开暨行政权力公开透明运行工作领导小组的日常工作，指导和协调全镇政务公开及政务服务中心建设、推进行政服务体系标准化建设工作。</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通过完成街办处政务信息公开工作的指导监督工作，使全街办处信息公开业务队伍素质不断提高，业务水平进一步提升；政府政务信息公开范围不断扩大，公开内容得到进一步细化。</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政务公开率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政务公开次数</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政务公开内容</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2、政务联络</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负责管理县政府驻外办事处工作。负责县领导、县有关部门公务活动的接待安排；</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做好区际间与本街办处政务往来服务保障工作</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重大活动联络服务工作完成率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重大会议的协调安保工作完成率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重大会议的内容完成情况</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对外联络任务完成次数</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对外联络任务完成程度</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对外联络任务效果</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3、会议管理</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政府会议的准备和服务工作，协助政府领导组织会议决定事项的落实。</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做好街道会议保障；严格召开的会议审批，控制会议费开支规模。</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大型会议控制率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重大会议的协调安保工作完成率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大型会议执行度</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4、督查督办</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督促检查街道各部门对政府决定事项及政府领导重要指示的执行落实情况并跟踪调研，及时向领导报告。组织承办人大代表和政协提案工作。</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确保街道决定事项及街道领导重要指示得到贯彻落实。</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决策部署督查反馈率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督察督办次数</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督察督办程度</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二、应急管理</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基层政府值班工作，及时报告重要情况，传达和督促落实镇政府领导指示。协助镇政府领导做好需由基层政府组织处理的突发事件应急处置工作。</w:t>
            </w: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运行维护好镇政府应急平台，实现各种实用功能，有效保证镇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镇镇、各部门应急工作，确保信息报送及时畅通，不出差错和问题。</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1、应急管理</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政府值班工作，及时报告重要情况，传达和督促落实镇政府领导指示。协助镇政府领导做好需由镇政府组织处理的突发事件应急处置工作。</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维护好本地政府应急平台，确保街办处应急工作顺利完成；各类突发事件得到及时妥善处置</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突发事件处理率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突发事件处理程度</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突发事件处理效果</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三、电子政务管理</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政务信息服务工作和政府系统机关电子政务工作。</w:t>
            </w: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各类会议顺利进行；保障街道网络系统安全、稳定运行，技术设备安全可用。严格执行会议技术保障服务流程和电视电话会议室管理制度。切实提高技术保障和服务能力，力争领导满意、群众满意、部门满意。</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1、政府电子政务管理与服务</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政务信息服务工作和政府系统机关电子政务工作。</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确保各类会议顺利进行；保障街道网络系统安全、稳定运行，技术设备安全可用</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网站事故次数</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网站内容</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网站作用</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四、地方志事务</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全街道地方志事务管理。</w:t>
            </w: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弘扬和传承优秀文化传统，充分发挥志书“资政、存史、教化”的综合功能，为社会各界方便快捷提供县情，为本县经济社会建设服务，为地方志工作者提供资料和工具。</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1、地方志事务管理</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拟订全街道地方志工作规划并组织实施；搜集、保存、管理地方文献和资料；组织开发利用地方志资源；建设和维护街道地方志县情网络。</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为社会各界方便快捷提供街道情，为经济社会建设服务</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编印差错率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真实程度</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影响范围</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五、街道政务管理</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210.52</w:t>
            </w: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按照有关要求，做好机关办公区房屋与附属设施的维修、维护工作；做好机关办公区绿化、美化工作；做好后勤保障和老干部管理服务工作。</w:t>
            </w: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以服务领导和机关保障有力为目标，增强了优质后勤管理水平，通过加强公车管理，降低运行成本，为创建节约型机关打下了良好的基础。采取保障街道领导和机关工作办公环境的措施，提升了服务管理水平，保障了街道和机关工作的正常运转。及时了解国内外形势、党和国家的方针政策以及街道办公室的重要部署和要求，及时为老干部提供优质高效服务。</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1、综合业务管理</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210.52</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协助街道领导组织起草或审核上报区政府以及以街道办公室名义发布的公文；办理街道各部门和下级政府报送的文电；对街道部门间出现的争议问题提出处理意见；组织起草街道领导重要讲话及其他重要文稿；组织专题调研；承办街道领导交办的其他事项。</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高质量审核公文，让县领导满意；及时办理各类文电，确保事项在第一时间得到街道批示意见；高质量起草的街道重要讲话及重要文稿。</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综合业务工作完成率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综合业务工作完成效果</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综合业务完成作用</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bl>
    <w:p>
      <w:pPr>
        <w:widowControl/>
        <w:spacing w:line="570" w:lineRule="exact"/>
        <w:jc w:val="left"/>
        <w:rPr>
          <w:rFonts w:ascii="宋体" w:hAnsi="宋体" w:eastAsia="仿宋_GB2312" w:cs="宋体"/>
          <w:color w:val="000000"/>
          <w:kern w:val="0"/>
          <w:sz w:val="32"/>
          <w:szCs w:val="32"/>
        </w:rPr>
      </w:pPr>
    </w:p>
    <w:p>
      <w:pPr>
        <w:widowControl/>
        <w:spacing w:line="570" w:lineRule="exact"/>
        <w:jc w:val="left"/>
        <w:rPr>
          <w:rFonts w:ascii="宋体" w:hAnsi="宋体" w:eastAsia="仿宋_GB2312" w:cs="宋体"/>
          <w:color w:val="000000"/>
          <w:kern w:val="0"/>
          <w:sz w:val="32"/>
          <w:szCs w:val="32"/>
        </w:rPr>
      </w:pPr>
      <w:r>
        <w:rPr>
          <w:rFonts w:ascii="宋体" w:hAnsi="宋体" w:eastAsia="仿宋_GB2312" w:cs="宋体"/>
          <w:color w:val="000000"/>
          <w:kern w:val="0"/>
          <w:sz w:val="32"/>
          <w:szCs w:val="32"/>
        </w:rPr>
        <w:br w:type="page"/>
      </w:r>
    </w:p>
    <w:p>
      <w:pPr>
        <w:spacing w:line="570" w:lineRule="exact"/>
        <w:outlineLvl w:val="0"/>
        <w:rPr>
          <w:rFonts w:ascii="仿宋_GB2312" w:eastAsia="仿宋_GB2312" w:cs="宋体"/>
          <w:color w:val="000000"/>
          <w:kern w:val="0"/>
          <w:sz w:val="32"/>
          <w:szCs w:val="32"/>
        </w:rPr>
      </w:pPr>
      <w:r>
        <w:rPr>
          <w:rFonts w:hint="eastAsia" w:ascii="黑体" w:eastAsia="黑体" w:cs="宋体"/>
          <w:b/>
          <w:bCs/>
          <w:color w:val="000000"/>
          <w:kern w:val="0"/>
          <w:sz w:val="32"/>
          <w:szCs w:val="32"/>
        </w:rPr>
        <w:t>六、政府采购预算情况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年，我部门无安排政府采购。</w:t>
      </w:r>
    </w:p>
    <w:p>
      <w:pPr>
        <w:spacing w:line="570" w:lineRule="exact"/>
        <w:jc w:val="center"/>
        <w:outlineLvl w:val="0"/>
        <w:rPr>
          <w:rFonts w:ascii="仿宋_GB2312" w:eastAsia="仿宋_GB2312" w:cs="Times New Roman"/>
          <w:sz w:val="28"/>
          <w:szCs w:val="28"/>
        </w:rPr>
      </w:pPr>
      <w:r>
        <w:rPr>
          <w:rFonts w:hint="eastAsia" w:ascii="仿宋_GB2312" w:eastAsia="仿宋_GB2312" w:cs="Times New Roman"/>
          <w:sz w:val="28"/>
          <w:szCs w:val="28"/>
        </w:rPr>
        <w:t>部门政府采购预算</w:t>
      </w:r>
    </w:p>
    <w:tbl>
      <w:tblPr>
        <w:tblStyle w:val="4"/>
        <w:tblW w:w="1376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0"/>
        <w:gridCol w:w="1013"/>
        <w:gridCol w:w="834"/>
        <w:gridCol w:w="1327"/>
        <w:gridCol w:w="834"/>
        <w:gridCol w:w="834"/>
        <w:gridCol w:w="856"/>
        <w:gridCol w:w="853"/>
        <w:gridCol w:w="853"/>
        <w:gridCol w:w="853"/>
        <w:gridCol w:w="776"/>
        <w:gridCol w:w="837"/>
        <w:gridCol w:w="837"/>
        <w:gridCol w:w="7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968" w:type="dxa"/>
            <w:gridSpan w:val="7"/>
            <w:tcBorders>
              <w:top w:val="single" w:color="FFFFFF" w:sz="6" w:space="0"/>
              <w:left w:val="single" w:color="FFFFFF" w:sz="6" w:space="0"/>
              <w:right w:val="single" w:color="FFFFFF" w:sz="6" w:space="0"/>
            </w:tcBorders>
            <w:shd w:val="clear" w:color="auto" w:fill="auto"/>
            <w:vAlign w:val="center"/>
          </w:tcPr>
          <w:p>
            <w:pPr>
              <w:spacing w:line="570" w:lineRule="exact"/>
              <w:jc w:val="left"/>
              <w:rPr>
                <w:rFonts w:ascii="仿宋_GB2312" w:eastAsia="仿宋_GB2312" w:cs="Times New Roman"/>
                <w:sz w:val="28"/>
                <w:szCs w:val="28"/>
              </w:rPr>
            </w:pPr>
            <w:r>
              <w:rPr>
                <w:rFonts w:hint="eastAsia" w:ascii="方正小标宋_GBK" w:eastAsia="方正小标宋_GBK"/>
                <w:sz w:val="24"/>
              </w:rPr>
              <w:t>916-廊坊市广阳区爱民东道街道办事处</w:t>
            </w:r>
          </w:p>
        </w:tc>
        <w:tc>
          <w:tcPr>
            <w:tcW w:w="5793" w:type="dxa"/>
            <w:gridSpan w:val="7"/>
            <w:tcBorders>
              <w:top w:val="single" w:color="FFFFFF" w:sz="6" w:space="0"/>
              <w:left w:val="single" w:color="FFFFFF" w:sz="6" w:space="0"/>
              <w:right w:val="single" w:color="FFFFFF" w:sz="6" w:space="0"/>
            </w:tcBorders>
            <w:shd w:val="clear" w:color="auto" w:fill="auto"/>
            <w:vAlign w:val="center"/>
          </w:tcPr>
          <w:p>
            <w:pPr>
              <w:spacing w:line="570" w:lineRule="exact"/>
              <w:jc w:val="right"/>
              <w:rPr>
                <w:rFonts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283" w:type="dxa"/>
            <w:gridSpan w:val="2"/>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834"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采购物品名称</w:t>
            </w:r>
          </w:p>
        </w:tc>
        <w:tc>
          <w:tcPr>
            <w:tcW w:w="1327"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834"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数量  单位</w:t>
            </w:r>
          </w:p>
        </w:tc>
        <w:tc>
          <w:tcPr>
            <w:tcW w:w="834"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p>
        </w:tc>
        <w:tc>
          <w:tcPr>
            <w:tcW w:w="856"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单价</w:t>
            </w:r>
          </w:p>
        </w:tc>
        <w:tc>
          <w:tcPr>
            <w:tcW w:w="5793" w:type="dxa"/>
            <w:gridSpan w:val="7"/>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70"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项目名称</w:t>
            </w:r>
          </w:p>
        </w:tc>
        <w:tc>
          <w:tcPr>
            <w:tcW w:w="1013"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预算资金</w:t>
            </w:r>
          </w:p>
        </w:tc>
        <w:tc>
          <w:tcPr>
            <w:tcW w:w="834" w:type="dxa"/>
            <w:vMerge w:val="continue"/>
            <w:shd w:val="clear" w:color="auto" w:fill="auto"/>
            <w:vAlign w:val="center"/>
          </w:tcPr>
          <w:p/>
        </w:tc>
        <w:tc>
          <w:tcPr>
            <w:tcW w:w="1327" w:type="dxa"/>
            <w:vMerge w:val="continue"/>
            <w:shd w:val="clear" w:color="auto" w:fill="auto"/>
            <w:vAlign w:val="center"/>
          </w:tcPr>
          <w:p/>
        </w:tc>
        <w:tc>
          <w:tcPr>
            <w:tcW w:w="834" w:type="dxa"/>
            <w:vMerge w:val="continue"/>
            <w:shd w:val="clear" w:color="auto" w:fill="auto"/>
            <w:vAlign w:val="center"/>
          </w:tcPr>
          <w:p/>
        </w:tc>
        <w:tc>
          <w:tcPr>
            <w:tcW w:w="834" w:type="dxa"/>
            <w:vMerge w:val="continue"/>
            <w:shd w:val="clear" w:color="auto" w:fill="auto"/>
            <w:vAlign w:val="center"/>
          </w:tcPr>
          <w:p/>
        </w:tc>
        <w:tc>
          <w:tcPr>
            <w:tcW w:w="856" w:type="dxa"/>
            <w:vMerge w:val="continue"/>
            <w:shd w:val="clear" w:color="auto" w:fill="auto"/>
            <w:vAlign w:val="center"/>
          </w:tcPr>
          <w:p/>
        </w:tc>
        <w:tc>
          <w:tcPr>
            <w:tcW w:w="853"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总计</w:t>
            </w:r>
          </w:p>
        </w:tc>
        <w:tc>
          <w:tcPr>
            <w:tcW w:w="4156" w:type="dxa"/>
            <w:gridSpan w:val="5"/>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784" w:type="dxa"/>
            <w:vMerge w:val="restart"/>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270" w:type="dxa"/>
            <w:vMerge w:val="continue"/>
            <w:shd w:val="clear" w:color="auto" w:fill="auto"/>
            <w:vAlign w:val="center"/>
          </w:tcPr>
          <w:p/>
        </w:tc>
        <w:tc>
          <w:tcPr>
            <w:tcW w:w="1013" w:type="dxa"/>
            <w:vMerge w:val="continue"/>
            <w:shd w:val="clear" w:color="auto" w:fill="auto"/>
            <w:vAlign w:val="center"/>
          </w:tcPr>
          <w:p/>
        </w:tc>
        <w:tc>
          <w:tcPr>
            <w:tcW w:w="834" w:type="dxa"/>
            <w:vMerge w:val="continue"/>
            <w:shd w:val="clear" w:color="auto" w:fill="auto"/>
            <w:vAlign w:val="center"/>
          </w:tcPr>
          <w:p/>
        </w:tc>
        <w:tc>
          <w:tcPr>
            <w:tcW w:w="1327" w:type="dxa"/>
            <w:vMerge w:val="continue"/>
            <w:shd w:val="clear" w:color="auto" w:fill="auto"/>
            <w:vAlign w:val="center"/>
          </w:tcPr>
          <w:p/>
        </w:tc>
        <w:tc>
          <w:tcPr>
            <w:tcW w:w="834" w:type="dxa"/>
            <w:vMerge w:val="continue"/>
            <w:shd w:val="clear" w:color="auto" w:fill="auto"/>
            <w:vAlign w:val="center"/>
          </w:tcPr>
          <w:p/>
        </w:tc>
        <w:tc>
          <w:tcPr>
            <w:tcW w:w="834" w:type="dxa"/>
            <w:vMerge w:val="continue"/>
            <w:shd w:val="clear" w:color="auto" w:fill="auto"/>
            <w:vAlign w:val="center"/>
          </w:tcPr>
          <w:p/>
        </w:tc>
        <w:tc>
          <w:tcPr>
            <w:tcW w:w="856" w:type="dxa"/>
            <w:vMerge w:val="continue"/>
            <w:shd w:val="clear" w:color="auto" w:fill="auto"/>
            <w:vAlign w:val="center"/>
          </w:tcPr>
          <w:p/>
        </w:tc>
        <w:tc>
          <w:tcPr>
            <w:tcW w:w="853" w:type="dxa"/>
            <w:vMerge w:val="continue"/>
            <w:shd w:val="clear" w:color="auto" w:fill="auto"/>
            <w:vAlign w:val="center"/>
          </w:tcPr>
          <w:p/>
        </w:tc>
        <w:tc>
          <w:tcPr>
            <w:tcW w:w="853"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合计</w:t>
            </w:r>
          </w:p>
        </w:tc>
        <w:tc>
          <w:tcPr>
            <w:tcW w:w="853"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776"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基金预算拨款</w:t>
            </w:r>
          </w:p>
        </w:tc>
        <w:tc>
          <w:tcPr>
            <w:tcW w:w="837"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财政专户核拨</w:t>
            </w:r>
          </w:p>
        </w:tc>
        <w:tc>
          <w:tcPr>
            <w:tcW w:w="837"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其他来源收入</w:t>
            </w:r>
          </w:p>
        </w:tc>
        <w:tc>
          <w:tcPr>
            <w:tcW w:w="784"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0" w:type="dxa"/>
            <w:shd w:val="clear" w:color="auto" w:fill="auto"/>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合　计</w:t>
            </w:r>
          </w:p>
        </w:tc>
        <w:tc>
          <w:tcPr>
            <w:tcW w:w="1013"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1327"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856"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776" w:type="dxa"/>
            <w:shd w:val="clear" w:color="auto" w:fill="auto"/>
            <w:vAlign w:val="center"/>
          </w:tcPr>
          <w:p>
            <w:pPr>
              <w:spacing w:line="570" w:lineRule="exact"/>
              <w:jc w:val="center"/>
              <w:rPr>
                <w:rFonts w:ascii="仿宋_GB2312" w:eastAsia="仿宋_GB2312" w:cs="Times New Roman"/>
                <w:b/>
                <w:sz w:val="28"/>
                <w:szCs w:val="28"/>
              </w:rPr>
            </w:pPr>
          </w:p>
        </w:tc>
        <w:tc>
          <w:tcPr>
            <w:tcW w:w="837" w:type="dxa"/>
            <w:shd w:val="clear" w:color="auto" w:fill="auto"/>
            <w:vAlign w:val="center"/>
          </w:tcPr>
          <w:p>
            <w:pPr>
              <w:spacing w:line="570" w:lineRule="exact"/>
              <w:jc w:val="center"/>
              <w:rPr>
                <w:rFonts w:ascii="仿宋_GB2312" w:eastAsia="仿宋_GB2312" w:cs="Times New Roman"/>
                <w:b/>
                <w:sz w:val="28"/>
                <w:szCs w:val="28"/>
              </w:rPr>
            </w:pPr>
          </w:p>
        </w:tc>
        <w:tc>
          <w:tcPr>
            <w:tcW w:w="837" w:type="dxa"/>
            <w:shd w:val="clear" w:color="auto" w:fill="auto"/>
            <w:vAlign w:val="center"/>
          </w:tcPr>
          <w:p>
            <w:pPr>
              <w:spacing w:line="570" w:lineRule="exact"/>
              <w:jc w:val="center"/>
              <w:rPr>
                <w:rFonts w:ascii="仿宋_GB2312" w:eastAsia="仿宋_GB2312" w:cs="Times New Roman"/>
                <w:b/>
                <w:sz w:val="28"/>
                <w:szCs w:val="28"/>
              </w:rPr>
            </w:pPr>
          </w:p>
        </w:tc>
        <w:tc>
          <w:tcPr>
            <w:tcW w:w="784" w:type="dxa"/>
            <w:shd w:val="clear" w:color="auto" w:fill="auto"/>
            <w:vAlign w:val="center"/>
          </w:tcPr>
          <w:p>
            <w:pPr>
              <w:spacing w:line="57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0" w:type="dxa"/>
            <w:shd w:val="clear" w:color="auto" w:fill="auto"/>
            <w:vAlign w:val="center"/>
          </w:tcPr>
          <w:p>
            <w:pPr>
              <w:spacing w:line="570" w:lineRule="exact"/>
              <w:jc w:val="center"/>
              <w:rPr>
                <w:rFonts w:ascii="仿宋_GB2312" w:eastAsia="仿宋_GB2312" w:cs="Times New Roman"/>
                <w:b/>
                <w:sz w:val="28"/>
                <w:szCs w:val="28"/>
              </w:rPr>
            </w:pPr>
          </w:p>
        </w:tc>
        <w:tc>
          <w:tcPr>
            <w:tcW w:w="1013"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1327"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834" w:type="dxa"/>
            <w:shd w:val="clear" w:color="auto" w:fill="auto"/>
            <w:vAlign w:val="center"/>
          </w:tcPr>
          <w:p>
            <w:pPr>
              <w:spacing w:line="570" w:lineRule="exact"/>
              <w:jc w:val="center"/>
              <w:rPr>
                <w:rFonts w:ascii="仿宋_GB2312" w:eastAsia="仿宋_GB2312" w:cs="Times New Roman"/>
                <w:b/>
                <w:sz w:val="28"/>
                <w:szCs w:val="28"/>
              </w:rPr>
            </w:pPr>
          </w:p>
        </w:tc>
        <w:tc>
          <w:tcPr>
            <w:tcW w:w="856"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853" w:type="dxa"/>
            <w:shd w:val="clear" w:color="auto" w:fill="auto"/>
            <w:vAlign w:val="center"/>
          </w:tcPr>
          <w:p>
            <w:pPr>
              <w:spacing w:line="570" w:lineRule="exact"/>
              <w:jc w:val="center"/>
              <w:rPr>
                <w:rFonts w:ascii="仿宋_GB2312" w:eastAsia="仿宋_GB2312" w:cs="Times New Roman"/>
                <w:b/>
                <w:sz w:val="28"/>
                <w:szCs w:val="28"/>
              </w:rPr>
            </w:pPr>
          </w:p>
        </w:tc>
        <w:tc>
          <w:tcPr>
            <w:tcW w:w="776" w:type="dxa"/>
            <w:shd w:val="clear" w:color="auto" w:fill="auto"/>
            <w:vAlign w:val="center"/>
          </w:tcPr>
          <w:p>
            <w:pPr>
              <w:spacing w:line="570" w:lineRule="exact"/>
              <w:jc w:val="center"/>
              <w:rPr>
                <w:rFonts w:ascii="仿宋_GB2312" w:eastAsia="仿宋_GB2312" w:cs="Times New Roman"/>
                <w:b/>
                <w:sz w:val="28"/>
                <w:szCs w:val="28"/>
              </w:rPr>
            </w:pPr>
          </w:p>
        </w:tc>
        <w:tc>
          <w:tcPr>
            <w:tcW w:w="837" w:type="dxa"/>
            <w:shd w:val="clear" w:color="auto" w:fill="auto"/>
            <w:vAlign w:val="center"/>
          </w:tcPr>
          <w:p>
            <w:pPr>
              <w:spacing w:line="570" w:lineRule="exact"/>
              <w:jc w:val="center"/>
              <w:rPr>
                <w:rFonts w:ascii="仿宋_GB2312" w:eastAsia="仿宋_GB2312" w:cs="Times New Roman"/>
                <w:b/>
                <w:sz w:val="28"/>
                <w:szCs w:val="28"/>
              </w:rPr>
            </w:pPr>
          </w:p>
        </w:tc>
        <w:tc>
          <w:tcPr>
            <w:tcW w:w="837" w:type="dxa"/>
            <w:shd w:val="clear" w:color="auto" w:fill="auto"/>
            <w:vAlign w:val="center"/>
          </w:tcPr>
          <w:p>
            <w:pPr>
              <w:spacing w:line="570" w:lineRule="exact"/>
              <w:jc w:val="center"/>
              <w:rPr>
                <w:rFonts w:ascii="仿宋_GB2312" w:eastAsia="仿宋_GB2312" w:cs="Times New Roman"/>
                <w:b/>
                <w:sz w:val="28"/>
                <w:szCs w:val="28"/>
              </w:rPr>
            </w:pPr>
          </w:p>
        </w:tc>
        <w:tc>
          <w:tcPr>
            <w:tcW w:w="784" w:type="dxa"/>
            <w:shd w:val="clear" w:color="auto" w:fill="auto"/>
            <w:vAlign w:val="center"/>
          </w:tcPr>
          <w:p>
            <w:pPr>
              <w:spacing w:line="570" w:lineRule="exact"/>
              <w:jc w:val="center"/>
              <w:rPr>
                <w:rFonts w:ascii="仿宋_GB2312" w:eastAsia="仿宋_GB2312" w:cs="Times New Roman"/>
                <w:b/>
                <w:sz w:val="28"/>
                <w:szCs w:val="28"/>
              </w:rPr>
            </w:pPr>
          </w:p>
        </w:tc>
      </w:tr>
    </w:tbl>
    <w:p>
      <w:pPr>
        <w:widowControl/>
        <w:spacing w:line="570" w:lineRule="exact"/>
        <w:jc w:val="left"/>
        <w:rPr>
          <w:rFonts w:ascii="仿宋_GB2312" w:eastAsia="仿宋_GB2312" w:cs="宋体"/>
          <w:b/>
          <w:bCs/>
          <w:color w:val="000000"/>
          <w:kern w:val="0"/>
          <w:sz w:val="32"/>
          <w:szCs w:val="32"/>
        </w:rPr>
      </w:pPr>
    </w:p>
    <w:p>
      <w:pPr>
        <w:widowControl/>
        <w:spacing w:line="570" w:lineRule="exact"/>
        <w:ind w:left="161" w:hanging="161" w:hangingChars="50"/>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七、国有资产信息</w:t>
      </w:r>
      <w:r>
        <w:rPr>
          <w:rFonts w:hint="eastAsia" w:ascii="黑体" w:eastAsia="黑体" w:cs="宋体"/>
          <w:color w:val="000000"/>
          <w:kern w:val="0"/>
          <w:sz w:val="32"/>
          <w:szCs w:val="32"/>
        </w:rPr>
        <w:br w:type="textWrapping"/>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广阳区爱民东道街道办</w:t>
      </w:r>
      <w:r>
        <w:rPr>
          <w:rFonts w:ascii="Times New Roman" w:hAnsi="Times New Roman" w:eastAsia="仿宋_GB2312" w:cs="Times New Roman"/>
          <w:sz w:val="32"/>
          <w:szCs w:val="32"/>
        </w:rPr>
        <w:t>（含所属单位）</w:t>
      </w:r>
      <w:r>
        <w:rPr>
          <w:rFonts w:hint="eastAsia" w:ascii="仿宋_GB2312" w:eastAsia="仿宋_GB2312" w:cs="宋体"/>
          <w:color w:val="000000"/>
          <w:kern w:val="0"/>
          <w:sz w:val="32"/>
          <w:szCs w:val="32"/>
        </w:rPr>
        <w:t>上年末固定资产金额为248.09万元，我部门本年度无拟购置固定资产，详见下表。</w:t>
      </w:r>
    </w:p>
    <w:tbl>
      <w:tblPr>
        <w:tblStyle w:val="4"/>
        <w:tblW w:w="10400" w:type="dxa"/>
        <w:jc w:val="center"/>
        <w:tblCellSpacing w:w="0" w:type="dxa"/>
        <w:tblLayout w:type="fixed"/>
        <w:tblCellMar>
          <w:top w:w="0" w:type="dxa"/>
          <w:left w:w="0" w:type="dxa"/>
          <w:bottom w:w="0" w:type="dxa"/>
          <w:right w:w="0" w:type="dxa"/>
        </w:tblCellMar>
      </w:tblPr>
      <w:tblGrid>
        <w:gridCol w:w="4025"/>
        <w:gridCol w:w="2585"/>
        <w:gridCol w:w="3790"/>
      </w:tblGrid>
      <w:tr>
        <w:tblPrEx>
          <w:tblCellMar>
            <w:top w:w="0" w:type="dxa"/>
            <w:left w:w="0" w:type="dxa"/>
            <w:bottom w:w="0" w:type="dxa"/>
            <w:right w:w="0" w:type="dxa"/>
          </w:tblCellMar>
        </w:tblPrEx>
        <w:trPr>
          <w:trHeight w:val="705" w:hRule="atLeast"/>
          <w:tblCellSpacing w:w="0" w:type="dxa"/>
          <w:jc w:val="center"/>
        </w:trPr>
        <w:tc>
          <w:tcPr>
            <w:tcW w:w="10400" w:type="dxa"/>
            <w:gridSpan w:val="3"/>
            <w:vAlign w:val="center"/>
          </w:tcPr>
          <w:p>
            <w:pPr>
              <w:widowControl/>
              <w:spacing w:line="570" w:lineRule="exact"/>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b/>
                <w:bCs/>
                <w:kern w:val="0"/>
                <w:sz w:val="28"/>
                <w:szCs w:val="28"/>
              </w:rPr>
              <w:t>廊坊市广阳区预算部门固定资产占用情况表</w:t>
            </w:r>
          </w:p>
        </w:tc>
      </w:tr>
      <w:tr>
        <w:tblPrEx>
          <w:tblCellMar>
            <w:top w:w="0" w:type="dxa"/>
            <w:left w:w="0" w:type="dxa"/>
            <w:bottom w:w="0" w:type="dxa"/>
            <w:right w:w="0" w:type="dxa"/>
          </w:tblCellMar>
        </w:tblPrEx>
        <w:trPr>
          <w:trHeight w:val="510" w:hRule="atLeast"/>
          <w:tblCellSpacing w:w="0" w:type="dxa"/>
          <w:jc w:val="center"/>
        </w:trPr>
        <w:tc>
          <w:tcPr>
            <w:tcW w:w="6610" w:type="dxa"/>
            <w:gridSpan w:val="2"/>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编制部门：916-</w:t>
            </w:r>
            <w:r>
              <w:rPr>
                <w:rFonts w:hint="eastAsia" w:ascii="仿宋_GB2312" w:eastAsia="仿宋_GB2312" w:cs="宋体"/>
                <w:b/>
                <w:bCs/>
                <w:kern w:val="0"/>
                <w:sz w:val="28"/>
                <w:szCs w:val="28"/>
              </w:rPr>
              <w:t>廊坊市广阳区爱民东道街道办</w:t>
            </w:r>
          </w:p>
        </w:tc>
        <w:tc>
          <w:tcPr>
            <w:tcW w:w="3790" w:type="dxa"/>
            <w:vAlign w:val="center"/>
          </w:tcPr>
          <w:p>
            <w:pPr>
              <w:widowControl/>
              <w:spacing w:line="570" w:lineRule="exact"/>
              <w:jc w:val="center"/>
              <w:rPr>
                <w:rFonts w:ascii="宋体" w:hAnsi="宋体" w:eastAsia="仿宋_GB2312" w:cs="宋体"/>
                <w:kern w:val="0"/>
                <w:sz w:val="28"/>
                <w:szCs w:val="28"/>
              </w:rPr>
            </w:pPr>
            <w:r>
              <w:rPr>
                <w:rFonts w:hint="eastAsia" w:ascii="仿宋_GB2312" w:eastAsia="仿宋_GB2312" w:cs="宋体"/>
                <w:kern w:val="0"/>
                <w:sz w:val="28"/>
                <w:szCs w:val="28"/>
              </w:rPr>
              <w:t>截止时间：201</w:t>
            </w:r>
            <w:r>
              <w:rPr>
                <w:rFonts w:ascii="仿宋_GB2312" w:eastAsia="仿宋_GB2312" w:cs="宋体"/>
                <w:kern w:val="0"/>
                <w:sz w:val="28"/>
                <w:szCs w:val="28"/>
              </w:rPr>
              <w:t>7</w:t>
            </w:r>
            <w:r>
              <w:rPr>
                <w:rFonts w:hint="eastAsia" w:ascii="仿宋_GB2312" w:eastAsia="仿宋_GB2312" w:cs="宋体"/>
                <w:kern w:val="0"/>
                <w:sz w:val="28"/>
                <w:szCs w:val="28"/>
              </w:rPr>
              <w:t>年12月31日</w:t>
            </w:r>
            <w:r>
              <w:rPr>
                <w:rFonts w:ascii="宋体" w:hAnsi="宋体" w:eastAsia="仿宋_GB2312" w:cs="宋体"/>
                <w:kern w:val="0"/>
                <w:sz w:val="28"/>
                <w:szCs w:val="28"/>
              </w:rPr>
              <w:t> </w:t>
            </w: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项</w:t>
            </w:r>
            <w:r>
              <w:rPr>
                <w:rFonts w:ascii="宋体" w:hAnsi="宋体" w:eastAsia="仿宋_GB2312" w:cs="宋体"/>
                <w:b/>
                <w:bCs/>
                <w:kern w:val="0"/>
                <w:sz w:val="28"/>
                <w:szCs w:val="28"/>
              </w:rPr>
              <w:t xml:space="preserve">   </w:t>
            </w:r>
            <w:r>
              <w:rPr>
                <w:rFonts w:hint="eastAsia" w:ascii="仿宋_GB2312" w:eastAsia="仿宋_GB2312" w:cs="宋体"/>
                <w:b/>
                <w:bCs/>
                <w:kern w:val="0"/>
                <w:sz w:val="28"/>
                <w:szCs w:val="28"/>
              </w:rPr>
              <w:t>目</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数量</w:t>
            </w:r>
          </w:p>
        </w:tc>
        <w:tc>
          <w:tcPr>
            <w:tcW w:w="379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资产总额</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c>
          <w:tcPr>
            <w:tcW w:w="379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248.09</w:t>
            </w: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1、房屋（平方米）</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678</w:t>
            </w:r>
          </w:p>
        </w:tc>
        <w:tc>
          <w:tcPr>
            <w:tcW w:w="379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101</w:t>
            </w:r>
            <w:r>
              <w:rPr>
                <w:rFonts w:ascii="仿宋_GB2312" w:eastAsia="仿宋_GB2312" w:cs="宋体"/>
                <w:kern w:val="0"/>
                <w:sz w:val="28"/>
                <w:szCs w:val="28"/>
              </w:rPr>
              <w:t>.</w:t>
            </w:r>
            <w:r>
              <w:rPr>
                <w:rFonts w:hint="eastAsia" w:ascii="仿宋_GB2312" w:eastAsia="仿宋_GB2312" w:cs="宋体"/>
                <w:kern w:val="0"/>
                <w:sz w:val="28"/>
                <w:szCs w:val="28"/>
              </w:rPr>
              <w:t>00</w:t>
            </w: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宋体" w:hAnsi="宋体" w:eastAsia="仿宋_GB2312" w:cs="宋体"/>
                <w:kern w:val="0"/>
                <w:sz w:val="28"/>
                <w:szCs w:val="28"/>
              </w:rPr>
              <w:t xml:space="preserve">   </w:t>
            </w:r>
            <w:r>
              <w:rPr>
                <w:rFonts w:hint="eastAsia" w:ascii="仿宋_GB2312" w:eastAsia="仿宋_GB2312" w:cs="宋体"/>
                <w:kern w:val="0"/>
                <w:sz w:val="28"/>
                <w:szCs w:val="28"/>
              </w:rPr>
              <w:t>其中：办公用房（平方米）</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678</w:t>
            </w:r>
          </w:p>
        </w:tc>
        <w:tc>
          <w:tcPr>
            <w:tcW w:w="379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101</w:t>
            </w:r>
            <w:r>
              <w:rPr>
                <w:rFonts w:ascii="仿宋_GB2312" w:eastAsia="仿宋_GB2312" w:cs="宋体"/>
                <w:kern w:val="0"/>
                <w:sz w:val="28"/>
                <w:szCs w:val="28"/>
              </w:rPr>
              <w:t>.</w:t>
            </w:r>
            <w:r>
              <w:rPr>
                <w:rFonts w:hint="eastAsia" w:ascii="仿宋_GB2312" w:eastAsia="仿宋_GB2312" w:cs="宋体"/>
                <w:kern w:val="0"/>
                <w:sz w:val="28"/>
                <w:szCs w:val="28"/>
              </w:rPr>
              <w:t>00</w:t>
            </w:r>
            <w:r>
              <w:rPr>
                <w:rFonts w:ascii="仿宋_GB2312" w:eastAsia="仿宋_GB2312" w:cs="宋体"/>
                <w:kern w:val="0"/>
                <w:sz w:val="28"/>
                <w:szCs w:val="28"/>
              </w:rPr>
              <w:t>.</w:t>
            </w: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2、车辆（台、辆）</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2</w:t>
            </w:r>
          </w:p>
        </w:tc>
        <w:tc>
          <w:tcPr>
            <w:tcW w:w="379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39</w:t>
            </w:r>
            <w:r>
              <w:rPr>
                <w:rFonts w:ascii="仿宋_GB2312" w:eastAsia="仿宋_GB2312" w:cs="宋体"/>
                <w:kern w:val="0"/>
                <w:sz w:val="28"/>
                <w:szCs w:val="28"/>
              </w:rPr>
              <w:t>.</w:t>
            </w:r>
            <w:r>
              <w:rPr>
                <w:rFonts w:hint="eastAsia" w:ascii="仿宋_GB2312" w:eastAsia="仿宋_GB2312" w:cs="宋体"/>
                <w:kern w:val="0"/>
                <w:sz w:val="28"/>
                <w:szCs w:val="28"/>
              </w:rPr>
              <w:t>78</w:t>
            </w:r>
            <w:r>
              <w:rPr>
                <w:rFonts w:ascii="仿宋_GB2312" w:eastAsia="仿宋_GB2312" w:cs="宋体"/>
                <w:kern w:val="0"/>
                <w:sz w:val="28"/>
                <w:szCs w:val="28"/>
              </w:rPr>
              <w:t>.</w:t>
            </w: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3、单价在50万元以上的设备</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c>
          <w:tcPr>
            <w:tcW w:w="379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4、其他固定资产</w:t>
            </w:r>
          </w:p>
        </w:tc>
        <w:tc>
          <w:tcPr>
            <w:tcW w:w="258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宋体" w:hAnsi="宋体" w:eastAsia="仿宋_GB2312" w:cs="宋体"/>
                <w:kern w:val="0"/>
                <w:sz w:val="28"/>
                <w:szCs w:val="28"/>
              </w:rPr>
            </w:pPr>
          </w:p>
        </w:tc>
        <w:tc>
          <w:tcPr>
            <w:tcW w:w="379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107</w:t>
            </w:r>
            <w:r>
              <w:rPr>
                <w:rFonts w:ascii="仿宋_GB2312" w:eastAsia="仿宋_GB2312" w:cs="宋体"/>
                <w:kern w:val="0"/>
                <w:sz w:val="28"/>
                <w:szCs w:val="28"/>
              </w:rPr>
              <w:t>.</w:t>
            </w:r>
            <w:r>
              <w:rPr>
                <w:rFonts w:hint="eastAsia" w:ascii="仿宋_GB2312" w:eastAsia="仿宋_GB2312" w:cs="宋体"/>
                <w:kern w:val="0"/>
                <w:sz w:val="28"/>
                <w:szCs w:val="28"/>
              </w:rPr>
              <w:t>3058</w:t>
            </w:r>
          </w:p>
          <w:p>
            <w:pPr>
              <w:widowControl/>
              <w:spacing w:line="570" w:lineRule="exact"/>
              <w:jc w:val="center"/>
              <w:rPr>
                <w:rFonts w:ascii="仿宋_GB2312" w:eastAsia="仿宋_GB2312" w:cs="宋体"/>
                <w:kern w:val="0"/>
                <w:sz w:val="28"/>
                <w:szCs w:val="28"/>
              </w:rPr>
            </w:pPr>
          </w:p>
        </w:tc>
      </w:tr>
    </w:tbl>
    <w:p>
      <w:pPr>
        <w:pStyle w:val="7"/>
        <w:spacing w:line="570" w:lineRule="exact"/>
        <w:rPr>
          <w:rFonts w:ascii="仿宋_GB2312" w:eastAsia="仿宋_GB2312"/>
          <w:b/>
          <w:bCs/>
          <w:sz w:val="32"/>
          <w:szCs w:val="32"/>
        </w:rPr>
      </w:pPr>
      <w:r>
        <w:rPr>
          <w:rFonts w:hint="eastAsia" w:ascii="黑体" w:eastAsia="黑体" w:cs="宋体"/>
          <w:b/>
          <w:bCs/>
          <w:sz w:val="32"/>
          <w:szCs w:val="32"/>
        </w:rPr>
        <w:t>八、名词解释</w:t>
      </w:r>
      <w:r>
        <w:rPr>
          <w:rFonts w:hint="eastAsia" w:ascii="黑体" w:eastAsia="黑体" w:cs="宋体"/>
          <w:sz w:val="32"/>
          <w:szCs w:val="32"/>
        </w:rPr>
        <w:br w:type="textWrapping"/>
      </w:r>
      <w:r>
        <w:rPr>
          <w:rFonts w:hint="eastAsia"/>
          <w:b/>
          <w:bCs/>
          <w:sz w:val="32"/>
          <w:szCs w:val="32"/>
        </w:rPr>
        <w:t xml:space="preserve"> </w:t>
      </w:r>
      <w:r>
        <w:rPr>
          <w:b/>
          <w:bCs/>
          <w:sz w:val="32"/>
          <w:szCs w:val="32"/>
        </w:rPr>
        <w:t xml:space="preserve">   </w:t>
      </w: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spacing w:line="570" w:lineRule="exact"/>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7"/>
        <w:spacing w:line="570" w:lineRule="exact"/>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7"/>
        <w:spacing w:line="570" w:lineRule="exact"/>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70" w:lineRule="exact"/>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570" w:lineRule="exact"/>
        <w:jc w:val="left"/>
        <w:rPr>
          <w:rFonts w:ascii="宋体" w:hAnsi="宋体" w:eastAsia="仿宋_GB2312" w:cs="宋体"/>
          <w:color w:val="000000"/>
          <w:kern w:val="0"/>
          <w:sz w:val="32"/>
          <w:szCs w:val="32"/>
        </w:rPr>
      </w:pPr>
      <w:r>
        <w:rPr>
          <w:rFonts w:hint="eastAsia" w:ascii="黑体" w:eastAsia="黑体" w:cs="宋体"/>
          <w:b/>
          <w:bCs/>
          <w:color w:val="000000"/>
          <w:kern w:val="0"/>
          <w:sz w:val="32"/>
          <w:szCs w:val="32"/>
        </w:rPr>
        <w:t>九、其他需要说明的事项</w:t>
      </w:r>
      <w:r>
        <w:rPr>
          <w:rFonts w:hint="eastAsia" w:ascii="黑体" w:eastAsia="黑体" w:cs="宋体"/>
          <w:color w:val="000000"/>
          <w:kern w:val="0"/>
          <w:sz w:val="32"/>
          <w:szCs w:val="32"/>
        </w:rPr>
        <w:br w:type="textWrapping"/>
      </w:r>
      <w:r>
        <w:rPr>
          <w:rFonts w:hint="eastAsia" w:ascii="仿宋_GB2312" w:eastAsia="仿宋_GB2312" w:cs="宋体"/>
          <w:color w:val="000000"/>
          <w:kern w:val="0"/>
          <w:sz w:val="32"/>
          <w:szCs w:val="32"/>
        </w:rPr>
        <w:t>无其他需要说明的事项。</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p>
    <w:p>
      <w:pPr>
        <w:rPr>
          <w:rFonts w:eastAsia="仿宋_GB2312"/>
          <w:sz w:val="32"/>
          <w:szCs w:val="32"/>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FZFangSong-Z02">
    <w:altName w:val="Arial"/>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BA1474"/>
    <w:multiLevelType w:val="multilevel"/>
    <w:tmpl w:val="AFBA1474"/>
    <w:lvl w:ilvl="0" w:tentative="0">
      <w:start w:val="1"/>
      <w:numFmt w:val="chineseCountingThousand"/>
      <w:lvlText w:val="%1、"/>
      <w:lvlJc w:val="left"/>
      <w:pPr>
        <w:tabs>
          <w:tab w:val="left" w:pos="647"/>
        </w:tabs>
        <w:ind w:left="647" w:hanging="647"/>
      </w:pPr>
      <w:rPr>
        <w:rFonts w:hint="default"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8DD"/>
    <w:rsid w:val="000768DD"/>
    <w:rsid w:val="004664F2"/>
    <w:rsid w:val="00807D36"/>
    <w:rsid w:val="009B1144"/>
    <w:rsid w:val="00BD68B0"/>
    <w:rsid w:val="00D54AA1"/>
    <w:rsid w:val="0AC95DC4"/>
    <w:rsid w:val="145F18A1"/>
    <w:rsid w:val="31853043"/>
    <w:rsid w:val="6D1548FE"/>
    <w:rsid w:val="75501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uiPriority w:val="0"/>
    <w:rPr>
      <w:b/>
      <w:bCs/>
    </w:rPr>
  </w:style>
  <w:style w:type="paragraph" w:customStyle="1" w:styleId="7">
    <w:name w:val="Default"/>
    <w:next w:val="3"/>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16</Pages>
  <Words>1097</Words>
  <Characters>6253</Characters>
  <Lines>52</Lines>
  <Paragraphs>14</Paragraphs>
  <TotalTime>1</TotalTime>
  <ScaleCrop>false</ScaleCrop>
  <LinksUpToDate>false</LinksUpToDate>
  <CharactersWithSpaces>7336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2017-10-27T09:23:00Z</dcterms:created>
  <dc:creator>lenovo</dc:creator>
  <cp:lastModifiedBy>111</cp:lastModifiedBy>
  <dcterms:modified xsi:type="dcterms:W3CDTF">2024-07-22T06:58:27Z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B17643CD5DC54099A8C3381A89D297B4</vt:lpwstr>
  </property>
</Properties>
</file>