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color w:val="000000"/>
          <w:kern w:val="0"/>
          <w:sz w:val="44"/>
          <w:szCs w:val="44"/>
          <w:lang w:bidi="ar-SA"/>
        </w:rPr>
      </w:pPr>
      <w:r>
        <w:rPr>
          <w:rFonts w:hint="eastAsia" w:ascii="方正小标宋简体" w:eastAsia="方正小标宋简体" w:cs="宋体"/>
          <w:b/>
          <w:bCs/>
          <w:color w:val="000000"/>
          <w:kern w:val="0"/>
          <w:sz w:val="44"/>
          <w:szCs w:val="44"/>
          <w:lang w:eastAsia="zh-CN" w:bidi="ar-SA"/>
        </w:rPr>
        <w:t>河北</w:t>
      </w:r>
      <w:r>
        <w:rPr>
          <w:rFonts w:hint="eastAsia" w:ascii="方正小标宋简体" w:eastAsia="方正小标宋简体" w:cs="宋体"/>
          <w:b/>
          <w:bCs/>
          <w:color w:val="000000"/>
          <w:kern w:val="0"/>
          <w:sz w:val="44"/>
          <w:szCs w:val="44"/>
          <w:lang w:bidi="ar-SA"/>
        </w:rPr>
        <w:t>廊坊广阳</w:t>
      </w:r>
      <w:r>
        <w:rPr>
          <w:rFonts w:hint="eastAsia" w:ascii="方正小标宋简体" w:eastAsia="方正小标宋简体" w:cs="宋体"/>
          <w:b/>
          <w:bCs/>
          <w:color w:val="000000"/>
          <w:kern w:val="0"/>
          <w:sz w:val="44"/>
          <w:szCs w:val="44"/>
          <w:lang w:eastAsia="zh-CN" w:bidi="ar-SA"/>
        </w:rPr>
        <w:t>经济开发区管理委员会</w:t>
      </w:r>
      <w:r>
        <w:rPr>
          <w:rFonts w:hint="eastAsia" w:ascii="方正小标宋简体" w:eastAsia="方正小标宋简体" w:cs="宋体"/>
          <w:b/>
          <w:bCs/>
          <w:color w:val="000000"/>
          <w:kern w:val="0"/>
          <w:sz w:val="44"/>
          <w:szCs w:val="44"/>
          <w:lang w:bidi="ar-SA"/>
        </w:rPr>
        <w:t>2018年部门预算信息公开</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lang w:bidi="ar-SA"/>
        </w:rPr>
        <w:t>廊坊</w:t>
      </w:r>
      <w:r>
        <w:rPr>
          <w:rFonts w:hint="eastAsia" w:ascii="仿宋_GB2312" w:eastAsia="仿宋_GB2312" w:cs="宋体"/>
          <w:kern w:val="0"/>
          <w:sz w:val="32"/>
          <w:szCs w:val="32"/>
          <w:lang w:bidi="ar-SA"/>
        </w:rPr>
        <w:t>市</w:t>
      </w:r>
      <w:r>
        <w:rPr>
          <w:rFonts w:hint="eastAsia" w:ascii="仿宋_GB2312" w:eastAsia="仿宋_GB2312" w:cs="宋体"/>
          <w:bCs/>
          <w:kern w:val="0"/>
          <w:sz w:val="32"/>
          <w:szCs w:val="32"/>
          <w:lang w:bidi="ar-SA"/>
        </w:rPr>
        <w:t>广阳</w:t>
      </w:r>
      <w:r>
        <w:rPr>
          <w:rFonts w:hint="eastAsia" w:ascii="仿宋_GB2312" w:eastAsia="仿宋_GB2312" w:cs="宋体"/>
          <w:bCs/>
          <w:kern w:val="0"/>
          <w:sz w:val="32"/>
          <w:szCs w:val="32"/>
          <w:lang w:eastAsia="zh-CN" w:bidi="ar-SA"/>
        </w:rPr>
        <w:t>经济开发区管理委员会</w:t>
      </w:r>
      <w:r>
        <w:rPr>
          <w:rFonts w:hint="eastAsia" w:ascii="仿宋_GB2312" w:eastAsia="仿宋_GB2312"/>
          <w:sz w:val="32"/>
          <w:szCs w:val="32"/>
        </w:rPr>
        <w:t>2018年部门预算公开如下：</w:t>
      </w:r>
    </w:p>
    <w:p>
      <w:pPr>
        <w:widowControl/>
        <w:numPr>
          <w:ilvl w:val="0"/>
          <w:numId w:val="1"/>
        </w:numPr>
        <w:spacing w:line="570" w:lineRule="exact"/>
        <w:jc w:val="left"/>
        <w:rPr>
          <w:rFonts w:hint="eastAsia" w:ascii="仿宋_GB2312" w:eastAsia="仿宋_GB2312" w:cs="宋体"/>
          <w:b/>
          <w:bCs/>
          <w:color w:val="000000"/>
          <w:kern w:val="0"/>
          <w:sz w:val="32"/>
          <w:szCs w:val="32"/>
          <w:lang w:bidi="ar-SA"/>
        </w:rPr>
      </w:pPr>
      <w:r>
        <w:rPr>
          <w:rFonts w:hint="eastAsia" w:ascii="黑体" w:eastAsia="黑体" w:cs="宋体"/>
          <w:b/>
          <w:bCs/>
          <w:color w:val="000000"/>
          <w:kern w:val="0"/>
          <w:sz w:val="32"/>
          <w:szCs w:val="32"/>
          <w:lang w:bidi="ar-SA"/>
        </w:rPr>
        <w:t xml:space="preserve">部门职责及机构设置情况   </w:t>
      </w:r>
      <w:r>
        <w:rPr>
          <w:rFonts w:hint="eastAsia" w:ascii="黑体" w:eastAsia="黑体" w:cs="宋体"/>
          <w:color w:val="000000"/>
          <w:kern w:val="0"/>
          <w:sz w:val="32"/>
          <w:szCs w:val="32"/>
          <w:lang w:bidi="ar-SA"/>
        </w:rPr>
        <w:br w:type="textWrapping"/>
      </w:r>
      <w:r>
        <w:rPr>
          <w:rFonts w:hint="eastAsia" w:ascii="楷体" w:eastAsia="楷体" w:cs="楷体"/>
          <w:b/>
          <w:bCs/>
          <w:color w:val="000000"/>
          <w:kern w:val="0"/>
          <w:sz w:val="32"/>
          <w:szCs w:val="32"/>
          <w:lang w:bidi="ar-SA"/>
        </w:rPr>
        <w:t>部门职责：</w:t>
      </w:r>
    </w:p>
    <w:p>
      <w:pPr>
        <w:widowControl/>
        <w:shd w:val="clear" w:color="auto" w:fill="FFFFFF"/>
        <w:wordWrap w:val="0"/>
        <w:spacing w:line="570" w:lineRule="exact"/>
        <w:ind w:firstLine="482"/>
        <w:jc w:val="left"/>
        <w:rPr>
          <w:rFonts w:hint="eastAsia" w:ascii="仿宋_GB2312" w:eastAsia="仿宋_GB2312" w:cs="宋体"/>
          <w:color w:val="000000"/>
          <w:sz w:val="32"/>
          <w:szCs w:val="32"/>
          <w:lang w:bidi="ar-SA"/>
        </w:rPr>
      </w:pPr>
      <w:r>
        <w:rPr>
          <w:rFonts w:hint="eastAsia" w:ascii="仿宋_GB2312" w:eastAsia="仿宋_GB2312" w:cs="宋体"/>
          <w:color w:val="000000"/>
          <w:sz w:val="32"/>
          <w:szCs w:val="32"/>
          <w:lang w:bidi="ar-SA"/>
        </w:rPr>
        <w:t>1、是贯彻执行党和国家的方针、政策、法律、法规和市、区人民政府的有关规定，制定产业区科技、经济、社会发展的规划、各项计划和产业区行政管理规定，并组织实施。</w:t>
      </w:r>
    </w:p>
    <w:p>
      <w:pPr>
        <w:widowControl/>
        <w:shd w:val="clear" w:color="auto" w:fill="FFFFFF"/>
        <w:wordWrap w:val="0"/>
        <w:spacing w:line="570" w:lineRule="exact"/>
        <w:ind w:firstLine="482"/>
        <w:jc w:val="left"/>
        <w:rPr>
          <w:rFonts w:hint="eastAsia" w:ascii="仿宋_GB2312" w:eastAsia="仿宋_GB2312" w:cs="宋体"/>
          <w:color w:val="000000"/>
          <w:sz w:val="32"/>
          <w:szCs w:val="32"/>
          <w:lang w:bidi="ar-SA"/>
        </w:rPr>
      </w:pPr>
      <w:r>
        <w:rPr>
          <w:rFonts w:hint="eastAsia" w:ascii="仿宋_GB2312" w:eastAsia="仿宋_GB2312" w:cs="宋体"/>
          <w:color w:val="000000"/>
          <w:sz w:val="32"/>
          <w:szCs w:val="32"/>
          <w:lang w:bidi="ar-SA"/>
        </w:rPr>
        <w:t>2、是制定产业区招商引资政策，编制招商规划，发布对外招商项目；组织对外招商活动和对外经济技术合作。</w:t>
      </w:r>
    </w:p>
    <w:p>
      <w:pPr>
        <w:widowControl/>
        <w:shd w:val="clear" w:color="auto" w:fill="FFFFFF"/>
        <w:wordWrap w:val="0"/>
        <w:spacing w:line="570" w:lineRule="exact"/>
        <w:ind w:firstLine="482"/>
        <w:jc w:val="left"/>
        <w:rPr>
          <w:rFonts w:hint="eastAsia" w:ascii="仿宋_GB2312" w:eastAsia="仿宋_GB2312" w:cs="宋体"/>
          <w:color w:val="000000"/>
          <w:sz w:val="32"/>
          <w:szCs w:val="32"/>
          <w:lang w:bidi="ar-SA"/>
        </w:rPr>
      </w:pPr>
      <w:r>
        <w:rPr>
          <w:rFonts w:hint="eastAsia" w:ascii="仿宋_GB2312" w:eastAsia="仿宋_GB2312" w:cs="宋体"/>
          <w:color w:val="000000"/>
          <w:sz w:val="32"/>
          <w:szCs w:val="32"/>
          <w:lang w:bidi="ar-SA"/>
        </w:rPr>
        <w:t>3、是负责产业区建设用地的开发、利用和管理；负责产业区的城市建设和管理工作。</w:t>
      </w:r>
    </w:p>
    <w:p>
      <w:pPr>
        <w:widowControl/>
        <w:spacing w:line="570" w:lineRule="exact"/>
        <w:ind w:left="0" w:firstLine="643" w:firstLineChars="200"/>
        <w:jc w:val="left"/>
        <w:rPr>
          <w:rFonts w:hint="eastAsia" w:ascii="楷体" w:eastAsia="楷体" w:cs="楷体"/>
          <w:b/>
          <w:bCs/>
          <w:color w:val="000000"/>
          <w:kern w:val="0"/>
          <w:sz w:val="32"/>
          <w:szCs w:val="32"/>
          <w:lang w:bidi="ar-SA"/>
        </w:rPr>
      </w:pPr>
      <w:r>
        <w:rPr>
          <w:rFonts w:hint="eastAsia" w:ascii="楷体" w:eastAsia="楷体" w:cs="楷体"/>
          <w:b/>
          <w:bCs/>
          <w:color w:val="000000"/>
          <w:kern w:val="0"/>
          <w:sz w:val="32"/>
          <w:szCs w:val="32"/>
          <w:lang w:bidi="ar-SA"/>
        </w:rPr>
        <w:t>机构设置：</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right="0" w:firstLine="640" w:firstLineChars="200"/>
        <w:jc w:val="left"/>
        <w:textAlignment w:val="auto"/>
        <w:outlineLvl w:val="9"/>
        <w:rPr>
          <w:rFonts w:hint="eastAsia" w:ascii="仿宋" w:eastAsia="仿宋" w:cs="仿宋"/>
          <w:sz w:val="32"/>
          <w:szCs w:val="32"/>
          <w:lang w:bidi="ar-SA"/>
        </w:rPr>
      </w:pPr>
      <w:r>
        <w:rPr>
          <w:rFonts w:hint="eastAsia" w:ascii="仿宋" w:eastAsia="仿宋" w:cs="仿宋"/>
          <w:sz w:val="32"/>
          <w:szCs w:val="32"/>
          <w:lang w:bidi="ar-SA"/>
        </w:rPr>
        <w:t>开发区内设机构6个</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其中行政机构5个，事业机构1个），</w:t>
      </w:r>
      <w:r>
        <w:rPr>
          <w:rFonts w:hint="eastAsia" w:ascii="仿宋" w:eastAsia="仿宋" w:cs="仿宋"/>
          <w:sz w:val="32"/>
          <w:szCs w:val="32"/>
          <w:lang w:bidi="ar-SA"/>
        </w:rPr>
        <w:t>分别为党政办公室、财政局、经济发展与招商合作局、规划建设局、行政审批局、社会事务综合服务管理中心。</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right="0" w:firstLine="640" w:firstLineChars="200"/>
        <w:jc w:val="left"/>
        <w:textAlignment w:val="auto"/>
        <w:outlineLvl w:val="9"/>
        <w:rPr>
          <w:rFonts w:hint="eastAsia" w:ascii="仿宋" w:eastAsia="仿宋" w:cs="仿宋"/>
          <w:sz w:val="32"/>
          <w:szCs w:val="32"/>
          <w:lang w:bidi="ar-SA"/>
        </w:rPr>
      </w:pPr>
    </w:p>
    <w:p>
      <w:pPr>
        <w:widowControl/>
        <w:shd w:val="clear" w:color="auto" w:fill="FFFFFF"/>
        <w:wordWrap w:val="0"/>
        <w:spacing w:line="570" w:lineRule="exact"/>
        <w:jc w:val="left"/>
        <w:rPr>
          <w:rFonts w:hint="eastAsia" w:ascii="仿宋" w:eastAsia="仿宋" w:cs="仿宋"/>
          <w:sz w:val="32"/>
          <w:szCs w:val="32"/>
          <w:lang w:bidi="ar-SA"/>
        </w:rPr>
      </w:pPr>
    </w:p>
    <w:p>
      <w:pPr>
        <w:widowControl/>
        <w:spacing w:line="570" w:lineRule="exact"/>
        <w:jc w:val="center"/>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部门机构设置情况</w:t>
      </w:r>
    </w:p>
    <w:tbl>
      <w:tblPr>
        <w:tblStyle w:val="4"/>
        <w:tblW w:w="12393" w:type="dxa"/>
        <w:tblCellSpacing w:w="0" w:type="dxa"/>
        <w:tblInd w:w="4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22"/>
        <w:gridCol w:w="2088"/>
        <w:gridCol w:w="1800"/>
        <w:gridCol w:w="42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2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单位名称</w:t>
            </w:r>
          </w:p>
        </w:tc>
        <w:tc>
          <w:tcPr>
            <w:tcW w:w="20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单位性质</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单位规格</w:t>
            </w:r>
          </w:p>
        </w:tc>
        <w:tc>
          <w:tcPr>
            <w:tcW w:w="428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2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kern w:val="0"/>
                <w:sz w:val="32"/>
                <w:szCs w:val="32"/>
                <w:lang w:val="en-US" w:eastAsia="zh-CN" w:bidi="ar-SA"/>
              </w:rPr>
            </w:pPr>
            <w:r>
              <w:rPr>
                <w:rFonts w:hint="eastAsia" w:ascii="仿宋_GB2312" w:eastAsia="仿宋_GB2312" w:cs="宋体"/>
                <w:kern w:val="0"/>
                <w:sz w:val="32"/>
                <w:szCs w:val="32"/>
                <w:lang w:val="en-US" w:eastAsia="zh-CN" w:bidi="ar-SA"/>
              </w:rPr>
              <w:t>河北廊坊广阳经济开发区</w:t>
            </w:r>
          </w:p>
          <w:p>
            <w:pPr>
              <w:widowControl/>
              <w:spacing w:line="570" w:lineRule="exact"/>
              <w:jc w:val="center"/>
              <w:rPr>
                <w:rFonts w:hint="eastAsia" w:ascii="仿宋_GB2312" w:eastAsia="仿宋_GB2312" w:cs="宋体"/>
                <w:kern w:val="0"/>
                <w:sz w:val="32"/>
                <w:szCs w:val="32"/>
                <w:lang w:eastAsia="zh-CN" w:bidi="ar-SA"/>
              </w:rPr>
            </w:pPr>
            <w:r>
              <w:rPr>
                <w:rFonts w:hint="eastAsia" w:ascii="仿宋_GB2312" w:eastAsia="仿宋_GB2312" w:cs="宋体"/>
                <w:kern w:val="0"/>
                <w:sz w:val="32"/>
                <w:szCs w:val="32"/>
                <w:lang w:val="en-US" w:eastAsia="zh-CN" w:bidi="ar-SA"/>
              </w:rPr>
              <w:t>管理委员会</w:t>
            </w:r>
          </w:p>
        </w:tc>
        <w:tc>
          <w:tcPr>
            <w:tcW w:w="20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kern w:val="0"/>
                <w:sz w:val="32"/>
                <w:szCs w:val="32"/>
                <w:lang w:val="en-US" w:eastAsia="zh-CN" w:bidi="ar-SA"/>
              </w:rPr>
            </w:pPr>
            <w:r>
              <w:rPr>
                <w:rFonts w:hint="eastAsia" w:ascii="仿宋_GB2312" w:eastAsia="仿宋_GB2312" w:cs="宋体"/>
                <w:kern w:val="0"/>
                <w:sz w:val="32"/>
                <w:szCs w:val="32"/>
                <w:lang w:val="en-US" w:eastAsia="zh-CN" w:bidi="ar-SA"/>
              </w:rPr>
              <w:t>行政单位</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kern w:val="0"/>
                <w:sz w:val="32"/>
                <w:szCs w:val="32"/>
                <w:lang w:val="en-US" w:eastAsia="zh-CN" w:bidi="ar-SA"/>
              </w:rPr>
            </w:pPr>
            <w:r>
              <w:rPr>
                <w:rFonts w:hint="eastAsia" w:ascii="仿宋_GB2312" w:eastAsia="仿宋_GB2312" w:cs="宋体"/>
                <w:kern w:val="0"/>
                <w:sz w:val="32"/>
                <w:szCs w:val="32"/>
                <w:lang w:val="en-US" w:eastAsia="zh-CN" w:bidi="ar-SA"/>
              </w:rPr>
              <w:t>副处级</w:t>
            </w:r>
          </w:p>
        </w:tc>
        <w:tc>
          <w:tcPr>
            <w:tcW w:w="428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_GB2312" w:eastAsia="仿宋_GB2312" w:cs="宋体"/>
                <w:kern w:val="0"/>
                <w:sz w:val="32"/>
                <w:szCs w:val="32"/>
                <w:lang w:bidi="ar-SA"/>
              </w:rPr>
            </w:pPr>
            <w:r>
              <w:rPr>
                <w:rFonts w:hint="eastAsia" w:ascii="仿宋" w:eastAsia="仿宋"/>
                <w:color w:val="auto"/>
                <w:sz w:val="32"/>
                <w:szCs w:val="32"/>
              </w:rPr>
              <w:t>财政拨款</w:t>
            </w:r>
          </w:p>
        </w:tc>
      </w:tr>
    </w:tbl>
    <w:p>
      <w:pPr>
        <w:widowControl/>
        <w:spacing w:line="570" w:lineRule="exact"/>
        <w:jc w:val="left"/>
        <w:rPr>
          <w:rFonts w:hint="eastAsia" w:ascii="仿宋_GB2312" w:eastAsia="仿宋_GB2312" w:cs="宋体"/>
          <w:color w:val="000000"/>
          <w:kern w:val="0"/>
          <w:sz w:val="32"/>
          <w:szCs w:val="32"/>
          <w:lang w:bidi="ar-SA"/>
        </w:rPr>
      </w:pPr>
      <w:r>
        <w:rPr>
          <w:rFonts w:hint="eastAsia" w:ascii="宋体" w:hAnsi="宋体" w:eastAsia="黑体" w:cs="宋体"/>
          <w:color w:val="000000"/>
          <w:kern w:val="0"/>
          <w:sz w:val="32"/>
          <w:szCs w:val="32"/>
          <w:lang w:bidi="ar-SA"/>
        </w:rPr>
        <w:t> </w:t>
      </w:r>
      <w:r>
        <w:rPr>
          <w:rFonts w:hint="eastAsia" w:ascii="黑体" w:eastAsia="黑体" w:cs="宋体"/>
          <w:b/>
          <w:bCs/>
          <w:color w:val="000000"/>
          <w:kern w:val="0"/>
          <w:sz w:val="32"/>
          <w:szCs w:val="32"/>
          <w:lang w:bidi="ar-SA"/>
        </w:rPr>
        <w:t>二、部门预算安排的总体情况</w:t>
      </w:r>
      <w:r>
        <w:rPr>
          <w:rFonts w:hint="eastAsia" w:ascii="黑体" w:eastAsia="黑体" w:cs="宋体"/>
          <w:color w:val="000000"/>
          <w:kern w:val="0"/>
          <w:sz w:val="32"/>
          <w:szCs w:val="32"/>
          <w:lang w:bidi="ar-SA"/>
        </w:rPr>
        <w:br w:type="textWrapping"/>
      </w:r>
      <w:r>
        <w:rPr>
          <w:rFonts w:hint="eastAsia" w:ascii="宋体" w:hAnsi="宋体" w:eastAsia="仿宋_GB2312" w:cs="宋体"/>
          <w:color w:val="000000"/>
          <w:kern w:val="0"/>
          <w:sz w:val="32"/>
          <w:szCs w:val="32"/>
          <w:lang w:bidi="ar-SA"/>
        </w:rPr>
        <w:t xml:space="preserve">    </w:t>
      </w:r>
      <w:r>
        <w:rPr>
          <w:rFonts w:hint="eastAsia" w:ascii="仿宋_GB2312" w:eastAsia="仿宋_GB2312" w:cs="宋体"/>
          <w:color w:val="000000"/>
          <w:kern w:val="0"/>
          <w:sz w:val="32"/>
          <w:szCs w:val="32"/>
          <w:lang w:bidi="ar-SA"/>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lang w:eastAsia="zh-CN" w:bidi="ar-SA"/>
        </w:rPr>
        <w:t>河北</w:t>
      </w:r>
      <w:r>
        <w:rPr>
          <w:rFonts w:hint="eastAsia" w:ascii="仿宋_GB2312" w:eastAsia="仿宋_GB2312" w:cs="宋体"/>
          <w:color w:val="000000"/>
          <w:kern w:val="0"/>
          <w:sz w:val="32"/>
          <w:szCs w:val="32"/>
        </w:rPr>
        <w:t>廊坊广阳区</w:t>
      </w:r>
      <w:r>
        <w:rPr>
          <w:rFonts w:hint="eastAsia" w:ascii="仿宋_GB2312" w:eastAsia="仿宋_GB2312" w:cs="宋体"/>
          <w:color w:val="000000"/>
          <w:kern w:val="0"/>
          <w:sz w:val="32"/>
          <w:szCs w:val="32"/>
          <w:lang w:eastAsia="zh-CN"/>
        </w:rPr>
        <w:t>经济开发区管理委员会</w:t>
      </w:r>
      <w:r>
        <w:rPr>
          <w:rFonts w:hint="eastAsia" w:ascii="仿宋_GB2312" w:eastAsia="仿宋_GB2312" w:cs="宋体"/>
          <w:color w:val="000000"/>
          <w:kern w:val="0"/>
          <w:sz w:val="32"/>
          <w:szCs w:val="32"/>
        </w:rPr>
        <w:t>机关及所属事业单位的收支包含在部门预算中。</w:t>
      </w:r>
    </w:p>
    <w:p>
      <w:pPr>
        <w:widowControl/>
        <w:spacing w:line="570" w:lineRule="exact"/>
        <w:ind w:firstLine="643" w:firstLineChars="200"/>
        <w:jc w:val="left"/>
        <w:rPr>
          <w:rFonts w:hint="eastAsia" w:ascii="仿宋_GB2312" w:eastAsia="仿宋_GB2312" w:cs="宋体"/>
          <w:color w:val="000000"/>
          <w:kern w:val="0"/>
          <w:sz w:val="32"/>
          <w:szCs w:val="32"/>
          <w:lang w:bidi="ar-SA"/>
        </w:rPr>
      </w:pPr>
      <w:r>
        <w:rPr>
          <w:rFonts w:hint="eastAsia" w:ascii="楷体_GB2312" w:eastAsia="楷体_GB2312" w:cs="宋体"/>
          <w:b/>
          <w:bCs/>
          <w:color w:val="000000"/>
          <w:kern w:val="0"/>
          <w:sz w:val="32"/>
          <w:szCs w:val="32"/>
          <w:lang w:bidi="ar-SA"/>
        </w:rPr>
        <w:t>1、收入说明</w:t>
      </w:r>
    </w:p>
    <w:p>
      <w:pPr>
        <w:widowControl/>
        <w:spacing w:line="570" w:lineRule="exact"/>
        <w:ind w:firstLine="640" w:firstLineChars="200"/>
        <w:jc w:val="left"/>
        <w:rPr>
          <w:rFonts w:hint="eastAsia" w:ascii="仿宋_GB2312" w:eastAsia="仿宋_GB2312" w:cs="宋体"/>
          <w:color w:val="000000"/>
          <w:kern w:val="0"/>
          <w:sz w:val="32"/>
          <w:szCs w:val="32"/>
          <w:lang w:eastAsia="zh-CN" w:bidi="ar-SA"/>
        </w:rPr>
      </w:pPr>
      <w:r>
        <w:rPr>
          <w:rFonts w:hint="eastAsia" w:ascii="仿宋_GB2312" w:eastAsia="仿宋_GB2312" w:cs="宋体"/>
          <w:color w:val="000000"/>
          <w:kern w:val="0"/>
          <w:sz w:val="32"/>
          <w:szCs w:val="32"/>
          <w:lang w:bidi="ar-SA"/>
        </w:rPr>
        <w:t>2018年预算收入</w:t>
      </w:r>
      <w:r>
        <w:rPr>
          <w:rFonts w:hint="eastAsia" w:ascii="仿宋_GB2312" w:eastAsia="仿宋_GB2312" w:cs="宋体"/>
          <w:color w:val="000000"/>
          <w:kern w:val="0"/>
          <w:sz w:val="32"/>
          <w:szCs w:val="32"/>
          <w:lang w:val="en-US" w:eastAsia="zh-CN" w:bidi="ar-SA"/>
        </w:rPr>
        <w:t>806.89</w:t>
      </w:r>
      <w:r>
        <w:rPr>
          <w:rFonts w:hint="eastAsia" w:ascii="仿宋_GB2312" w:eastAsia="仿宋_GB2312" w:cs="宋体"/>
          <w:color w:val="000000"/>
          <w:kern w:val="0"/>
          <w:sz w:val="32"/>
          <w:szCs w:val="32"/>
          <w:lang w:bidi="ar-SA"/>
        </w:rPr>
        <w:t>万元，其中：一般公共预算收入</w:t>
      </w:r>
      <w:r>
        <w:rPr>
          <w:rFonts w:hint="eastAsia" w:ascii="仿宋_GB2312" w:eastAsia="仿宋_GB2312" w:cs="宋体"/>
          <w:color w:val="000000"/>
          <w:kern w:val="0"/>
          <w:sz w:val="32"/>
          <w:szCs w:val="32"/>
          <w:lang w:val="en-US" w:eastAsia="zh-CN" w:bidi="ar-SA"/>
        </w:rPr>
        <w:t>806.89</w:t>
      </w:r>
      <w:r>
        <w:rPr>
          <w:rFonts w:hint="eastAsia" w:ascii="仿宋_GB2312" w:eastAsia="仿宋_GB2312" w:cs="宋体"/>
          <w:color w:val="000000"/>
          <w:kern w:val="0"/>
          <w:sz w:val="32"/>
          <w:szCs w:val="32"/>
          <w:lang w:bidi="ar-SA"/>
        </w:rPr>
        <w:t>万元，</w:t>
      </w:r>
      <w:r>
        <w:rPr>
          <w:rFonts w:hint="eastAsia" w:ascii="仿宋_GB2312" w:eastAsia="仿宋_GB2312" w:cs="宋体"/>
          <w:color w:val="000000"/>
          <w:kern w:val="0"/>
          <w:sz w:val="32"/>
          <w:szCs w:val="32"/>
          <w:lang w:val="en-US" w:eastAsia="zh-CN" w:bidi="ar-SA"/>
        </w:rPr>
        <w:t>无</w:t>
      </w:r>
      <w:r>
        <w:rPr>
          <w:rFonts w:hint="eastAsia" w:ascii="仿宋_GB2312" w:eastAsia="仿宋_GB2312" w:cs="宋体"/>
          <w:color w:val="000000"/>
          <w:kern w:val="0"/>
          <w:sz w:val="32"/>
          <w:szCs w:val="32"/>
          <w:lang w:bidi="ar-SA"/>
        </w:rPr>
        <w:t>政府性基金收</w:t>
      </w:r>
      <w:r>
        <w:rPr>
          <w:rFonts w:hint="eastAsia" w:ascii="仿宋_GB2312" w:eastAsia="仿宋_GB2312" w:cs="宋体"/>
          <w:color w:val="000000"/>
          <w:kern w:val="0"/>
          <w:sz w:val="32"/>
          <w:szCs w:val="32"/>
          <w:lang w:eastAsia="zh-CN" w:bidi="ar-SA"/>
        </w:rPr>
        <w:t>入</w:t>
      </w:r>
      <w:r>
        <w:rPr>
          <w:rFonts w:hint="eastAsia" w:ascii="仿宋_GB2312" w:eastAsia="仿宋_GB2312" w:cs="宋体"/>
          <w:color w:val="000000"/>
          <w:kern w:val="0"/>
          <w:sz w:val="32"/>
          <w:szCs w:val="32"/>
          <w:lang w:val="en-US" w:eastAsia="zh-CN" w:bidi="ar-SA"/>
        </w:rPr>
        <w:t>0万元</w:t>
      </w:r>
      <w:r>
        <w:rPr>
          <w:rFonts w:hint="eastAsia" w:ascii="仿宋_GB2312" w:eastAsia="仿宋_GB2312" w:cs="宋体"/>
          <w:color w:val="000000"/>
          <w:kern w:val="0"/>
          <w:sz w:val="32"/>
          <w:szCs w:val="32"/>
          <w:lang w:bidi="ar-SA"/>
        </w:rPr>
        <w:t>、事业收入</w:t>
      </w:r>
      <w:r>
        <w:rPr>
          <w:rFonts w:hint="eastAsia" w:ascii="仿宋_GB2312" w:eastAsia="仿宋_GB2312" w:cs="宋体"/>
          <w:color w:val="000000"/>
          <w:kern w:val="0"/>
          <w:sz w:val="32"/>
          <w:szCs w:val="32"/>
          <w:lang w:val="en-US" w:eastAsia="zh-CN" w:bidi="ar-SA"/>
        </w:rPr>
        <w:t>0万元，</w:t>
      </w:r>
      <w:r>
        <w:rPr>
          <w:rFonts w:hint="eastAsia" w:ascii="仿宋_GB2312" w:eastAsia="仿宋_GB2312" w:cs="宋体"/>
          <w:color w:val="000000"/>
          <w:kern w:val="0"/>
          <w:sz w:val="32"/>
          <w:szCs w:val="32"/>
          <w:lang w:bidi="ar-SA"/>
        </w:rPr>
        <w:t>其他收入</w:t>
      </w:r>
      <w:r>
        <w:rPr>
          <w:rFonts w:hint="eastAsia" w:ascii="仿宋_GB2312" w:eastAsia="仿宋_GB2312" w:cs="宋体"/>
          <w:color w:val="000000"/>
          <w:kern w:val="0"/>
          <w:sz w:val="32"/>
          <w:szCs w:val="32"/>
          <w:lang w:val="en-US" w:eastAsia="zh-CN" w:bidi="ar-SA"/>
        </w:rPr>
        <w:t>0万元</w:t>
      </w:r>
      <w:r>
        <w:rPr>
          <w:rFonts w:hint="eastAsia" w:ascii="仿宋_GB2312" w:eastAsia="仿宋_GB2312" w:cs="宋体"/>
          <w:color w:val="000000"/>
          <w:kern w:val="0"/>
          <w:sz w:val="32"/>
          <w:szCs w:val="32"/>
          <w:lang w:eastAsia="zh-CN" w:bidi="ar-SA"/>
        </w:rPr>
        <w:t>。</w:t>
      </w:r>
    </w:p>
    <w:p>
      <w:pPr>
        <w:widowControl/>
        <w:spacing w:line="570" w:lineRule="exact"/>
        <w:ind w:firstLine="643" w:firstLineChars="200"/>
        <w:jc w:val="left"/>
        <w:rPr>
          <w:rFonts w:hint="eastAsia" w:ascii="仿宋_GB2312" w:eastAsia="仿宋_GB2312" w:cs="宋体"/>
          <w:color w:val="000000"/>
          <w:kern w:val="0"/>
          <w:sz w:val="32"/>
          <w:szCs w:val="32"/>
          <w:lang w:bidi="ar-SA"/>
        </w:rPr>
      </w:pPr>
      <w:r>
        <w:rPr>
          <w:rFonts w:hint="eastAsia" w:ascii="楷体_GB2312" w:eastAsia="楷体_GB2312" w:cs="宋体"/>
          <w:b/>
          <w:bCs/>
          <w:color w:val="000000"/>
          <w:kern w:val="0"/>
          <w:sz w:val="32"/>
          <w:szCs w:val="32"/>
          <w:lang w:bidi="ar-SA"/>
        </w:rPr>
        <w:t>2、支出说明</w:t>
      </w:r>
    </w:p>
    <w:p>
      <w:pPr>
        <w:spacing w:line="570" w:lineRule="exact"/>
        <w:ind w:firstLine="640"/>
        <w:rPr>
          <w:rFonts w:hint="eastAsia" w:ascii="仿宋_GB2312" w:eastAsia="仿宋_GB2312" w:cs="宋体"/>
          <w:color w:val="auto"/>
          <w:kern w:val="0"/>
          <w:sz w:val="32"/>
          <w:szCs w:val="32"/>
          <w:highlight w:val="none"/>
          <w:lang w:bidi="ar-SA"/>
        </w:rPr>
      </w:pPr>
      <w:r>
        <w:rPr>
          <w:rFonts w:hint="eastAsia" w:ascii="仿宋_GB2312" w:eastAsia="仿宋_GB2312" w:cs="宋体"/>
          <w:color w:val="000000"/>
          <w:kern w:val="0"/>
          <w:sz w:val="32"/>
          <w:szCs w:val="32"/>
          <w:lang w:bidi="ar-SA"/>
        </w:rPr>
        <w:t>收支预算总表支出栏、基本支出表、项目支出表按经济分类和支出功能分类科目编制，反映河北省</w:t>
      </w:r>
      <w:r>
        <w:rPr>
          <w:rFonts w:hint="eastAsia" w:ascii="仿宋_GB2312" w:eastAsia="仿宋_GB2312" w:cs="宋体"/>
          <w:color w:val="000000"/>
          <w:kern w:val="0"/>
          <w:sz w:val="32"/>
          <w:szCs w:val="32"/>
          <w:lang w:val="en-US" w:eastAsia="zh-CN" w:bidi="ar-SA"/>
        </w:rPr>
        <w:t>2018</w:t>
      </w:r>
      <w:r>
        <w:rPr>
          <w:rFonts w:hint="eastAsia" w:ascii="仿宋_GB2312" w:eastAsia="仿宋_GB2312" w:cs="宋体"/>
          <w:color w:val="000000"/>
          <w:kern w:val="0"/>
          <w:sz w:val="32"/>
          <w:szCs w:val="32"/>
          <w:lang w:bidi="ar-SA"/>
        </w:rPr>
        <w:t>年度部门预算中支出预算的总体情况。</w:t>
      </w:r>
      <w:r>
        <w:rPr>
          <w:rFonts w:hint="eastAsia" w:ascii="仿宋_GB2312" w:eastAsia="仿宋_GB2312" w:cs="宋体"/>
          <w:color w:val="000000"/>
          <w:kern w:val="0"/>
          <w:sz w:val="32"/>
          <w:szCs w:val="32"/>
          <w:highlight w:val="none"/>
          <w:lang w:bidi="ar-SA"/>
        </w:rPr>
        <w:t>2018年支出预算</w:t>
      </w:r>
      <w:r>
        <w:rPr>
          <w:rFonts w:hint="eastAsia" w:ascii="仿宋_GB2312" w:eastAsia="仿宋_GB2312" w:cs="宋体"/>
          <w:color w:val="000000"/>
          <w:kern w:val="0"/>
          <w:sz w:val="32"/>
          <w:szCs w:val="32"/>
          <w:highlight w:val="none"/>
          <w:lang w:val="en-US" w:eastAsia="zh-CN" w:bidi="ar-SA"/>
        </w:rPr>
        <w:t>806.89</w:t>
      </w:r>
      <w:r>
        <w:rPr>
          <w:rFonts w:hint="eastAsia" w:ascii="仿宋_GB2312" w:eastAsia="仿宋_GB2312" w:cs="宋体"/>
          <w:color w:val="000000"/>
          <w:kern w:val="0"/>
          <w:sz w:val="32"/>
          <w:szCs w:val="32"/>
          <w:highlight w:val="none"/>
          <w:lang w:bidi="ar-SA"/>
        </w:rPr>
        <w:t>万元，其中基本支出</w:t>
      </w:r>
      <w:r>
        <w:rPr>
          <w:rFonts w:hint="eastAsia" w:ascii="仿宋_GB2312" w:eastAsia="仿宋_GB2312" w:cs="宋体"/>
          <w:color w:val="000000"/>
          <w:kern w:val="0"/>
          <w:sz w:val="32"/>
          <w:szCs w:val="32"/>
          <w:highlight w:val="none"/>
          <w:lang w:val="en-US" w:eastAsia="zh-CN" w:bidi="ar-SA"/>
        </w:rPr>
        <w:t>273.83</w:t>
      </w:r>
      <w:r>
        <w:rPr>
          <w:rFonts w:hint="eastAsia" w:ascii="仿宋_GB2312" w:eastAsia="仿宋_GB2312" w:cs="宋体"/>
          <w:color w:val="000000"/>
          <w:kern w:val="0"/>
          <w:sz w:val="32"/>
          <w:szCs w:val="32"/>
          <w:highlight w:val="none"/>
          <w:lang w:bidi="ar-SA"/>
        </w:rPr>
        <w:t>万元，</w:t>
      </w:r>
      <w:r>
        <w:rPr>
          <w:rFonts w:hint="eastAsia" w:ascii="仿宋_GB2312" w:eastAsia="仿宋_GB2312" w:cs="宋体"/>
          <w:color w:val="000000"/>
          <w:kern w:val="0"/>
          <w:sz w:val="32"/>
          <w:szCs w:val="32"/>
        </w:rPr>
        <w:t>包括人员经费244.18万元和日常公用经费29.71万元。项目支出533万元,其中招商宣传经费30万元，中关村软件平台运营区级配套资金500万元，专项工作经费3万元。</w:t>
      </w:r>
    </w:p>
    <w:p>
      <w:pPr>
        <w:widowControl/>
        <w:spacing w:line="570" w:lineRule="exact"/>
        <w:ind w:firstLine="643" w:firstLineChars="200"/>
        <w:jc w:val="left"/>
        <w:rPr>
          <w:rFonts w:hint="eastAsia" w:ascii="楷体_GB2312" w:eastAsia="楷体_GB2312" w:cs="宋体"/>
          <w:b/>
          <w:bCs/>
          <w:color w:val="auto"/>
          <w:kern w:val="0"/>
          <w:sz w:val="32"/>
          <w:szCs w:val="32"/>
          <w:lang w:bidi="ar-SA"/>
        </w:rPr>
      </w:pPr>
      <w:r>
        <w:rPr>
          <w:rFonts w:hint="eastAsia" w:ascii="楷体_GB2312" w:eastAsia="楷体_GB2312" w:cs="宋体"/>
          <w:b/>
          <w:bCs/>
          <w:color w:val="auto"/>
          <w:kern w:val="0"/>
          <w:sz w:val="32"/>
          <w:szCs w:val="32"/>
          <w:lang w:bidi="ar-SA"/>
        </w:rPr>
        <w:t>3、比上年增减情况</w:t>
      </w:r>
    </w:p>
    <w:p>
      <w:pPr>
        <w:widowControl/>
        <w:spacing w:line="570" w:lineRule="exact"/>
        <w:ind w:firstLine="640" w:firstLineChars="200"/>
        <w:jc w:val="left"/>
        <w:rPr>
          <w:rFonts w:hint="eastAsia" w:ascii="黑体" w:eastAsia="黑体" w:cs="宋体"/>
          <w:b/>
          <w:bCs/>
          <w:color w:val="000000"/>
          <w:kern w:val="0"/>
          <w:sz w:val="32"/>
          <w:szCs w:val="32"/>
          <w:lang w:bidi="ar-SA"/>
        </w:rPr>
      </w:pPr>
      <w:r>
        <w:rPr>
          <w:rFonts w:hint="eastAsia" w:ascii="仿宋_GB2312" w:eastAsia="仿宋_GB2312" w:cs="宋体"/>
          <w:color w:val="000000"/>
          <w:kern w:val="0"/>
          <w:sz w:val="32"/>
          <w:szCs w:val="32"/>
          <w:lang w:bidi="ar-SA"/>
        </w:rPr>
        <w:t>2018年预算收支安排</w:t>
      </w:r>
      <w:r>
        <w:rPr>
          <w:rFonts w:hint="eastAsia" w:ascii="仿宋_GB2312" w:eastAsia="仿宋_GB2312" w:cs="宋体"/>
          <w:color w:val="000000"/>
          <w:kern w:val="0"/>
          <w:sz w:val="32"/>
          <w:szCs w:val="32"/>
          <w:lang w:val="en-US" w:eastAsia="zh-CN" w:bidi="ar-SA"/>
        </w:rPr>
        <w:t>806.89</w:t>
      </w:r>
      <w:r>
        <w:rPr>
          <w:rFonts w:hint="eastAsia" w:ascii="仿宋_GB2312" w:eastAsia="仿宋_GB2312" w:cs="宋体"/>
          <w:color w:val="000000"/>
          <w:kern w:val="0"/>
          <w:sz w:val="32"/>
          <w:szCs w:val="32"/>
          <w:lang w:bidi="ar-SA"/>
        </w:rPr>
        <w:t>万元，较2017年预算</w:t>
      </w:r>
      <w:r>
        <w:rPr>
          <w:rFonts w:hint="eastAsia" w:ascii="仿宋_GB2312" w:eastAsia="仿宋_GB2312" w:cs="宋体"/>
          <w:color w:val="000000"/>
          <w:kern w:val="0"/>
          <w:sz w:val="32"/>
          <w:szCs w:val="32"/>
          <w:highlight w:val="none"/>
          <w:lang w:bidi="ar-SA"/>
        </w:rPr>
        <w:t>增加</w:t>
      </w:r>
      <w:r>
        <w:rPr>
          <w:rFonts w:hint="eastAsia" w:ascii="仿宋_GB2312" w:eastAsia="仿宋_GB2312" w:cs="宋体"/>
          <w:color w:val="000000"/>
          <w:kern w:val="0"/>
          <w:sz w:val="32"/>
          <w:szCs w:val="32"/>
          <w:highlight w:val="none"/>
          <w:lang w:val="en-US" w:eastAsia="zh-CN" w:bidi="ar-SA"/>
        </w:rPr>
        <w:t>604.02</w:t>
      </w:r>
      <w:r>
        <w:rPr>
          <w:rFonts w:hint="eastAsia" w:ascii="仿宋_GB2312" w:eastAsia="仿宋_GB2312" w:cs="宋体"/>
          <w:color w:val="000000"/>
          <w:kern w:val="0"/>
          <w:sz w:val="32"/>
          <w:szCs w:val="32"/>
          <w:lang w:bidi="ar-SA"/>
        </w:rPr>
        <w:t>万元，其中：基本支出</w:t>
      </w:r>
      <w:r>
        <w:rPr>
          <w:rFonts w:hint="eastAsia" w:ascii="仿宋_GB2312" w:eastAsia="仿宋_GB2312" w:cs="宋体"/>
          <w:color w:val="000000"/>
          <w:kern w:val="0"/>
          <w:sz w:val="32"/>
          <w:szCs w:val="32"/>
          <w:highlight w:val="none"/>
          <w:lang w:bidi="ar-SA"/>
        </w:rPr>
        <w:t>增加</w:t>
      </w:r>
      <w:r>
        <w:rPr>
          <w:rFonts w:hint="eastAsia" w:ascii="仿宋_GB2312" w:eastAsia="仿宋_GB2312" w:cs="宋体"/>
          <w:color w:val="000000"/>
          <w:kern w:val="0"/>
          <w:sz w:val="32"/>
          <w:szCs w:val="32"/>
          <w:highlight w:val="none"/>
          <w:lang w:val="en-US" w:eastAsia="zh-CN" w:bidi="ar-SA"/>
        </w:rPr>
        <w:t>71.02</w:t>
      </w:r>
      <w:r>
        <w:rPr>
          <w:rFonts w:hint="eastAsia" w:ascii="仿宋_GB2312" w:eastAsia="仿宋_GB2312" w:cs="宋体"/>
          <w:color w:val="000000"/>
          <w:kern w:val="0"/>
          <w:sz w:val="32"/>
          <w:szCs w:val="32"/>
          <w:highlight w:val="none"/>
          <w:lang w:bidi="ar-SA"/>
        </w:rPr>
        <w:t>万元，主要为增加</w:t>
      </w:r>
      <w:r>
        <w:rPr>
          <w:rFonts w:hint="eastAsia" w:ascii="仿宋_GB2312" w:eastAsia="仿宋_GB2312" w:cs="宋体"/>
          <w:color w:val="000000"/>
          <w:kern w:val="0"/>
          <w:sz w:val="32"/>
          <w:szCs w:val="32"/>
          <w:highlight w:val="none"/>
          <w:lang w:val="en-US" w:eastAsia="zh-CN" w:bidi="ar-SA"/>
        </w:rPr>
        <w:t>人员经费</w:t>
      </w:r>
      <w:r>
        <w:rPr>
          <w:rFonts w:hint="eastAsia" w:ascii="仿宋_GB2312" w:eastAsia="仿宋_GB2312" w:cs="宋体"/>
          <w:color w:val="000000"/>
          <w:kern w:val="0"/>
          <w:sz w:val="32"/>
          <w:szCs w:val="32"/>
          <w:highlight w:val="none"/>
          <w:lang w:bidi="ar-SA"/>
        </w:rPr>
        <w:t>支出；项目支出增加</w:t>
      </w:r>
      <w:r>
        <w:rPr>
          <w:rFonts w:hint="eastAsia" w:ascii="仿宋_GB2312" w:eastAsia="仿宋_GB2312" w:cs="宋体"/>
          <w:color w:val="000000"/>
          <w:kern w:val="0"/>
          <w:sz w:val="32"/>
          <w:szCs w:val="32"/>
          <w:highlight w:val="none"/>
          <w:lang w:val="en-US" w:eastAsia="zh-CN" w:bidi="ar-SA"/>
        </w:rPr>
        <w:t>533</w:t>
      </w:r>
      <w:r>
        <w:rPr>
          <w:rFonts w:hint="eastAsia" w:ascii="仿宋_GB2312" w:eastAsia="仿宋_GB2312" w:cs="宋体"/>
          <w:color w:val="000000"/>
          <w:kern w:val="0"/>
          <w:sz w:val="32"/>
          <w:szCs w:val="32"/>
          <w:highlight w:val="none"/>
          <w:lang w:bidi="ar-SA"/>
        </w:rPr>
        <w:t>万元，主要增加中关村软件平台运营区级配套资金</w:t>
      </w:r>
      <w:r>
        <w:rPr>
          <w:rFonts w:hint="eastAsia" w:ascii="仿宋_GB2312" w:eastAsia="仿宋_GB2312" w:cs="宋体"/>
          <w:color w:val="000000"/>
          <w:kern w:val="0"/>
          <w:sz w:val="32"/>
          <w:szCs w:val="32"/>
          <w:lang w:bidi="ar-SA"/>
        </w:rPr>
        <w:t>项目支出。</w:t>
      </w:r>
      <w:r>
        <w:rPr>
          <w:rFonts w:hint="eastAsia" w:ascii="仿宋_GB2312" w:eastAsia="仿宋_GB2312" w:cs="宋体"/>
          <w:color w:val="000000"/>
          <w:kern w:val="0"/>
          <w:sz w:val="32"/>
          <w:szCs w:val="32"/>
          <w:lang w:bidi="ar-SA"/>
        </w:rPr>
        <w:br w:type="textWrapping"/>
      </w:r>
      <w:r>
        <w:rPr>
          <w:rFonts w:hint="eastAsia" w:ascii="黑体" w:eastAsia="黑体" w:cs="宋体"/>
          <w:b/>
          <w:bCs/>
          <w:color w:val="000000"/>
          <w:kern w:val="0"/>
          <w:sz w:val="32"/>
          <w:szCs w:val="32"/>
          <w:lang w:bidi="ar-SA"/>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2018年预算安排我部门机关运行经费5.34万元，其中办公经费0.74万元，其他业务费4.6万元。主要用于机关办公区的日常维修、办公用房水电费、办公用房取暖费、办公用房物业管理费等日常运行支出。</w:t>
      </w:r>
    </w:p>
    <w:p>
      <w:pPr>
        <w:widowControl/>
        <w:spacing w:line="570" w:lineRule="exact"/>
        <w:jc w:val="left"/>
        <w:rPr>
          <w:rFonts w:hint="eastAsia" w:ascii="黑体" w:eastAsia="黑体" w:cs="宋体"/>
          <w:b/>
          <w:bCs/>
          <w:color w:val="000000"/>
          <w:kern w:val="0"/>
          <w:sz w:val="32"/>
          <w:szCs w:val="32"/>
          <w:lang w:bidi="ar-SA"/>
        </w:rPr>
      </w:pPr>
      <w:r>
        <w:rPr>
          <w:rFonts w:hint="eastAsia" w:ascii="黑体" w:eastAsia="黑体" w:cs="宋体"/>
          <w:b/>
          <w:bCs/>
          <w:color w:val="000000"/>
          <w:kern w:val="0"/>
          <w:sz w:val="32"/>
          <w:szCs w:val="32"/>
          <w:lang w:bidi="ar-SA"/>
        </w:rPr>
        <w:t>四、财政拨款“三公”经费预算情况及增减变化原因</w:t>
      </w:r>
    </w:p>
    <w:p>
      <w:pPr>
        <w:autoSpaceDE w:val="0"/>
        <w:autoSpaceDN w:val="0"/>
        <w:adjustRightInd w:val="0"/>
        <w:spacing w:line="570" w:lineRule="exact"/>
        <w:ind w:left="198" w:firstLine="640" w:firstLineChars="200"/>
        <w:jc w:val="left"/>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2018年，我部门“三公”经费预算安排2.3万元，</w:t>
      </w:r>
      <w:r>
        <w:rPr>
          <w:rFonts w:hint="eastAsia" w:ascii="仿宋_GB2312" w:eastAsia="仿宋_GB2312" w:cs="Times New Roman"/>
          <w:sz w:val="32"/>
          <w:szCs w:val="32"/>
          <w:lang w:bidi="ar-SA"/>
        </w:rPr>
        <w:t>其中因公出国（境）费0万元；</w:t>
      </w:r>
      <w:r>
        <w:rPr>
          <w:rFonts w:hint="eastAsia" w:ascii="仿宋_GB2312" w:eastAsia="仿宋_GB2312" w:cs="宋体"/>
          <w:color w:val="000000"/>
          <w:kern w:val="0"/>
          <w:sz w:val="32"/>
          <w:szCs w:val="32"/>
          <w:lang w:bidi="ar-SA"/>
        </w:rPr>
        <w:t>公务用车购置及运维费2.3万元（其中：公务用车购置费0，公务用车运行费为2.3万元)；公务接待费无。较2017年增公务用车运行费2.3万元，主要原因是2017年无此项预算。</w:t>
      </w:r>
    </w:p>
    <w:p>
      <w:pPr>
        <w:keepNext w:val="0"/>
        <w:keepLines w:val="0"/>
        <w:pageBreakBefore w:val="0"/>
        <w:widowControl/>
        <w:kinsoku/>
        <w:wordWrap/>
        <w:overflowPunct/>
        <w:topLinePunct w:val="0"/>
        <w:autoSpaceDE/>
        <w:autoSpaceDN/>
        <w:bidi w:val="0"/>
        <w:adjustRightInd/>
        <w:snapToGrid/>
        <w:spacing w:line="570" w:lineRule="exact"/>
        <w:ind w:left="160" w:leftChars="76" w:right="0" w:firstLine="643" w:firstLineChars="200"/>
        <w:jc w:val="left"/>
        <w:textAlignment w:val="auto"/>
        <w:outlineLvl w:val="9"/>
        <w:rPr>
          <w:rFonts w:hint="eastAsia" w:ascii="仿宋_GB2312" w:eastAsia="仿宋_GB2312" w:cs="宋体"/>
          <w:color w:val="000000"/>
          <w:kern w:val="0"/>
          <w:sz w:val="32"/>
          <w:szCs w:val="32"/>
          <w:lang w:bidi="ar-SA"/>
        </w:rPr>
      </w:pPr>
      <w:r>
        <w:rPr>
          <w:rFonts w:hint="eastAsia" w:ascii="黑体" w:eastAsia="黑体" w:cs="宋体"/>
          <w:b/>
          <w:bCs/>
          <w:color w:val="000000"/>
          <w:kern w:val="0"/>
          <w:sz w:val="32"/>
          <w:szCs w:val="32"/>
          <w:lang w:bidi="ar-SA"/>
        </w:rPr>
        <w:t>五、绩效预算信息</w:t>
      </w:r>
      <w:r>
        <w:rPr>
          <w:rFonts w:hint="eastAsia" w:ascii="黑体" w:eastAsia="黑体" w:cs="宋体"/>
          <w:color w:val="000000"/>
          <w:kern w:val="0"/>
          <w:sz w:val="32"/>
          <w:szCs w:val="32"/>
          <w:lang w:bidi="ar-SA"/>
        </w:rPr>
        <w:br w:type="textWrapping"/>
      </w:r>
      <w:r>
        <w:rPr>
          <w:rFonts w:hint="eastAsia" w:ascii="仿宋_GB2312" w:eastAsia="仿宋_GB2312" w:cs="宋体"/>
          <w:b/>
          <w:bCs/>
          <w:color w:val="000000"/>
          <w:kern w:val="0"/>
          <w:sz w:val="32"/>
          <w:szCs w:val="32"/>
          <w:lang w:bidi="ar-SA"/>
        </w:rPr>
        <w:t>总体绩效目标：</w:t>
      </w:r>
      <w:r>
        <w:rPr>
          <w:rFonts w:hint="eastAsia" w:ascii="仿宋_GB2312" w:eastAsia="仿宋_GB2312" w:cs="宋体"/>
          <w:color w:val="000000"/>
          <w:kern w:val="0"/>
          <w:sz w:val="32"/>
          <w:szCs w:val="32"/>
          <w:lang w:bidi="ar-SA"/>
        </w:rPr>
        <w:br w:type="textWrapping"/>
      </w:r>
      <w:r>
        <w:rPr>
          <w:rFonts w:hint="eastAsia" w:ascii="仿宋_GB2312" w:eastAsia="仿宋_GB2312" w:cs="宋体"/>
          <w:color w:val="000000"/>
          <w:kern w:val="0"/>
          <w:sz w:val="32"/>
          <w:szCs w:val="32"/>
          <w:lang w:val="en-US" w:eastAsia="zh-CN" w:bidi="ar-SA"/>
        </w:rPr>
        <w:t xml:space="preserve">   </w:t>
      </w:r>
      <w:r>
        <w:rPr>
          <w:rFonts w:hint="eastAsia" w:ascii="仿宋_GB2312" w:eastAsia="仿宋_GB2312" w:cs="宋体"/>
          <w:color w:val="000000"/>
          <w:kern w:val="0"/>
          <w:sz w:val="32"/>
          <w:szCs w:val="32"/>
          <w:lang w:bidi="ar-SA"/>
        </w:rPr>
        <w:t>1.狠抓机关作风建设。深入开展机关作风整顿、“一问责八清理”、“两学一做”等专项活动，同时全面落实安全生产“一岗双责”制，突出问题导向，加大整改落实，进一步强化守纪律、讲规矩，为加快水务改革发展、服务水利民生，提供了有力的作风保障和安全保障。</w:t>
      </w:r>
    </w:p>
    <w:p>
      <w:pPr>
        <w:keepNext w:val="0"/>
        <w:keepLines w:val="0"/>
        <w:pageBreakBefore w:val="0"/>
        <w:widowControl/>
        <w:kinsoku/>
        <w:wordWrap/>
        <w:overflowPunct/>
        <w:topLinePunct w:val="0"/>
        <w:autoSpaceDE/>
        <w:autoSpaceDN/>
        <w:bidi w:val="0"/>
        <w:adjustRightInd/>
        <w:snapToGrid/>
        <w:spacing w:line="570" w:lineRule="exact"/>
        <w:ind w:left="218" w:leftChars="104" w:right="0" w:firstLine="416" w:firstLineChars="130"/>
        <w:jc w:val="left"/>
        <w:textAlignment w:val="auto"/>
        <w:outlineLvl w:val="9"/>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2.真抓实干，勇于担当有为。面对京东项目建设、污水处理厂建设、开发区各项改革等诸多工作中的问题，开发区领导班子团结带领全体干部职工不回避、不畏缩，深入一线搞调研，摸实情强举措，始终坚持以问题解决，推动各项工作深入开展。</w:t>
      </w:r>
    </w:p>
    <w:p>
      <w:pPr>
        <w:keepNext w:val="0"/>
        <w:keepLines w:val="0"/>
        <w:pageBreakBefore w:val="0"/>
        <w:widowControl/>
        <w:kinsoku/>
        <w:wordWrap/>
        <w:overflowPunct/>
        <w:topLinePunct w:val="0"/>
        <w:autoSpaceDE/>
        <w:autoSpaceDN/>
        <w:bidi w:val="0"/>
        <w:adjustRightInd/>
        <w:snapToGrid/>
        <w:spacing w:line="570" w:lineRule="exact"/>
        <w:ind w:right="0"/>
        <w:jc w:val="left"/>
        <w:textAlignment w:val="auto"/>
        <w:outlineLvl w:val="9"/>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bidi="ar-SA"/>
        </w:rPr>
        <w:t>职责分类绩效目标：</w:t>
      </w:r>
    </w:p>
    <w:p>
      <w:pPr>
        <w:keepNext w:val="0"/>
        <w:keepLines w:val="0"/>
        <w:pageBreakBefore w:val="0"/>
        <w:widowControl/>
        <w:kinsoku/>
        <w:wordWrap/>
        <w:overflowPunct/>
        <w:topLinePunct w:val="0"/>
        <w:autoSpaceDE/>
        <w:autoSpaceDN/>
        <w:bidi w:val="0"/>
        <w:adjustRightInd/>
        <w:snapToGrid/>
        <w:spacing w:line="570" w:lineRule="exact"/>
        <w:ind w:right="0" w:firstLine="640" w:firstLineChars="200"/>
        <w:jc w:val="left"/>
        <w:textAlignment w:val="auto"/>
        <w:outlineLvl w:val="9"/>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按照河北省开发区改革发展领导小组的要求，在去年全省开发区“百日攻坚战”完成重点改革基本框架的基础上，广阳经济开发区一鼓作气，结合实际开展四项改革工作，将各项改革方案逐一落到实处。</w:t>
      </w:r>
    </w:p>
    <w:p>
      <w:pPr>
        <w:keepNext w:val="0"/>
        <w:keepLines w:val="0"/>
        <w:pageBreakBefore w:val="0"/>
        <w:widowControl/>
        <w:kinsoku/>
        <w:wordWrap/>
        <w:overflowPunct/>
        <w:topLinePunct w:val="0"/>
        <w:autoSpaceDE/>
        <w:autoSpaceDN/>
        <w:bidi w:val="0"/>
        <w:adjustRightInd/>
        <w:snapToGrid/>
        <w:spacing w:line="570" w:lineRule="exact"/>
        <w:ind w:left="218" w:leftChars="104" w:right="0" w:firstLine="416" w:firstLineChars="130"/>
        <w:jc w:val="left"/>
        <w:textAlignment w:val="auto"/>
        <w:outlineLvl w:val="9"/>
        <w:rPr>
          <w:rFonts w:hint="eastAsia" w:ascii="仿宋_GB2312" w:eastAsia="仿宋_GB2312" w:cs="宋体"/>
          <w:color w:val="000000"/>
          <w:kern w:val="0"/>
          <w:sz w:val="32"/>
          <w:szCs w:val="32"/>
          <w:lang w:val="en-US" w:eastAsia="zh-CN" w:bidi="ar-SA"/>
        </w:rPr>
      </w:pPr>
    </w:p>
    <w:p>
      <w:pPr>
        <w:widowControl/>
        <w:spacing w:line="570" w:lineRule="exact"/>
        <w:ind w:left="0"/>
        <w:jc w:val="left"/>
        <w:rPr>
          <w:rFonts w:hint="eastAsia" w:ascii="仿宋_GB2312" w:eastAsia="仿宋_GB2312" w:cs="宋体"/>
          <w:color w:val="000000"/>
          <w:kern w:val="0"/>
          <w:sz w:val="32"/>
          <w:szCs w:val="32"/>
          <w:lang w:bidi="ar-SA"/>
        </w:rPr>
      </w:pPr>
      <w:r>
        <w:rPr>
          <w:rFonts w:hint="eastAsia" w:ascii="宋体" w:hAnsi="宋体" w:eastAsia="仿宋_GB2312" w:cs="宋体"/>
          <w:color w:val="000000"/>
          <w:kern w:val="0"/>
          <w:sz w:val="32"/>
          <w:szCs w:val="32"/>
          <w:lang w:bidi="ar-SA"/>
        </w:rPr>
        <w:t> </w:t>
      </w:r>
      <w:r>
        <w:rPr>
          <w:rFonts w:hint="eastAsia" w:ascii="宋体" w:hAnsi="宋体" w:eastAsia="仿宋_GB2312" w:cs="宋体"/>
          <w:color w:val="000000"/>
          <w:kern w:val="0"/>
          <w:sz w:val="32"/>
          <w:szCs w:val="32"/>
          <w:lang w:val="en-US" w:eastAsia="zh-CN" w:bidi="ar-SA"/>
        </w:rPr>
        <w:t xml:space="preserve">                        </w:t>
      </w:r>
      <w:r>
        <w:rPr>
          <w:rFonts w:hint="eastAsia" w:ascii="仿宋_GB2312" w:eastAsia="仿宋_GB2312" w:cs="宋体"/>
          <w:color w:val="000000"/>
          <w:kern w:val="0"/>
          <w:sz w:val="32"/>
          <w:szCs w:val="32"/>
          <w:lang w:bidi="ar-SA"/>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570" w:lineRule="exact"/>
              <w:jc w:val="left"/>
              <w:rPr>
                <w:rFonts w:hint="eastAsia" w:ascii="方正小标宋_GBK" w:eastAsia="方正小标宋_GBK"/>
                <w:sz w:val="24"/>
              </w:rPr>
            </w:pPr>
            <w:r>
              <w:rPr>
                <w:rFonts w:hint="eastAsia" w:ascii="方正小标宋_GBK" w:eastAsia="方正小标宋_GBK"/>
                <w:sz w:val="24"/>
              </w:rPr>
              <w:t>690河北廊坊广阳经济开发区管理委员会</w:t>
            </w:r>
          </w:p>
        </w:tc>
        <w:tc>
          <w:tcPr>
            <w:tcW w:w="2948" w:type="dxa"/>
            <w:gridSpan w:val="4"/>
            <w:tcBorders>
              <w:top w:val="single" w:color="FFFFFF" w:sz="6" w:space="0"/>
              <w:left w:val="single" w:color="FFFFFF" w:sz="6" w:space="0"/>
              <w:right w:val="single" w:color="FFFFFF" w:sz="6" w:space="0"/>
            </w:tcBorders>
            <w:vAlign w:val="center"/>
          </w:tcPr>
          <w:p>
            <w:pPr>
              <w:spacing w:line="57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vAlign w:val="center"/>
          </w:tcPr>
          <w:p>
            <w:pPr>
              <w:spacing w:line="57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vAlign w:val="center"/>
          </w:tcPr>
          <w:p>
            <w:pPr>
              <w:spacing w:line="57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vAlign w:val="center"/>
          </w:tcPr>
          <w:p>
            <w:pPr>
              <w:spacing w:line="57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vAlign w:val="center"/>
          </w:tcPr>
          <w:p>
            <w:pPr>
              <w:spacing w:line="57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vAlign w:val="center"/>
          </w:tcPr>
          <w:p>
            <w:pPr>
              <w:spacing w:line="57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vAlign w:val="center"/>
          </w:tcPr>
          <w:p>
            <w:pPr>
              <w:spacing w:line="57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Merge w:val="continue"/>
            <w:vAlign w:val="center"/>
          </w:tcPr>
          <w:p/>
        </w:tc>
        <w:tc>
          <w:tcPr>
            <w:tcW w:w="737" w:type="dxa"/>
            <w:vAlign w:val="center"/>
          </w:tcPr>
          <w:p>
            <w:pPr>
              <w:spacing w:line="570" w:lineRule="exact"/>
              <w:jc w:val="center"/>
              <w:rPr>
                <w:rFonts w:hint="eastAsia" w:ascii="方正书宋_GBK" w:eastAsia="方正书宋_GBK"/>
                <w:b/>
              </w:rPr>
            </w:pPr>
            <w:r>
              <w:rPr>
                <w:rFonts w:hint="eastAsia" w:ascii="方正书宋_GBK" w:eastAsia="方正书宋_GBK"/>
                <w:b/>
              </w:rPr>
              <w:t>优</w:t>
            </w:r>
          </w:p>
        </w:tc>
        <w:tc>
          <w:tcPr>
            <w:tcW w:w="737" w:type="dxa"/>
            <w:vAlign w:val="center"/>
          </w:tcPr>
          <w:p>
            <w:pPr>
              <w:spacing w:line="570" w:lineRule="exact"/>
              <w:jc w:val="center"/>
              <w:rPr>
                <w:rFonts w:hint="eastAsia" w:ascii="方正书宋_GBK" w:eastAsia="方正书宋_GBK"/>
                <w:b/>
              </w:rPr>
            </w:pPr>
            <w:r>
              <w:rPr>
                <w:rFonts w:hint="eastAsia" w:ascii="方正书宋_GBK" w:eastAsia="方正书宋_GBK"/>
                <w:b/>
              </w:rPr>
              <w:t>良</w:t>
            </w:r>
          </w:p>
        </w:tc>
        <w:tc>
          <w:tcPr>
            <w:tcW w:w="737" w:type="dxa"/>
            <w:vAlign w:val="center"/>
          </w:tcPr>
          <w:p>
            <w:pPr>
              <w:spacing w:line="570" w:lineRule="exact"/>
              <w:jc w:val="center"/>
              <w:rPr>
                <w:rFonts w:hint="eastAsia" w:ascii="方正书宋_GBK" w:eastAsia="方正书宋_GBK"/>
                <w:b/>
              </w:rPr>
            </w:pPr>
            <w:r>
              <w:rPr>
                <w:rFonts w:hint="eastAsia" w:ascii="方正书宋_GBK" w:eastAsia="方正书宋_GBK"/>
                <w:b/>
              </w:rPr>
              <w:t>中</w:t>
            </w:r>
          </w:p>
        </w:tc>
        <w:tc>
          <w:tcPr>
            <w:tcW w:w="737" w:type="dxa"/>
            <w:vAlign w:val="center"/>
          </w:tcPr>
          <w:p>
            <w:pPr>
              <w:spacing w:line="57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一、政务服务</w:t>
            </w:r>
          </w:p>
        </w:tc>
        <w:tc>
          <w:tcPr>
            <w:tcW w:w="1276" w:type="dxa"/>
            <w:vAlign w:val="center"/>
          </w:tcPr>
          <w:p>
            <w:pPr>
              <w:spacing w:line="570" w:lineRule="exact"/>
              <w:jc w:val="left"/>
              <w:rPr>
                <w:rFonts w:hint="eastAsia" w:ascii="方正书宋_GBK" w:eastAsia="方正书宋_GBK"/>
              </w:rPr>
            </w:pP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政务公开、督察督办、政务联络等工作。</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1、政务公开、督查督办、政务联络</w:t>
            </w:r>
          </w:p>
        </w:tc>
        <w:tc>
          <w:tcPr>
            <w:tcW w:w="1276" w:type="dxa"/>
            <w:vMerge w:val="restart"/>
            <w:vAlign w:val="center"/>
          </w:tcPr>
          <w:p>
            <w:pPr>
              <w:spacing w:line="570" w:lineRule="exact"/>
              <w:jc w:val="left"/>
              <w:rPr>
                <w:rFonts w:hint="eastAsia" w:ascii="方正书宋_GBK" w:eastAsia="方正书宋_GBK"/>
              </w:rPr>
            </w:pP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承担开发区管委会政务公开暨行政权力、督促检查开发区各部门对管委会决定事项及政府领导重要指示的执行落实情况、负责开发区公务活动的接待安排。</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做好客商接待、对外招商的保障工作。</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政务公开率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政务信息审批率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决策部署督查反馈率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决策部署督查传达率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重大活动联络服务工作完成率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二、政府办公室政务管理</w:t>
            </w:r>
          </w:p>
        </w:tc>
        <w:tc>
          <w:tcPr>
            <w:tcW w:w="1276" w:type="dxa"/>
            <w:vAlign w:val="center"/>
          </w:tcPr>
          <w:p>
            <w:pPr>
              <w:spacing w:line="570" w:lineRule="exact"/>
              <w:jc w:val="left"/>
              <w:rPr>
                <w:rFonts w:hint="eastAsia" w:ascii="方正书宋_GBK" w:eastAsia="方正书宋_GBK"/>
              </w:rPr>
            </w:pPr>
            <w:r>
              <w:rPr>
                <w:rFonts w:hint="eastAsia" w:ascii="方正书宋_GBK" w:eastAsia="方正书宋_GBK"/>
              </w:rPr>
              <w:t>533.00</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公务办理、后勤保障工作</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领导和机关工作办公环境的措施，提升了服务管理水平，保障了县领导和机关工作的正常运转。及时了解国内外形势、党和国家的方针政策</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533.00</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协助领导组织起草或审核的公文；组织起草领导重要讲话及其他重要文稿；组织专题调研；承办领导交办的其他事项。</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高质量审核公文；及时办理各类文电，确保事项在第一时间得到领导批示意见；高质量起草的领导重要讲话及重要文稿；做好开发区会议保障；控制会议费开支规模。</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综合业务工作完成率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大型会议控制率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上级文件收发批转完成率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公车登记使用率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三、环境监测与监察</w:t>
            </w:r>
          </w:p>
        </w:tc>
        <w:tc>
          <w:tcPr>
            <w:tcW w:w="1276" w:type="dxa"/>
            <w:vAlign w:val="center"/>
          </w:tcPr>
          <w:p>
            <w:pPr>
              <w:spacing w:line="570" w:lineRule="exact"/>
              <w:jc w:val="left"/>
              <w:rPr>
                <w:rFonts w:hint="eastAsia" w:ascii="方正书宋_GBK" w:eastAsia="方正书宋_GBK"/>
              </w:rPr>
            </w:pP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开展环境要素的监测与综合分析评价，提高环境监测和预警能力，提高自动站的建设、核应急监测，加大环境监管力度，完善环境基本公共服务体系建设。</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加强环境监测与监督</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1、环境监察与督查</w:t>
            </w:r>
          </w:p>
        </w:tc>
        <w:tc>
          <w:tcPr>
            <w:tcW w:w="1276" w:type="dxa"/>
            <w:vMerge w:val="restart"/>
            <w:vAlign w:val="center"/>
          </w:tcPr>
          <w:p>
            <w:pPr>
              <w:spacing w:line="570" w:lineRule="exact"/>
              <w:jc w:val="left"/>
              <w:rPr>
                <w:rFonts w:hint="eastAsia" w:ascii="方正书宋_GBK" w:eastAsia="方正书宋_GBK"/>
              </w:rPr>
            </w:pP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加强环境行政监察，开展开发区网格化环境监管、环境违法案件现场调查处理、污染纠纷调查处理，开发区打击环境违法行为专项行动，以及生态和农村环境执法监察；加强环境行政执法后督察。</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加强开发区环境整体质量改进，确保不发生环境安全事故。加强环境行政监察，排污费管理、纠纷调查处理。</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环境应急处置率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重点案件现场调查处理率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组织环境监察培训期数</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500.00%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400.00%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300.00%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四、组织安全生产综合监督管理</w:t>
            </w:r>
          </w:p>
        </w:tc>
        <w:tc>
          <w:tcPr>
            <w:tcW w:w="1276" w:type="dxa"/>
            <w:vAlign w:val="center"/>
          </w:tcPr>
          <w:p>
            <w:pPr>
              <w:spacing w:line="570" w:lineRule="exact"/>
              <w:jc w:val="left"/>
              <w:rPr>
                <w:rFonts w:hint="eastAsia" w:ascii="方正书宋_GBK" w:eastAsia="方正书宋_GBK"/>
              </w:rPr>
            </w:pP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承担开发区安全生产综合监督管理责任，遏制重特大事故发生，确保全县安全生产形势稳定好转。</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定期组织在开发区开展安全生产督导检查活动，对重点行业和作业场所职业卫生安全生产加强行政监督监察，依法对违法行为实施行政处罚；不断加强安全生产监管能力建设，改善执法检测、监察检查等能力。组织调查处理职业危害事故和违法违规行为；完成国家和省、市确定的建材、医药加工行业以及重点行业的专项治理，组织查处用人单位职业病危害事故。</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1、加强安全生产监察检查</w:t>
            </w:r>
          </w:p>
        </w:tc>
        <w:tc>
          <w:tcPr>
            <w:tcW w:w="1276" w:type="dxa"/>
            <w:vMerge w:val="restart"/>
            <w:vAlign w:val="center"/>
          </w:tcPr>
          <w:p>
            <w:pPr>
              <w:spacing w:line="570" w:lineRule="exact"/>
              <w:jc w:val="left"/>
              <w:rPr>
                <w:rFonts w:hint="eastAsia" w:ascii="方正书宋_GBK" w:eastAsia="方正书宋_GBK"/>
              </w:rPr>
            </w:pP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定期组织在开发区企业开展安全生产督导检查活动，对重点行业和作业场所职业卫生安全生产进行督导检查，加强安全生产管理。</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通过督导检查域内企业安全生产，最大限度地发现、纠正、督促企业消除各类隐患，预防和减少事故的发生，确保开发区安全生产形势持续稳定好转</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检查覆盖率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安全生产标准化达标率</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监管企业数量</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2000.00%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1500.00%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五、对外贸易管理</w:t>
            </w:r>
          </w:p>
        </w:tc>
        <w:tc>
          <w:tcPr>
            <w:tcW w:w="1276" w:type="dxa"/>
            <w:vAlign w:val="center"/>
          </w:tcPr>
          <w:p>
            <w:pPr>
              <w:spacing w:line="570" w:lineRule="exact"/>
              <w:jc w:val="left"/>
              <w:rPr>
                <w:rFonts w:hint="eastAsia" w:ascii="方正书宋_GBK" w:eastAsia="方正书宋_GBK"/>
              </w:rPr>
            </w:pP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促进对外贸易稳定增长，优化产品结构。完成县政府下达的外贸进出口指标。</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1、招商引资</w:t>
            </w:r>
          </w:p>
        </w:tc>
        <w:tc>
          <w:tcPr>
            <w:tcW w:w="1276" w:type="dxa"/>
            <w:vMerge w:val="restart"/>
            <w:vAlign w:val="center"/>
          </w:tcPr>
          <w:p>
            <w:pPr>
              <w:spacing w:line="570" w:lineRule="exact"/>
              <w:jc w:val="left"/>
              <w:rPr>
                <w:rFonts w:hint="eastAsia" w:ascii="方正书宋_GBK" w:eastAsia="方正书宋_GBK"/>
              </w:rPr>
            </w:pP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通过开展“主体招商活动”，瞄准重点区域、重点客商和商务机构，推动和引领全县做好招商工作。突出引进战略投资者，力争在重点产业引进一批战略支撑项目、龙头企业和协力配套企业</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举办活动数量</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500.00%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400.00%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300.00%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到会客商人数</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3000.00%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2000.00%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赴外国家地区数量</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300.00%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200.00%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hint="eastAsia" w:ascii="方正书宋_GBK" w:eastAsia="方正书宋_GBK"/>
                <w:b/>
              </w:rPr>
            </w:pPr>
            <w:r>
              <w:rPr>
                <w:rFonts w:hint="eastAsia" w:ascii="方正书宋_GBK" w:eastAsia="方正书宋_GBK"/>
                <w:b/>
              </w:rPr>
              <w:t>六、促进区域经济发展</w:t>
            </w:r>
          </w:p>
        </w:tc>
        <w:tc>
          <w:tcPr>
            <w:tcW w:w="1276" w:type="dxa"/>
            <w:vAlign w:val="center"/>
          </w:tcPr>
          <w:p>
            <w:pPr>
              <w:spacing w:line="570" w:lineRule="exact"/>
              <w:jc w:val="left"/>
              <w:rPr>
                <w:rFonts w:hint="eastAsia" w:ascii="方正书宋_GBK" w:eastAsia="方正书宋_GBK"/>
              </w:rPr>
            </w:pP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研究提出区域经济协调发展、加快城镇化发展的政策建议；负责区域经济合作统筹协调。</w:t>
            </w:r>
          </w:p>
        </w:tc>
        <w:tc>
          <w:tcPr>
            <w:tcW w:w="2976" w:type="dxa"/>
            <w:vAlign w:val="center"/>
          </w:tcPr>
          <w:p>
            <w:pPr>
              <w:spacing w:line="570" w:lineRule="exact"/>
              <w:jc w:val="left"/>
              <w:rPr>
                <w:rFonts w:hint="eastAsia" w:ascii="方正书宋_GBK" w:eastAsia="方正书宋_GBK"/>
              </w:rPr>
            </w:pPr>
            <w:r>
              <w:rPr>
                <w:rFonts w:hint="eastAsia" w:ascii="方正书宋_GBK" w:eastAsia="方正书宋_GBK"/>
              </w:rPr>
              <w:t>推动京津冀协同发展。</w:t>
            </w:r>
          </w:p>
        </w:tc>
        <w:tc>
          <w:tcPr>
            <w:tcW w:w="1417" w:type="dxa"/>
            <w:vAlign w:val="center"/>
          </w:tcPr>
          <w:p>
            <w:pPr>
              <w:spacing w:line="570" w:lineRule="exact"/>
              <w:jc w:val="left"/>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c>
          <w:tcPr>
            <w:tcW w:w="737" w:type="dxa"/>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hint="eastAsia" w:ascii="方正书宋_GBK" w:eastAsia="方正书宋_GBK"/>
                <w:b/>
              </w:rPr>
            </w:pPr>
            <w:r>
              <w:rPr>
                <w:rFonts w:hint="eastAsia" w:ascii="方正书宋_GBK" w:eastAsia="方正书宋_GBK"/>
                <w:b/>
              </w:rPr>
              <w:t>　　1、推动京津冀协同发展</w:t>
            </w:r>
          </w:p>
        </w:tc>
        <w:tc>
          <w:tcPr>
            <w:tcW w:w="1276" w:type="dxa"/>
            <w:vMerge w:val="restart"/>
            <w:vAlign w:val="center"/>
          </w:tcPr>
          <w:p>
            <w:pPr>
              <w:spacing w:line="570" w:lineRule="exact"/>
              <w:jc w:val="left"/>
              <w:rPr>
                <w:rFonts w:hint="eastAsia" w:ascii="方正书宋_GBK" w:eastAsia="方正书宋_GBK"/>
              </w:rPr>
            </w:pP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配合国家首都经济圈发展规划，做好与国家规划的有效衔接；组织争取国家政策、资金等支持。</w:t>
            </w:r>
          </w:p>
        </w:tc>
        <w:tc>
          <w:tcPr>
            <w:tcW w:w="2976" w:type="dxa"/>
            <w:vMerge w:val="restart"/>
            <w:vAlign w:val="center"/>
          </w:tcPr>
          <w:p>
            <w:pPr>
              <w:spacing w:line="570" w:lineRule="exact"/>
              <w:jc w:val="left"/>
              <w:rPr>
                <w:rFonts w:hint="eastAsia"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与京冀对接项目组织、督导、调研情况</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与津冀对接活动的组织及项目组织、督导、调研情况</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hint="eastAsia" w:ascii="方正书宋_GBK" w:eastAsia="方正书宋_GBK"/>
              </w:rPr>
            </w:pPr>
            <w:r>
              <w:rPr>
                <w:rFonts w:hint="eastAsia" w:ascii="方正书宋_GBK" w:eastAsia="方正书宋_GBK"/>
              </w:rPr>
              <w:t>发展规划出台情况</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100.00%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90.00%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80.00%</w:t>
            </w:r>
          </w:p>
        </w:tc>
        <w:tc>
          <w:tcPr>
            <w:tcW w:w="737" w:type="dxa"/>
            <w:vAlign w:val="center"/>
          </w:tcPr>
          <w:p>
            <w:pPr>
              <w:spacing w:line="570" w:lineRule="exact"/>
              <w:jc w:val="center"/>
              <w:rPr>
                <w:rFonts w:hint="eastAsia" w:ascii="方正书宋_GBK" w:eastAsia="方正书宋_GBK"/>
              </w:rPr>
            </w:pPr>
            <w:r>
              <w:rPr>
                <w:rFonts w:hint="eastAsia" w:ascii="方正书宋_GBK" w:eastAsia="方正书宋_GBK"/>
              </w:rPr>
              <w:t>60.00%</w:t>
            </w:r>
          </w:p>
        </w:tc>
      </w:tr>
    </w:tbl>
    <w:p>
      <w:pPr>
        <w:widowControl/>
        <w:spacing w:line="570" w:lineRule="exact"/>
        <w:jc w:val="left"/>
        <w:rPr>
          <w:rFonts w:ascii="宋体" w:hAnsi="宋体" w:eastAsia="仿宋_GB2312" w:cs="宋体"/>
          <w:color w:val="000000"/>
          <w:kern w:val="0"/>
          <w:sz w:val="32"/>
          <w:szCs w:val="32"/>
          <w:lang w:bidi="ar-SA"/>
        </w:rPr>
      </w:pPr>
      <w:r>
        <w:rPr>
          <w:rFonts w:hint="eastAsia" w:ascii="宋体" w:hAnsi="宋体" w:eastAsia="仿宋_GB2312" w:cs="宋体"/>
          <w:color w:val="000000"/>
          <w:kern w:val="0"/>
          <w:sz w:val="32"/>
          <w:szCs w:val="32"/>
          <w:lang w:bidi="ar-SA"/>
        </w:rPr>
        <w:t> </w:t>
      </w:r>
    </w:p>
    <w:p>
      <w:pPr>
        <w:widowControl/>
        <w:spacing w:line="570" w:lineRule="exact"/>
        <w:jc w:val="left"/>
        <w:rPr>
          <w:rFonts w:ascii="宋体" w:hAnsi="宋体" w:eastAsia="仿宋_GB2312" w:cs="宋体"/>
          <w:color w:val="000000"/>
          <w:kern w:val="0"/>
          <w:sz w:val="32"/>
          <w:szCs w:val="32"/>
          <w:lang w:bidi="ar-SA"/>
        </w:rPr>
      </w:pPr>
    </w:p>
    <w:p>
      <w:pPr>
        <w:numPr>
          <w:ilvl w:val="0"/>
          <w:numId w:val="2"/>
        </w:numPr>
        <w:spacing w:line="570" w:lineRule="exact"/>
        <w:outlineLvl w:val="0"/>
        <w:rPr>
          <w:rFonts w:hint="eastAsia" w:ascii="仿宋_GB2312" w:eastAsia="仿宋_GB2312" w:cs="宋体"/>
          <w:color w:val="000000"/>
          <w:kern w:val="0"/>
          <w:sz w:val="32"/>
          <w:szCs w:val="32"/>
          <w:lang w:eastAsia="zh-CN" w:bidi="ar-SA"/>
        </w:rPr>
      </w:pPr>
      <w:r>
        <w:rPr>
          <w:rFonts w:hint="eastAsia" w:ascii="黑体" w:eastAsia="黑体" w:cs="宋体"/>
          <w:b/>
          <w:bCs/>
          <w:color w:val="000000"/>
          <w:kern w:val="0"/>
          <w:sz w:val="32"/>
          <w:szCs w:val="32"/>
          <w:lang w:bidi="ar-SA"/>
        </w:rPr>
        <w:t>政府采购预算情况</w:t>
      </w:r>
      <w:r>
        <w:rPr>
          <w:rFonts w:hint="eastAsia" w:ascii="黑体" w:eastAsia="黑体" w:cs="宋体"/>
          <w:color w:val="000000"/>
          <w:kern w:val="0"/>
          <w:sz w:val="32"/>
          <w:szCs w:val="32"/>
          <w:lang w:bidi="ar-SA"/>
        </w:rPr>
        <w:br w:type="textWrapping"/>
      </w:r>
      <w:r>
        <w:rPr>
          <w:rFonts w:hint="eastAsia" w:ascii="宋体" w:hAnsi="宋体" w:eastAsia="仿宋_GB2312" w:cs="宋体"/>
          <w:color w:val="000000"/>
          <w:kern w:val="0"/>
          <w:sz w:val="32"/>
          <w:szCs w:val="32"/>
          <w:lang w:bidi="ar-SA"/>
        </w:rPr>
        <w:t xml:space="preserve">   </w:t>
      </w:r>
      <w:r>
        <w:rPr>
          <w:rFonts w:hint="eastAsia" w:ascii="仿宋_GB2312" w:eastAsia="仿宋_GB2312" w:cs="宋体"/>
          <w:color w:val="000000"/>
          <w:kern w:val="0"/>
          <w:sz w:val="32"/>
          <w:szCs w:val="32"/>
          <w:lang w:bidi="ar-SA"/>
        </w:rPr>
        <w:t>2018年，我部门无安排政府采购预算</w:t>
      </w:r>
      <w:r>
        <w:rPr>
          <w:rFonts w:hint="eastAsia" w:ascii="仿宋_GB2312" w:eastAsia="仿宋_GB2312" w:cs="宋体"/>
          <w:color w:val="000000"/>
          <w:kern w:val="0"/>
          <w:sz w:val="32"/>
          <w:szCs w:val="32"/>
          <w:lang w:eastAsia="zh-CN" w:bidi="ar-SA"/>
        </w:rPr>
        <w:t>。</w:t>
      </w:r>
    </w:p>
    <w:p>
      <w:pPr>
        <w:spacing w:line="570" w:lineRule="exact"/>
        <w:jc w:val="center"/>
        <w:outlineLvl w:val="0"/>
        <w:rPr>
          <w:rFonts w:hint="eastAsia" w:ascii="仿宋_GB2312" w:eastAsia="仿宋_GB2312" w:cs="Times New Roman"/>
          <w:sz w:val="28"/>
          <w:szCs w:val="28"/>
          <w:lang w:bidi="ar-SA"/>
        </w:rPr>
      </w:pPr>
      <w:r>
        <w:rPr>
          <w:rFonts w:hint="eastAsia" w:ascii="仿宋_GB2312" w:eastAsia="仿宋_GB2312" w:cs="Times New Roman"/>
          <w:sz w:val="28"/>
          <w:szCs w:val="28"/>
          <w:lang w:bidi="ar-SA"/>
        </w:rPr>
        <w:t>部门政府采购预算</w:t>
      </w:r>
    </w:p>
    <w:tbl>
      <w:tblPr>
        <w:tblStyle w:val="4"/>
        <w:tblW w:w="14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1036"/>
        <w:gridCol w:w="863"/>
        <w:gridCol w:w="912"/>
        <w:gridCol w:w="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570" w:lineRule="exact"/>
              <w:jc w:val="left"/>
              <w:rPr>
                <w:rFonts w:hint="eastAsia" w:ascii="仿宋_GB2312" w:eastAsia="仿宋_GB2312" w:cs="Times New Roman"/>
                <w:sz w:val="28"/>
                <w:szCs w:val="28"/>
                <w:lang w:eastAsia="zh-CN" w:bidi="ar-SA"/>
              </w:rPr>
            </w:pPr>
            <w:r>
              <w:rPr>
                <w:rFonts w:hint="eastAsia" w:ascii="仿宋_GB2312" w:eastAsia="仿宋_GB2312" w:cs="Times New Roman"/>
                <w:sz w:val="28"/>
                <w:szCs w:val="28"/>
                <w:lang w:val="en-US" w:eastAsia="zh-CN" w:bidi="ar-SA"/>
              </w:rPr>
              <w:t>690河北廊坊广阳经济开发区管理委员会</w:t>
            </w:r>
          </w:p>
        </w:tc>
        <w:tc>
          <w:tcPr>
            <w:tcW w:w="6170" w:type="dxa"/>
            <w:gridSpan w:val="7"/>
            <w:tcBorders>
              <w:top w:val="single" w:color="FFFFFF" w:sz="6" w:space="0"/>
              <w:left w:val="single" w:color="FFFFFF" w:sz="6" w:space="0"/>
              <w:right w:val="single" w:color="FFFFFF" w:sz="6" w:space="0"/>
            </w:tcBorders>
            <w:vAlign w:val="center"/>
          </w:tcPr>
          <w:p>
            <w:pPr>
              <w:spacing w:line="570" w:lineRule="exact"/>
              <w:jc w:val="right"/>
              <w:rPr>
                <w:rFonts w:hint="eastAsia" w:ascii="仿宋_GB2312" w:eastAsia="仿宋_GB2312" w:cs="Times New Roman"/>
                <w:sz w:val="28"/>
                <w:szCs w:val="28"/>
                <w:lang w:bidi="ar-SA"/>
              </w:rPr>
            </w:pPr>
            <w:r>
              <w:rPr>
                <w:rFonts w:hint="eastAsia" w:ascii="仿宋_GB2312" w:eastAsia="仿宋_GB2312" w:cs="Times New Roman"/>
                <w:sz w:val="28"/>
                <w:szCs w:val="28"/>
                <w:lang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政府采购项目来源</w:t>
            </w:r>
          </w:p>
        </w:tc>
        <w:tc>
          <w:tcPr>
            <w:tcW w:w="834"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采购物品名称</w:t>
            </w:r>
          </w:p>
        </w:tc>
        <w:tc>
          <w:tcPr>
            <w:tcW w:w="1327"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政府采购目录序号</w:t>
            </w:r>
          </w:p>
        </w:tc>
        <w:tc>
          <w:tcPr>
            <w:tcW w:w="834"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数量  单位</w:t>
            </w:r>
          </w:p>
        </w:tc>
        <w:tc>
          <w:tcPr>
            <w:tcW w:w="834"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数量</w:t>
            </w:r>
          </w:p>
        </w:tc>
        <w:tc>
          <w:tcPr>
            <w:tcW w:w="856"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单价</w:t>
            </w:r>
          </w:p>
        </w:tc>
        <w:tc>
          <w:tcPr>
            <w:tcW w:w="6170" w:type="dxa"/>
            <w:gridSpan w:val="7"/>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项目名称</w:t>
            </w:r>
          </w:p>
        </w:tc>
        <w:tc>
          <w:tcPr>
            <w:tcW w:w="1013"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总计</w:t>
            </w:r>
          </w:p>
        </w:tc>
        <w:tc>
          <w:tcPr>
            <w:tcW w:w="4517" w:type="dxa"/>
            <w:gridSpan w:val="5"/>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当年部门预算安排资金</w:t>
            </w:r>
          </w:p>
        </w:tc>
        <w:tc>
          <w:tcPr>
            <w:tcW w:w="800" w:type="dxa"/>
            <w:vMerge w:val="restart"/>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合计</w:t>
            </w:r>
          </w:p>
        </w:tc>
        <w:tc>
          <w:tcPr>
            <w:tcW w:w="853"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一般公共预算拨款</w:t>
            </w:r>
          </w:p>
        </w:tc>
        <w:tc>
          <w:tcPr>
            <w:tcW w:w="1036"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基金预算拨款</w:t>
            </w:r>
          </w:p>
        </w:tc>
        <w:tc>
          <w:tcPr>
            <w:tcW w:w="863"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财政专户核拨</w:t>
            </w:r>
          </w:p>
        </w:tc>
        <w:tc>
          <w:tcPr>
            <w:tcW w:w="912"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其他来源收入</w:t>
            </w:r>
          </w:p>
        </w:tc>
        <w:tc>
          <w:tcPr>
            <w:tcW w:w="800"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hint="eastAsia" w:ascii="仿宋_GB2312" w:eastAsia="仿宋_GB2312" w:cs="Times New Roman"/>
                <w:b/>
                <w:sz w:val="28"/>
                <w:szCs w:val="28"/>
                <w:lang w:bidi="ar-SA"/>
              </w:rPr>
            </w:pPr>
            <w:r>
              <w:rPr>
                <w:rFonts w:hint="eastAsia" w:ascii="仿宋_GB2312" w:eastAsia="仿宋_GB2312" w:cs="Times New Roman"/>
                <w:b/>
                <w:sz w:val="28"/>
                <w:szCs w:val="28"/>
                <w:lang w:bidi="ar-SA"/>
              </w:rPr>
              <w:t>合　计</w:t>
            </w:r>
          </w:p>
        </w:tc>
        <w:tc>
          <w:tcPr>
            <w:tcW w:w="1013"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1327"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856"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1036" w:type="dxa"/>
            <w:vAlign w:val="center"/>
          </w:tcPr>
          <w:p>
            <w:pPr>
              <w:spacing w:line="570" w:lineRule="exact"/>
              <w:jc w:val="center"/>
              <w:rPr>
                <w:rFonts w:hint="eastAsia" w:ascii="仿宋_GB2312" w:eastAsia="仿宋_GB2312" w:cs="Times New Roman"/>
                <w:b/>
                <w:sz w:val="28"/>
                <w:szCs w:val="28"/>
                <w:lang w:bidi="ar-SA"/>
              </w:rPr>
            </w:pPr>
          </w:p>
        </w:tc>
        <w:tc>
          <w:tcPr>
            <w:tcW w:w="863" w:type="dxa"/>
            <w:vAlign w:val="center"/>
          </w:tcPr>
          <w:p>
            <w:pPr>
              <w:spacing w:line="570" w:lineRule="exact"/>
              <w:jc w:val="center"/>
              <w:rPr>
                <w:rFonts w:hint="eastAsia" w:ascii="仿宋_GB2312" w:eastAsia="仿宋_GB2312" w:cs="Times New Roman"/>
                <w:b/>
                <w:sz w:val="28"/>
                <w:szCs w:val="28"/>
                <w:lang w:bidi="ar-SA"/>
              </w:rPr>
            </w:pPr>
          </w:p>
        </w:tc>
        <w:tc>
          <w:tcPr>
            <w:tcW w:w="912" w:type="dxa"/>
            <w:vAlign w:val="center"/>
          </w:tcPr>
          <w:p>
            <w:pPr>
              <w:spacing w:line="570" w:lineRule="exact"/>
              <w:jc w:val="center"/>
              <w:rPr>
                <w:rFonts w:hint="eastAsia" w:ascii="仿宋_GB2312" w:eastAsia="仿宋_GB2312" w:cs="Times New Roman"/>
                <w:b/>
                <w:sz w:val="28"/>
                <w:szCs w:val="28"/>
                <w:lang w:bidi="ar-SA"/>
              </w:rPr>
            </w:pPr>
          </w:p>
        </w:tc>
        <w:tc>
          <w:tcPr>
            <w:tcW w:w="800" w:type="dxa"/>
            <w:vAlign w:val="center"/>
          </w:tcPr>
          <w:p>
            <w:pPr>
              <w:spacing w:line="570" w:lineRule="exact"/>
              <w:jc w:val="center"/>
              <w:rPr>
                <w:rFonts w:hint="eastAsia" w:ascii="仿宋_GB2312" w:eastAsia="仿宋_GB2312" w:cs="Times New Roman"/>
                <w:b/>
                <w:sz w:val="28"/>
                <w:szCs w:val="28"/>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hint="eastAsia" w:ascii="仿宋_GB2312" w:eastAsia="仿宋_GB2312" w:cs="Times New Roman"/>
                <w:b/>
                <w:sz w:val="28"/>
                <w:szCs w:val="28"/>
                <w:lang w:bidi="ar-SA"/>
              </w:rPr>
            </w:pPr>
          </w:p>
        </w:tc>
        <w:tc>
          <w:tcPr>
            <w:tcW w:w="1013"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1327"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834" w:type="dxa"/>
            <w:vAlign w:val="center"/>
          </w:tcPr>
          <w:p>
            <w:pPr>
              <w:spacing w:line="570" w:lineRule="exact"/>
              <w:jc w:val="center"/>
              <w:rPr>
                <w:rFonts w:hint="eastAsia" w:ascii="仿宋_GB2312" w:eastAsia="仿宋_GB2312" w:cs="Times New Roman"/>
                <w:b/>
                <w:sz w:val="28"/>
                <w:szCs w:val="28"/>
                <w:lang w:bidi="ar-SA"/>
              </w:rPr>
            </w:pPr>
          </w:p>
        </w:tc>
        <w:tc>
          <w:tcPr>
            <w:tcW w:w="856"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853" w:type="dxa"/>
            <w:vAlign w:val="center"/>
          </w:tcPr>
          <w:p>
            <w:pPr>
              <w:spacing w:line="570" w:lineRule="exact"/>
              <w:jc w:val="center"/>
              <w:rPr>
                <w:rFonts w:hint="eastAsia" w:ascii="仿宋_GB2312" w:eastAsia="仿宋_GB2312" w:cs="Times New Roman"/>
                <w:b/>
                <w:sz w:val="28"/>
                <w:szCs w:val="28"/>
                <w:lang w:bidi="ar-SA"/>
              </w:rPr>
            </w:pPr>
          </w:p>
        </w:tc>
        <w:tc>
          <w:tcPr>
            <w:tcW w:w="1036" w:type="dxa"/>
            <w:vAlign w:val="center"/>
          </w:tcPr>
          <w:p>
            <w:pPr>
              <w:spacing w:line="570" w:lineRule="exact"/>
              <w:jc w:val="center"/>
              <w:rPr>
                <w:rFonts w:hint="eastAsia" w:ascii="仿宋_GB2312" w:eastAsia="仿宋_GB2312" w:cs="Times New Roman"/>
                <w:b/>
                <w:sz w:val="28"/>
                <w:szCs w:val="28"/>
                <w:lang w:bidi="ar-SA"/>
              </w:rPr>
            </w:pPr>
          </w:p>
        </w:tc>
        <w:tc>
          <w:tcPr>
            <w:tcW w:w="863" w:type="dxa"/>
            <w:vAlign w:val="center"/>
          </w:tcPr>
          <w:p>
            <w:pPr>
              <w:spacing w:line="570" w:lineRule="exact"/>
              <w:jc w:val="center"/>
              <w:rPr>
                <w:rFonts w:hint="eastAsia" w:ascii="仿宋_GB2312" w:eastAsia="仿宋_GB2312" w:cs="Times New Roman"/>
                <w:b/>
                <w:sz w:val="28"/>
                <w:szCs w:val="28"/>
                <w:lang w:bidi="ar-SA"/>
              </w:rPr>
            </w:pPr>
          </w:p>
        </w:tc>
        <w:tc>
          <w:tcPr>
            <w:tcW w:w="912" w:type="dxa"/>
            <w:vAlign w:val="center"/>
          </w:tcPr>
          <w:p>
            <w:pPr>
              <w:spacing w:line="570" w:lineRule="exact"/>
              <w:jc w:val="center"/>
              <w:rPr>
                <w:rFonts w:hint="eastAsia" w:ascii="仿宋_GB2312" w:eastAsia="仿宋_GB2312" w:cs="Times New Roman"/>
                <w:b/>
                <w:sz w:val="28"/>
                <w:szCs w:val="28"/>
                <w:lang w:bidi="ar-SA"/>
              </w:rPr>
            </w:pPr>
          </w:p>
        </w:tc>
        <w:tc>
          <w:tcPr>
            <w:tcW w:w="800" w:type="dxa"/>
            <w:vAlign w:val="center"/>
          </w:tcPr>
          <w:p>
            <w:pPr>
              <w:spacing w:line="570" w:lineRule="exact"/>
              <w:jc w:val="center"/>
              <w:rPr>
                <w:rFonts w:hint="eastAsia" w:ascii="仿宋_GB2312" w:eastAsia="仿宋_GB2312" w:cs="Times New Roman"/>
                <w:b/>
                <w:sz w:val="28"/>
                <w:szCs w:val="28"/>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hint="eastAsia" w:ascii="仿宋_GB2312" w:eastAsia="仿宋_GB2312" w:cs="Times New Roman"/>
                <w:sz w:val="28"/>
                <w:szCs w:val="28"/>
                <w:lang w:bidi="ar-SA"/>
              </w:rPr>
            </w:pPr>
          </w:p>
        </w:tc>
        <w:tc>
          <w:tcPr>
            <w:tcW w:w="1013"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1327"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856"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1036" w:type="dxa"/>
            <w:vAlign w:val="center"/>
          </w:tcPr>
          <w:p>
            <w:pPr>
              <w:spacing w:line="570" w:lineRule="exact"/>
              <w:jc w:val="center"/>
              <w:rPr>
                <w:rFonts w:hint="eastAsia" w:ascii="仿宋_GB2312" w:eastAsia="仿宋_GB2312" w:cs="Times New Roman"/>
                <w:sz w:val="28"/>
                <w:szCs w:val="28"/>
                <w:lang w:bidi="ar-SA"/>
              </w:rPr>
            </w:pPr>
          </w:p>
        </w:tc>
        <w:tc>
          <w:tcPr>
            <w:tcW w:w="863" w:type="dxa"/>
            <w:vAlign w:val="center"/>
          </w:tcPr>
          <w:p>
            <w:pPr>
              <w:spacing w:line="570" w:lineRule="exact"/>
              <w:jc w:val="center"/>
              <w:rPr>
                <w:rFonts w:hint="eastAsia" w:ascii="仿宋_GB2312" w:eastAsia="仿宋_GB2312" w:cs="Times New Roman"/>
                <w:sz w:val="28"/>
                <w:szCs w:val="28"/>
                <w:lang w:bidi="ar-SA"/>
              </w:rPr>
            </w:pPr>
          </w:p>
        </w:tc>
        <w:tc>
          <w:tcPr>
            <w:tcW w:w="912" w:type="dxa"/>
            <w:vAlign w:val="center"/>
          </w:tcPr>
          <w:p>
            <w:pPr>
              <w:spacing w:line="570" w:lineRule="exact"/>
              <w:jc w:val="center"/>
              <w:rPr>
                <w:rFonts w:hint="eastAsia" w:ascii="仿宋_GB2312" w:eastAsia="仿宋_GB2312" w:cs="Times New Roman"/>
                <w:sz w:val="28"/>
                <w:szCs w:val="28"/>
                <w:lang w:bidi="ar-SA"/>
              </w:rPr>
            </w:pPr>
          </w:p>
        </w:tc>
        <w:tc>
          <w:tcPr>
            <w:tcW w:w="800" w:type="dxa"/>
            <w:vAlign w:val="center"/>
          </w:tcPr>
          <w:p>
            <w:pPr>
              <w:spacing w:line="570" w:lineRule="exact"/>
              <w:jc w:val="center"/>
              <w:rPr>
                <w:rFonts w:hint="eastAsia" w:ascii="仿宋_GB2312" w:eastAsia="仿宋_GB2312" w:cs="Times New Roman"/>
                <w:sz w:val="28"/>
                <w:szCs w:val="28"/>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hint="eastAsia" w:ascii="仿宋_GB2312" w:eastAsia="仿宋_GB2312" w:cs="Times New Roman"/>
                <w:sz w:val="28"/>
                <w:szCs w:val="28"/>
                <w:lang w:bidi="ar-SA"/>
              </w:rPr>
            </w:pPr>
          </w:p>
        </w:tc>
        <w:tc>
          <w:tcPr>
            <w:tcW w:w="1013"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1327"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834" w:type="dxa"/>
            <w:vAlign w:val="center"/>
          </w:tcPr>
          <w:p>
            <w:pPr>
              <w:spacing w:line="570" w:lineRule="exact"/>
              <w:jc w:val="center"/>
              <w:rPr>
                <w:rFonts w:hint="eastAsia" w:ascii="仿宋_GB2312" w:eastAsia="仿宋_GB2312" w:cs="Times New Roman"/>
                <w:sz w:val="28"/>
                <w:szCs w:val="28"/>
                <w:lang w:bidi="ar-SA"/>
              </w:rPr>
            </w:pPr>
          </w:p>
        </w:tc>
        <w:tc>
          <w:tcPr>
            <w:tcW w:w="856"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853" w:type="dxa"/>
            <w:vAlign w:val="center"/>
          </w:tcPr>
          <w:p>
            <w:pPr>
              <w:spacing w:line="570" w:lineRule="exact"/>
              <w:jc w:val="center"/>
              <w:rPr>
                <w:rFonts w:hint="eastAsia" w:ascii="仿宋_GB2312" w:eastAsia="仿宋_GB2312" w:cs="Times New Roman"/>
                <w:sz w:val="28"/>
                <w:szCs w:val="28"/>
                <w:lang w:bidi="ar-SA"/>
              </w:rPr>
            </w:pPr>
          </w:p>
        </w:tc>
        <w:tc>
          <w:tcPr>
            <w:tcW w:w="1036" w:type="dxa"/>
            <w:vAlign w:val="center"/>
          </w:tcPr>
          <w:p>
            <w:pPr>
              <w:spacing w:line="570" w:lineRule="exact"/>
              <w:jc w:val="center"/>
              <w:rPr>
                <w:rFonts w:hint="eastAsia" w:ascii="仿宋_GB2312" w:eastAsia="仿宋_GB2312" w:cs="Times New Roman"/>
                <w:sz w:val="28"/>
                <w:szCs w:val="28"/>
                <w:lang w:bidi="ar-SA"/>
              </w:rPr>
            </w:pPr>
          </w:p>
        </w:tc>
        <w:tc>
          <w:tcPr>
            <w:tcW w:w="863" w:type="dxa"/>
            <w:vAlign w:val="center"/>
          </w:tcPr>
          <w:p>
            <w:pPr>
              <w:spacing w:line="570" w:lineRule="exact"/>
              <w:jc w:val="center"/>
              <w:rPr>
                <w:rFonts w:hint="eastAsia" w:ascii="仿宋_GB2312" w:eastAsia="仿宋_GB2312" w:cs="Times New Roman"/>
                <w:sz w:val="28"/>
                <w:szCs w:val="28"/>
                <w:lang w:bidi="ar-SA"/>
              </w:rPr>
            </w:pPr>
          </w:p>
        </w:tc>
        <w:tc>
          <w:tcPr>
            <w:tcW w:w="912" w:type="dxa"/>
            <w:vAlign w:val="center"/>
          </w:tcPr>
          <w:p>
            <w:pPr>
              <w:spacing w:line="570" w:lineRule="exact"/>
              <w:jc w:val="center"/>
              <w:rPr>
                <w:rFonts w:hint="eastAsia" w:ascii="仿宋_GB2312" w:eastAsia="仿宋_GB2312" w:cs="Times New Roman"/>
                <w:sz w:val="28"/>
                <w:szCs w:val="28"/>
                <w:lang w:bidi="ar-SA"/>
              </w:rPr>
            </w:pPr>
          </w:p>
        </w:tc>
        <w:tc>
          <w:tcPr>
            <w:tcW w:w="800" w:type="dxa"/>
            <w:vAlign w:val="center"/>
          </w:tcPr>
          <w:p>
            <w:pPr>
              <w:spacing w:line="570" w:lineRule="exact"/>
              <w:jc w:val="center"/>
              <w:rPr>
                <w:rFonts w:hint="eastAsia" w:ascii="仿宋_GB2312" w:eastAsia="仿宋_GB2312" w:cs="Times New Roman"/>
                <w:sz w:val="28"/>
                <w:szCs w:val="28"/>
                <w:lang w:bidi="ar-SA"/>
              </w:rPr>
            </w:pPr>
          </w:p>
        </w:tc>
      </w:tr>
    </w:tbl>
    <w:p>
      <w:pPr>
        <w:widowControl/>
        <w:numPr>
          <w:ilvl w:val="0"/>
          <w:numId w:val="2"/>
        </w:numPr>
        <w:spacing w:line="570" w:lineRule="exact"/>
        <w:ind w:left="0" w:firstLine="0"/>
        <w:jc w:val="left"/>
        <w:rPr>
          <w:rFonts w:hint="eastAsia" w:ascii="仿宋_GB2312" w:eastAsia="仿宋_GB2312" w:cs="宋体"/>
          <w:color w:val="000000"/>
          <w:kern w:val="0"/>
          <w:sz w:val="32"/>
          <w:szCs w:val="32"/>
          <w:lang w:eastAsia="zh-CN" w:bidi="ar-SA"/>
        </w:rPr>
      </w:pPr>
      <w:r>
        <w:rPr>
          <w:rFonts w:hint="eastAsia" w:ascii="黑体" w:eastAsia="黑体" w:cs="宋体"/>
          <w:b/>
          <w:bCs/>
          <w:color w:val="000000"/>
          <w:kern w:val="0"/>
          <w:sz w:val="32"/>
          <w:szCs w:val="32"/>
          <w:lang w:bidi="ar-SA"/>
        </w:rPr>
        <w:br w:type="page"/>
      </w:r>
      <w:r>
        <w:rPr>
          <w:rFonts w:hint="eastAsia" w:ascii="黑体" w:eastAsia="黑体" w:cs="宋体"/>
          <w:b/>
          <w:bCs/>
          <w:color w:val="000000"/>
          <w:kern w:val="0"/>
          <w:sz w:val="32"/>
          <w:szCs w:val="32"/>
          <w:lang w:bidi="ar-SA"/>
        </w:rPr>
        <w:t>国有资产信息</w:t>
      </w:r>
      <w:r>
        <w:rPr>
          <w:rFonts w:hint="eastAsia" w:ascii="黑体" w:eastAsia="黑体" w:cs="宋体"/>
          <w:color w:val="000000"/>
          <w:kern w:val="0"/>
          <w:sz w:val="32"/>
          <w:szCs w:val="32"/>
          <w:lang w:bidi="ar-SA"/>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广阳区经济开发区管理委员会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lang w:bidi="ar-SA"/>
        </w:rPr>
        <w:t>上年末固定资产金额为</w:t>
      </w:r>
      <w:r>
        <w:rPr>
          <w:rFonts w:hint="eastAsia" w:ascii="仿宋_GB2312" w:eastAsia="仿宋_GB2312" w:cs="宋体"/>
          <w:color w:val="000000"/>
          <w:kern w:val="0"/>
          <w:sz w:val="32"/>
          <w:szCs w:val="32"/>
          <w:lang w:val="en-US" w:eastAsia="zh-CN" w:bidi="ar-SA"/>
        </w:rPr>
        <w:t>37.77</w:t>
      </w:r>
      <w:r>
        <w:rPr>
          <w:rFonts w:hint="eastAsia" w:ascii="仿宋_GB2312" w:eastAsia="仿宋_GB2312" w:cs="宋体"/>
          <w:color w:val="000000"/>
          <w:kern w:val="0"/>
          <w:sz w:val="32"/>
          <w:szCs w:val="32"/>
          <w:lang w:bidi="ar-SA"/>
        </w:rPr>
        <w:t>万元，我部门本年度</w:t>
      </w:r>
      <w:r>
        <w:rPr>
          <w:rFonts w:hint="eastAsia" w:ascii="仿宋_GB2312" w:eastAsia="仿宋_GB2312" w:cs="宋体"/>
          <w:color w:val="000000"/>
          <w:kern w:val="0"/>
          <w:sz w:val="32"/>
          <w:szCs w:val="32"/>
          <w:highlight w:val="none"/>
          <w:lang w:bidi="ar-SA"/>
        </w:rPr>
        <w:t>无</w:t>
      </w:r>
      <w:r>
        <w:rPr>
          <w:rFonts w:hint="eastAsia" w:ascii="仿宋_GB2312" w:eastAsia="仿宋_GB2312" w:cs="宋体"/>
          <w:color w:val="000000"/>
          <w:kern w:val="0"/>
          <w:sz w:val="32"/>
          <w:szCs w:val="32"/>
          <w:lang w:bidi="ar-SA"/>
        </w:rPr>
        <w:t>拟购置固定资产</w:t>
      </w:r>
      <w:r>
        <w:rPr>
          <w:rFonts w:hint="eastAsia" w:ascii="仿宋_GB2312" w:eastAsia="仿宋_GB2312" w:cs="宋体"/>
          <w:color w:val="000000"/>
          <w:kern w:val="0"/>
          <w:sz w:val="32"/>
          <w:szCs w:val="32"/>
          <w:lang w:eastAsia="zh-CN" w:bidi="ar-SA"/>
        </w:rPr>
        <w:t>。</w:t>
      </w:r>
    </w:p>
    <w:tbl>
      <w:tblPr>
        <w:tblStyle w:val="4"/>
        <w:tblW w:w="10340" w:type="dxa"/>
        <w:jc w:val="center"/>
        <w:tblCellSpacing w:w="0" w:type="dxa"/>
        <w:tblLayout w:type="fixed"/>
        <w:tblCellMar>
          <w:top w:w="0" w:type="dxa"/>
          <w:left w:w="0" w:type="dxa"/>
          <w:bottom w:w="0" w:type="dxa"/>
          <w:right w:w="0" w:type="dxa"/>
        </w:tblCellMar>
      </w:tblPr>
      <w:tblGrid>
        <w:gridCol w:w="4005"/>
        <w:gridCol w:w="2565"/>
        <w:gridCol w:w="3770"/>
      </w:tblGrid>
      <w:tr>
        <w:trPr>
          <w:trHeight w:val="705" w:hRule="atLeast"/>
          <w:tblCellSpacing w:w="0" w:type="dxa"/>
          <w:jc w:val="center"/>
        </w:trPr>
        <w:tc>
          <w:tcPr>
            <w:tcW w:w="10340" w:type="dxa"/>
            <w:gridSpan w:val="3"/>
            <w:vAlign w:val="center"/>
          </w:tcPr>
          <w:p>
            <w:pPr>
              <w:widowControl/>
              <w:spacing w:line="570" w:lineRule="exact"/>
              <w:jc w:val="center"/>
              <w:rPr>
                <w:rFonts w:hint="eastAsia" w:ascii="仿宋_GB2312" w:eastAsia="仿宋_GB2312" w:cs="宋体"/>
                <w:kern w:val="0"/>
                <w:sz w:val="28"/>
                <w:szCs w:val="28"/>
                <w:lang w:bidi="ar-SA"/>
              </w:rPr>
            </w:pPr>
            <w:r>
              <w:rPr>
                <w:rFonts w:ascii="宋体" w:hAnsi="宋体" w:eastAsia="仿宋_GB2312" w:cs="宋体"/>
                <w:kern w:val="0"/>
                <w:sz w:val="28"/>
                <w:szCs w:val="28"/>
                <w:lang w:bidi="ar-SA"/>
              </w:rPr>
              <w:t> </w:t>
            </w:r>
            <w:r>
              <w:rPr>
                <w:rFonts w:hint="eastAsia" w:ascii="仿宋_GB2312" w:eastAsia="仿宋_GB2312" w:cs="宋体"/>
                <w:b/>
                <w:bCs/>
                <w:kern w:val="0"/>
                <w:sz w:val="28"/>
                <w:szCs w:val="28"/>
                <w:lang w:bidi="ar-SA"/>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编制部门：</w:t>
            </w:r>
            <w:r>
              <w:rPr>
                <w:rFonts w:hint="eastAsia" w:ascii="仿宋_GB2312" w:eastAsia="仿宋_GB2312" w:cs="宋体"/>
                <w:kern w:val="0"/>
                <w:sz w:val="28"/>
                <w:szCs w:val="28"/>
                <w:lang w:val="en-US" w:eastAsia="zh-CN" w:bidi="ar-SA"/>
              </w:rPr>
              <w:t>690</w:t>
            </w:r>
            <w:r>
              <w:rPr>
                <w:rFonts w:hint="eastAsia" w:ascii="仿宋_GB2312" w:eastAsia="仿宋_GB2312" w:cs="宋体"/>
                <w:b/>
                <w:bCs/>
                <w:kern w:val="0"/>
                <w:sz w:val="28"/>
                <w:szCs w:val="28"/>
                <w:lang w:val="en-US" w:eastAsia="zh-CN" w:bidi="ar-SA"/>
              </w:rPr>
              <w:t>河北廊坊广阳经济开发区管理委员会</w:t>
            </w:r>
          </w:p>
        </w:tc>
        <w:tc>
          <w:tcPr>
            <w:tcW w:w="3770" w:type="dxa"/>
            <w:vAlign w:val="center"/>
          </w:tcPr>
          <w:p>
            <w:pPr>
              <w:widowControl/>
              <w:spacing w:line="570" w:lineRule="exact"/>
              <w:jc w:val="center"/>
              <w:rPr>
                <w:rFonts w:ascii="宋体" w:hAnsi="宋体" w:eastAsia="仿宋_GB2312" w:cs="宋体"/>
                <w:kern w:val="0"/>
                <w:sz w:val="28"/>
                <w:szCs w:val="28"/>
                <w:lang w:bidi="ar-SA"/>
              </w:rPr>
            </w:pPr>
            <w:r>
              <w:rPr>
                <w:rFonts w:hint="eastAsia" w:ascii="仿宋_GB2312" w:eastAsia="仿宋_GB2312" w:cs="宋体"/>
                <w:kern w:val="0"/>
                <w:sz w:val="28"/>
                <w:szCs w:val="28"/>
                <w:lang w:bidi="ar-SA"/>
              </w:rPr>
              <w:t>截止时间：2017年12月31日</w:t>
            </w:r>
            <w:r>
              <w:rPr>
                <w:rFonts w:ascii="宋体" w:hAnsi="宋体" w:eastAsia="仿宋_GB2312" w:cs="宋体"/>
                <w:kern w:val="0"/>
                <w:sz w:val="28"/>
                <w:szCs w:val="28"/>
                <w:lang w:bidi="ar-SA"/>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b/>
                <w:bCs/>
                <w:kern w:val="0"/>
                <w:sz w:val="28"/>
                <w:szCs w:val="28"/>
                <w:lang w:bidi="ar-SA"/>
              </w:rPr>
              <w:t>项</w:t>
            </w:r>
            <w:r>
              <w:rPr>
                <w:rFonts w:ascii="宋体" w:hAnsi="宋体" w:eastAsia="仿宋_GB2312" w:cs="宋体"/>
                <w:b/>
                <w:bCs/>
                <w:kern w:val="0"/>
                <w:sz w:val="28"/>
                <w:szCs w:val="28"/>
                <w:lang w:bidi="ar-SA"/>
              </w:rPr>
              <w:t xml:space="preserve">   </w:t>
            </w:r>
            <w:r>
              <w:rPr>
                <w:rFonts w:hint="eastAsia" w:ascii="仿宋_GB2312" w:eastAsia="仿宋_GB2312" w:cs="宋体"/>
                <w:b/>
                <w:bCs/>
                <w:kern w:val="0"/>
                <w:sz w:val="28"/>
                <w:szCs w:val="28"/>
                <w:lang w:bidi="ar-SA"/>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b/>
                <w:bCs/>
                <w:kern w:val="0"/>
                <w:sz w:val="28"/>
                <w:szCs w:val="28"/>
                <w:lang w:bidi="ar-SA"/>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b/>
                <w:bCs/>
                <w:kern w:val="0"/>
                <w:sz w:val="28"/>
                <w:szCs w:val="28"/>
                <w:lang w:bidi="ar-SA"/>
              </w:rPr>
              <w:t>价值（金额单位：万元）</w:t>
            </w:r>
          </w:p>
        </w:tc>
      </w:tr>
      <w:tr>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bidi="ar-SA"/>
              </w:rPr>
            </w:pPr>
            <w:r>
              <w:rPr>
                <w:rFonts w:hint="eastAsia" w:ascii="仿宋_GB2312" w:eastAsia="仿宋_GB2312" w:cs="宋体"/>
                <w:kern w:val="0"/>
                <w:sz w:val="28"/>
                <w:szCs w:val="28"/>
                <w:lang w:val="en-US" w:eastAsia="zh-CN" w:bidi="ar-SA"/>
              </w:rPr>
              <w:t>27</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bidi="ar-SA"/>
              </w:rPr>
            </w:pPr>
            <w:r>
              <w:rPr>
                <w:rFonts w:hint="eastAsia" w:ascii="仿宋_GB2312" w:eastAsia="仿宋_GB2312" w:cs="宋体"/>
                <w:kern w:val="0"/>
                <w:sz w:val="28"/>
                <w:szCs w:val="28"/>
                <w:lang w:val="en-US" w:eastAsia="zh-CN" w:bidi="ar-SA"/>
              </w:rPr>
              <w:t>37.77</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ascii="宋体" w:hAnsi="宋体" w:eastAsia="仿宋_GB2312" w:cs="宋体"/>
                <w:kern w:val="0"/>
                <w:sz w:val="28"/>
                <w:szCs w:val="28"/>
                <w:lang w:bidi="ar-SA"/>
              </w:rPr>
              <w:t xml:space="preserve">   </w:t>
            </w:r>
            <w:r>
              <w:rPr>
                <w:rFonts w:hint="eastAsia" w:ascii="仿宋_GB2312" w:eastAsia="仿宋_GB2312" w:cs="宋体"/>
                <w:kern w:val="0"/>
                <w:sz w:val="28"/>
                <w:szCs w:val="28"/>
                <w:lang w:bidi="ar-SA"/>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bidi="ar-SA"/>
              </w:rPr>
            </w:pPr>
            <w:r>
              <w:rPr>
                <w:rFonts w:hint="eastAsia" w:ascii="仿宋_GB2312" w:eastAsia="仿宋_GB2312" w:cs="宋体"/>
                <w:kern w:val="0"/>
                <w:sz w:val="28"/>
                <w:szCs w:val="28"/>
                <w:lang w:val="en-US" w:eastAsia="zh-CN" w:bidi="ar-SA"/>
              </w:rPr>
              <w:t>1</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bidi="ar-SA"/>
              </w:rPr>
            </w:pPr>
            <w:r>
              <w:rPr>
                <w:rFonts w:hint="eastAsia" w:ascii="仿宋_GB2312" w:eastAsia="仿宋_GB2312" w:cs="宋体"/>
                <w:kern w:val="0"/>
                <w:sz w:val="28"/>
                <w:szCs w:val="28"/>
                <w:lang w:val="en-US" w:eastAsia="zh-CN" w:bidi="ar-SA"/>
              </w:rPr>
              <w:t>23.78</w:t>
            </w:r>
          </w:p>
        </w:tc>
      </w:tr>
      <w:tr>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宋体" w:hAnsi="宋体" w:eastAsia="仿宋_GB2312" w:cs="宋体"/>
                <w:kern w:val="0"/>
                <w:sz w:val="28"/>
                <w:szCs w:val="28"/>
                <w:lang w:val="en-US" w:eastAsia="zh-CN" w:bidi="ar-SA"/>
              </w:rPr>
            </w:pPr>
            <w:r>
              <w:rPr>
                <w:rFonts w:hint="eastAsia" w:ascii="宋体" w:hAnsi="宋体" w:eastAsia="仿宋_GB2312" w:cs="宋体"/>
                <w:kern w:val="0"/>
                <w:sz w:val="28"/>
                <w:szCs w:val="28"/>
                <w:lang w:val="en-US" w:eastAsia="zh-CN" w:bidi="ar-SA"/>
              </w:rPr>
              <w:t>26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bidi="ar-SA"/>
              </w:rPr>
            </w:pPr>
            <w:r>
              <w:rPr>
                <w:rFonts w:hint="eastAsia" w:ascii="仿宋_GB2312" w:eastAsia="仿宋_GB2312" w:cs="宋体"/>
                <w:kern w:val="0"/>
                <w:sz w:val="28"/>
                <w:szCs w:val="28"/>
                <w:lang w:val="en-US" w:eastAsia="zh-CN" w:bidi="ar-SA"/>
              </w:rPr>
              <w:t>13.99</w:t>
            </w:r>
          </w:p>
        </w:tc>
      </w:tr>
    </w:tbl>
    <w:p>
      <w:pPr>
        <w:widowControl/>
        <w:spacing w:line="570" w:lineRule="exact"/>
        <w:jc w:val="left"/>
        <w:rPr>
          <w:rFonts w:hint="eastAsia" w:ascii="仿宋_GB2312" w:eastAsia="仿宋_GB2312" w:cs="宋体"/>
          <w:color w:val="000000"/>
          <w:kern w:val="0"/>
          <w:sz w:val="32"/>
          <w:szCs w:val="32"/>
          <w:lang w:eastAsia="zh-CN" w:bidi="ar-SA"/>
        </w:rPr>
      </w:pPr>
    </w:p>
    <w:p>
      <w:pPr>
        <w:pStyle w:val="7"/>
        <w:spacing w:line="570" w:lineRule="exact"/>
        <w:rPr>
          <w:rFonts w:hint="eastAsia" w:ascii="仿宋_GB2312" w:eastAsia="仿宋_GB2312"/>
          <w:b/>
          <w:bCs/>
          <w:sz w:val="32"/>
          <w:szCs w:val="32"/>
        </w:rPr>
      </w:pPr>
      <w:r>
        <w:rPr>
          <w:rFonts w:hint="eastAsia" w:ascii="黑体" w:eastAsia="黑体" w:cs="宋体"/>
          <w:b/>
          <w:bCs/>
          <w:sz w:val="32"/>
          <w:szCs w:val="32"/>
          <w:lang w:bidi="ar-SA"/>
        </w:rPr>
        <w:br w:type="page"/>
      </w:r>
      <w:r>
        <w:rPr>
          <w:rFonts w:hint="eastAsia" w:ascii="黑体" w:eastAsia="黑体" w:cs="宋体"/>
          <w:b/>
          <w:bCs/>
          <w:sz w:val="32"/>
          <w:szCs w:val="32"/>
          <w:lang w:bidi="ar-SA"/>
        </w:rPr>
        <w:t>八、名词解释</w:t>
      </w:r>
      <w:r>
        <w:rPr>
          <w:rFonts w:hint="eastAsia" w:ascii="黑体" w:eastAsia="黑体" w:cs="宋体"/>
          <w:sz w:val="32"/>
          <w:szCs w:val="32"/>
          <w:lang w:bidi="ar-SA"/>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lang w:bidi="ar-SA"/>
        </w:rPr>
        <w:t>、一般公共预算拨款收入：指市级财政当年拨付的资金。</w:t>
      </w:r>
    </w:p>
    <w:p>
      <w:pPr>
        <w:pStyle w:val="7"/>
        <w:spacing w:line="570" w:lineRule="exact"/>
        <w:rPr>
          <w:rFonts w:hint="eastAsia" w:ascii="仿宋_GB2312" w:eastAsia="仿宋_GB2312" w:cs="FZFangSong-Z02"/>
          <w:sz w:val="32"/>
          <w:szCs w:val="32"/>
          <w:lang w:bidi="ar-SA"/>
        </w:rPr>
      </w:pPr>
      <w:r>
        <w:rPr>
          <w:rFonts w:hint="eastAsia" w:ascii="仿宋_GB2312" w:eastAsia="仿宋_GB2312"/>
          <w:b/>
          <w:bCs/>
          <w:sz w:val="32"/>
          <w:szCs w:val="32"/>
        </w:rPr>
        <w:t xml:space="preserve">    2</w:t>
      </w:r>
      <w:r>
        <w:rPr>
          <w:rFonts w:hint="eastAsia" w:ascii="仿宋_GB2312" w:eastAsia="仿宋_GB2312" w:cs="FZFangSong-Z02"/>
          <w:sz w:val="32"/>
          <w:szCs w:val="32"/>
          <w:lang w:bidi="ar-SA"/>
        </w:rPr>
        <w:t>、事业收入：指事业单位开展专业业务活动及辅助活动所取得的收入。</w:t>
      </w:r>
    </w:p>
    <w:p>
      <w:pPr>
        <w:pStyle w:val="7"/>
        <w:spacing w:line="570" w:lineRule="exact"/>
        <w:rPr>
          <w:rFonts w:hint="eastAsia" w:ascii="仿宋_GB2312" w:eastAsia="仿宋_GB2312" w:cs="FZFangSong-Z02"/>
          <w:sz w:val="32"/>
          <w:szCs w:val="32"/>
          <w:lang w:bidi="ar-SA"/>
        </w:rPr>
      </w:pPr>
      <w:r>
        <w:rPr>
          <w:rFonts w:hint="eastAsia" w:ascii="仿宋_GB2312" w:eastAsia="仿宋_GB2312"/>
          <w:b/>
          <w:bCs/>
          <w:sz w:val="32"/>
          <w:szCs w:val="32"/>
        </w:rPr>
        <w:t xml:space="preserve">    3</w:t>
      </w:r>
      <w:r>
        <w:rPr>
          <w:rFonts w:hint="eastAsia" w:ascii="仿宋_GB2312" w:eastAsia="仿宋_GB2312" w:cs="FZFangSong-Z02"/>
          <w:sz w:val="32"/>
          <w:szCs w:val="32"/>
          <w:lang w:bidi="ar-SA"/>
        </w:rPr>
        <w:t>、其他收入：指除上述</w:t>
      </w:r>
      <w:r>
        <w:rPr>
          <w:rFonts w:hint="eastAsia" w:ascii="仿宋_GB2312" w:eastAsia="仿宋_GB2312"/>
          <w:sz w:val="32"/>
          <w:szCs w:val="32"/>
        </w:rPr>
        <w:t>“</w:t>
      </w:r>
      <w:r>
        <w:rPr>
          <w:rFonts w:hint="eastAsia" w:ascii="仿宋_GB2312" w:eastAsia="仿宋_GB2312" w:cs="FZFangSong-Z02"/>
          <w:sz w:val="32"/>
          <w:szCs w:val="32"/>
          <w:lang w:bidi="ar-SA"/>
        </w:rPr>
        <w:t>财政拨款收入</w:t>
      </w:r>
      <w:r>
        <w:rPr>
          <w:rFonts w:hint="eastAsia" w:ascii="仿宋_GB2312" w:eastAsia="仿宋_GB2312"/>
          <w:sz w:val="32"/>
          <w:szCs w:val="32"/>
        </w:rPr>
        <w:t>”</w:t>
      </w:r>
      <w:r>
        <w:rPr>
          <w:rFonts w:hint="eastAsia" w:ascii="仿宋_GB2312" w:eastAsia="仿宋_GB2312" w:cs="FZFangSong-Z02"/>
          <w:sz w:val="32"/>
          <w:szCs w:val="32"/>
          <w:lang w:bidi="ar-SA"/>
        </w:rPr>
        <w:t>、</w:t>
      </w:r>
      <w:r>
        <w:rPr>
          <w:rFonts w:hint="eastAsia" w:ascii="仿宋_GB2312" w:eastAsia="仿宋_GB2312"/>
          <w:sz w:val="32"/>
          <w:szCs w:val="32"/>
        </w:rPr>
        <w:t>“</w:t>
      </w:r>
      <w:r>
        <w:rPr>
          <w:rFonts w:hint="eastAsia" w:ascii="仿宋_GB2312" w:eastAsia="仿宋_GB2312" w:cs="FZFangSong-Z02"/>
          <w:sz w:val="32"/>
          <w:szCs w:val="32"/>
          <w:lang w:bidi="ar-SA"/>
        </w:rPr>
        <w:t>事业收入</w:t>
      </w:r>
      <w:r>
        <w:rPr>
          <w:rFonts w:hint="eastAsia" w:ascii="仿宋_GB2312" w:eastAsia="仿宋_GB2312"/>
          <w:sz w:val="32"/>
          <w:szCs w:val="32"/>
        </w:rPr>
        <w:t>”</w:t>
      </w:r>
      <w:r>
        <w:rPr>
          <w:rFonts w:hint="eastAsia" w:ascii="仿宋_GB2312" w:eastAsia="仿宋_GB2312" w:cs="FZFangSong-Z02"/>
          <w:sz w:val="32"/>
          <w:szCs w:val="32"/>
          <w:lang w:bidi="ar-SA"/>
        </w:rPr>
        <w:t>等以外的收入。主要是按规定动用的租房收入、存款利息收入等。</w:t>
      </w:r>
    </w:p>
    <w:p>
      <w:pPr>
        <w:pStyle w:val="7"/>
        <w:spacing w:line="570" w:lineRule="exact"/>
        <w:rPr>
          <w:rFonts w:hint="eastAsia" w:ascii="仿宋_GB2312" w:eastAsia="仿宋_GB2312" w:cs="FZFangSong-Z02"/>
          <w:sz w:val="32"/>
          <w:szCs w:val="32"/>
          <w:lang w:bidi="ar-SA"/>
        </w:rPr>
      </w:pPr>
      <w:r>
        <w:rPr>
          <w:rFonts w:hint="eastAsia" w:ascii="仿宋_GB2312" w:eastAsia="仿宋_GB2312"/>
          <w:b/>
          <w:bCs/>
          <w:sz w:val="32"/>
          <w:szCs w:val="32"/>
        </w:rPr>
        <w:t xml:space="preserve">    4</w:t>
      </w:r>
      <w:r>
        <w:rPr>
          <w:rFonts w:hint="eastAsia" w:ascii="仿宋_GB2312" w:eastAsia="仿宋_GB2312" w:cs="FZFangSong-Z02"/>
          <w:sz w:val="32"/>
          <w:szCs w:val="32"/>
          <w:lang w:bidi="ar-SA"/>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lang w:bidi="ar-SA"/>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hint="eastAsia"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lang w:bidi="ar-SA"/>
        </w:rPr>
        <w:t>、上缴上级支出：</w:t>
      </w:r>
      <w:r>
        <w:rPr>
          <w:rFonts w:hint="eastAsia" w:ascii="仿宋_GB2312" w:eastAsia="仿宋_GB2312"/>
          <w:sz w:val="32"/>
          <w:szCs w:val="32"/>
        </w:rPr>
        <w:t>指下级单位上缴上级的支出。</w:t>
      </w:r>
    </w:p>
    <w:p>
      <w:pPr>
        <w:pStyle w:val="7"/>
        <w:spacing w:line="570" w:lineRule="exact"/>
        <w:rPr>
          <w:rFonts w:hint="eastAsia" w:ascii="仿宋_GB2312" w:eastAsia="仿宋_GB2312" w:cs="FZFangSong-Z02"/>
          <w:sz w:val="32"/>
          <w:szCs w:val="32"/>
          <w:lang w:bidi="ar-SA"/>
        </w:rPr>
      </w:pPr>
      <w:r>
        <w:rPr>
          <w:rFonts w:hint="eastAsia" w:ascii="仿宋_GB2312" w:eastAsia="仿宋_GB2312"/>
          <w:b/>
          <w:bCs/>
          <w:sz w:val="32"/>
          <w:szCs w:val="32"/>
        </w:rPr>
        <w:t xml:space="preserve">    7</w:t>
      </w:r>
      <w:r>
        <w:rPr>
          <w:rFonts w:hint="eastAsia" w:ascii="仿宋_GB2312" w:eastAsia="仿宋_GB2312" w:cs="FZFangSong-Z02"/>
          <w:sz w:val="32"/>
          <w:szCs w:val="32"/>
          <w:lang w:bidi="ar-SA"/>
        </w:rPr>
        <w:t>、</w:t>
      </w:r>
      <w:r>
        <w:rPr>
          <w:rFonts w:hint="eastAsia" w:ascii="仿宋_GB2312" w:eastAsia="仿宋_GB2312"/>
          <w:b/>
          <w:bCs/>
          <w:sz w:val="32"/>
          <w:szCs w:val="32"/>
        </w:rPr>
        <w:t>“</w:t>
      </w:r>
      <w:r>
        <w:rPr>
          <w:rFonts w:hint="eastAsia" w:ascii="仿宋_GB2312" w:eastAsia="仿宋_GB2312" w:cs="FZFangSong-Z02"/>
          <w:sz w:val="32"/>
          <w:szCs w:val="32"/>
          <w:lang w:bidi="ar-SA"/>
        </w:rPr>
        <w:t>三公</w:t>
      </w:r>
      <w:r>
        <w:rPr>
          <w:rFonts w:hint="eastAsia" w:ascii="仿宋_GB2312" w:eastAsia="仿宋_GB2312"/>
          <w:b/>
          <w:bCs/>
          <w:sz w:val="32"/>
          <w:szCs w:val="32"/>
        </w:rPr>
        <w:t>”</w:t>
      </w:r>
      <w:r>
        <w:rPr>
          <w:rFonts w:hint="eastAsia" w:ascii="仿宋_GB2312" w:eastAsia="仿宋_GB2312" w:cs="FZFangSong-Z02"/>
          <w:sz w:val="32"/>
          <w:szCs w:val="32"/>
          <w:lang w:bidi="ar-SA"/>
        </w:rPr>
        <w:t>经费：纳入市级财政预算管理的</w:t>
      </w:r>
      <w:r>
        <w:rPr>
          <w:rFonts w:hint="eastAsia" w:ascii="仿宋_GB2312" w:eastAsia="仿宋_GB2312"/>
          <w:sz w:val="32"/>
          <w:szCs w:val="32"/>
        </w:rPr>
        <w:t>“</w:t>
      </w:r>
      <w:r>
        <w:rPr>
          <w:rFonts w:hint="eastAsia" w:ascii="仿宋_GB2312" w:eastAsia="仿宋_GB2312" w:cs="FZFangSong-Z02"/>
          <w:sz w:val="32"/>
          <w:szCs w:val="32"/>
          <w:lang w:bidi="ar-SA"/>
        </w:rPr>
        <w:t>三公</w:t>
      </w:r>
      <w:r>
        <w:rPr>
          <w:rFonts w:hint="eastAsia" w:ascii="仿宋_GB2312" w:eastAsia="仿宋_GB2312"/>
          <w:sz w:val="32"/>
          <w:szCs w:val="32"/>
        </w:rPr>
        <w:t>”</w:t>
      </w:r>
      <w:r>
        <w:rPr>
          <w:rFonts w:hint="eastAsia" w:ascii="仿宋_GB2312" w:eastAsia="仿宋_GB2312" w:cs="FZFangSong-Z02"/>
          <w:sz w:val="32"/>
          <w:szCs w:val="32"/>
          <w:lang w:bidi="ar-SA"/>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hint="eastAsia" w:ascii="仿宋_GB2312" w:eastAsia="仿宋_GB2312" w:cs="FZFangSong-Z02"/>
          <w:sz w:val="32"/>
          <w:szCs w:val="32"/>
          <w:lang w:bidi="ar-SA"/>
        </w:rPr>
      </w:pPr>
      <w:r>
        <w:rPr>
          <w:rFonts w:hint="eastAsia" w:ascii="仿宋_GB2312" w:eastAsia="仿宋_GB2312"/>
          <w:b/>
          <w:bCs/>
          <w:sz w:val="32"/>
          <w:szCs w:val="32"/>
        </w:rPr>
        <w:t xml:space="preserve">    8</w:t>
      </w:r>
      <w:r>
        <w:rPr>
          <w:rFonts w:hint="eastAsia" w:ascii="仿宋_GB2312" w:eastAsia="仿宋_GB2312" w:cs="FZFangSong-Z02"/>
          <w:sz w:val="32"/>
          <w:szCs w:val="32"/>
          <w:lang w:bidi="ar-SA"/>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lang w:bidi="ar-SA"/>
        </w:rPr>
        <w:t>九、其</w:t>
      </w:r>
      <w:r>
        <w:rPr>
          <w:rFonts w:hint="eastAsia" w:ascii="黑体" w:eastAsia="黑体" w:cs="宋体"/>
          <w:b/>
          <w:bCs/>
          <w:color w:val="000000"/>
          <w:kern w:val="0"/>
          <w:sz w:val="32"/>
          <w:szCs w:val="32"/>
          <w:lang w:eastAsia="zh-CN" w:bidi="ar-SA"/>
        </w:rPr>
        <w:t>他</w:t>
      </w:r>
      <w:r>
        <w:rPr>
          <w:rFonts w:hint="eastAsia" w:ascii="黑体" w:eastAsia="黑体" w:cs="宋体"/>
          <w:b/>
          <w:bCs/>
          <w:color w:val="000000"/>
          <w:kern w:val="0"/>
          <w:sz w:val="32"/>
          <w:szCs w:val="32"/>
          <w:lang w:bidi="ar-SA"/>
        </w:rPr>
        <w:t>需要说明的事项</w:t>
      </w:r>
      <w:r>
        <w:rPr>
          <w:rFonts w:hint="eastAsia" w:ascii="黑体" w:eastAsia="黑体" w:cs="宋体"/>
          <w:color w:val="000000"/>
          <w:kern w:val="0"/>
          <w:sz w:val="32"/>
          <w:szCs w:val="32"/>
          <w:lang w:bidi="ar-SA"/>
        </w:rPr>
        <w:br w:type="textWrapping"/>
      </w:r>
      <w:r>
        <w:rPr>
          <w:rFonts w:hint="eastAsia" w:ascii="仿宋_GB2312" w:eastAsia="仿宋_GB2312" w:cs="宋体"/>
          <w:color w:val="000000"/>
          <w:kern w:val="0"/>
          <w:sz w:val="32"/>
          <w:szCs w:val="32"/>
          <w:lang w:bidi="ar-SA"/>
        </w:rPr>
        <w:t>无其</w:t>
      </w:r>
      <w:r>
        <w:rPr>
          <w:rFonts w:hint="eastAsia" w:ascii="仿宋_GB2312" w:eastAsia="仿宋_GB2312" w:cs="宋体"/>
          <w:color w:val="000000"/>
          <w:kern w:val="0"/>
          <w:sz w:val="32"/>
          <w:szCs w:val="32"/>
          <w:lang w:eastAsia="zh-CN" w:bidi="ar-SA"/>
        </w:rPr>
        <w:t>他</w:t>
      </w:r>
      <w:r>
        <w:rPr>
          <w:rFonts w:hint="eastAsia" w:ascii="仿宋_GB2312" w:eastAsia="仿宋_GB2312" w:cs="宋体"/>
          <w:color w:val="000000"/>
          <w:kern w:val="0"/>
          <w:sz w:val="32"/>
          <w:szCs w:val="32"/>
          <w:lang w:bidi="ar-SA"/>
        </w:rPr>
        <w:t>需要说明的事项。</w:t>
      </w:r>
      <w:r>
        <w:rPr>
          <w:rFonts w:hint="eastAsia" w:ascii="仿宋_GB2312" w:eastAsia="仿宋_GB2312" w:cs="宋体"/>
          <w:color w:val="000000"/>
          <w:kern w:val="0"/>
          <w:sz w:val="32"/>
          <w:szCs w:val="32"/>
          <w:lang w:bidi="ar-SA"/>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1E7B75"/>
    <w:multiLevelType w:val="singleLevel"/>
    <w:tmpl w:val="1E1E7B75"/>
    <w:lvl w:ilvl="0" w:tentative="0">
      <w:start w:val="6"/>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AE7938"/>
    <w:rsid w:val="001B0F22"/>
    <w:rsid w:val="003B30AE"/>
    <w:rsid w:val="00AE7938"/>
    <w:rsid w:val="00B50812"/>
    <w:rsid w:val="00CA78AF"/>
    <w:rsid w:val="07B74FFD"/>
    <w:rsid w:val="196C1F90"/>
    <w:rsid w:val="7A2909C0"/>
    <w:rsid w:val="7D2F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699</Words>
  <Characters>3986</Characters>
  <Lines>33</Lines>
  <Paragraphs>9</Paragraphs>
  <TotalTime>1</TotalTime>
  <ScaleCrop>false</ScaleCrop>
  <LinksUpToDate>false</LinksUpToDate>
  <CharactersWithSpaces>4676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2024-01-18T01:50:42Z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1B077FBA2F68452591BC6A3915049DF2</vt:lpwstr>
  </property>
</Properties>
</file>