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廊坊市广阳区新源道街道办事处2017年部门预算信息公开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廊坊市广阳区新源道街道办事处</w:t>
      </w:r>
      <w:r>
        <w:rPr>
          <w:rFonts w:hint="eastAsia" w:ascii="仿宋_GB2312" w:eastAsia="仿宋_GB2312"/>
          <w:sz w:val="32"/>
          <w:szCs w:val="32"/>
        </w:rPr>
        <w:t xml:space="preserve"> 2017年部门预算公开如下：</w:t>
      </w:r>
    </w:p>
    <w:p>
      <w:pPr>
        <w:pStyle w:val="8"/>
        <w:widowControl/>
        <w:numPr>
          <w:ilvl w:val="0"/>
          <w:numId w:val="1"/>
        </w:numPr>
        <w:spacing w:line="360" w:lineRule="atLeast"/>
        <w:ind w:firstLineChars="0"/>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部门职责及机构设置情况</w:t>
      </w:r>
    </w:p>
    <w:p>
      <w:pPr>
        <w:widowControl/>
        <w:spacing w:line="360" w:lineRule="atLeast"/>
        <w:jc w:val="left"/>
        <w:rPr>
          <w:rFonts w:hint="eastAsia" w:ascii="仿宋_GB2312" w:eastAsia="仿宋_GB2312" w:cs="宋体"/>
          <w:color w:val="000000"/>
          <w:kern w:val="0"/>
          <w:sz w:val="32"/>
          <w:szCs w:val="32"/>
        </w:rPr>
      </w:pPr>
      <w:r>
        <w:rPr>
          <w:rFonts w:hint="eastAsia" w:ascii="仿宋_GB2312" w:eastAsia="仿宋_GB2312" w:cs="宋体"/>
          <w:b/>
          <w:bCs/>
          <w:color w:val="000000"/>
          <w:kern w:val="0"/>
          <w:sz w:val="32"/>
          <w:szCs w:val="32"/>
        </w:rPr>
        <w:t xml:space="preserve">    部门职责：</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1、宣传国家法律、法规和政策，对居民群众进行思想政治教育和社会主义法制教育。</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2、管理街道经济，制定经济发展规划，对经济工作中的重要问题做出决定，监督、指导、协调街道经济的运作。</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3、做好计划生育工作，加强对辖区居民和流动人口的计划生育管理，落实区政府下达的各项计划生育指标。</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4、协调和参与辖区内城市管理、旧村改造、重点项目征地拆迁、制止违法建设，搞好市容环境卫生。</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5、开展社区群众文化、体育和科普工作。</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6、加强社区居民委员会建设，指导其开展工作，提高其自治能力。</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7、开展社会保障、拥军优属、社区服务工作，协助做好义务教育工作。</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8、协助政法部门搞好社会治安综合治理，加强流动人口管理，开展人民调解，维护老人、妇女、未成年人及残疾人的合法权益。</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9、开展安全生产、抢险救灾工作。</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10、向区人民政府反映社情民意，办理人民群众信访事项。</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11、承办区政府交办的其它事项。</w:t>
      </w:r>
    </w:p>
    <w:p>
      <w:pPr>
        <w:widowControl/>
        <w:spacing w:line="360" w:lineRule="atLeast"/>
        <w:jc w:val="left"/>
        <w:rPr>
          <w:rFonts w:hint="eastAsia"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01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671"/>
        <w:gridCol w:w="1418"/>
        <w:gridCol w:w="1323"/>
        <w:gridCol w:w="26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67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32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67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廊坊市广阳区新源道街道办事处</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3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ind w:firstLine="643" w:firstLineChars="200"/>
        <w:jc w:val="left"/>
        <w:rPr>
          <w:rFonts w:ascii="黑体" w:eastAsia="黑体" w:cs="宋体"/>
          <w:b/>
          <w:bCs/>
          <w:color w:val="000000"/>
          <w:kern w:val="0"/>
          <w:sz w:val="32"/>
          <w:szCs w:val="32"/>
        </w:rPr>
      </w:pPr>
      <w:r>
        <w:rPr>
          <w:rFonts w:hint="eastAsia" w:ascii="黑体" w:eastAsia="黑体" w:cs="宋体"/>
          <w:b/>
          <w:bCs/>
          <w:color w:val="000000"/>
          <w:kern w:val="0"/>
          <w:sz w:val="32"/>
          <w:szCs w:val="32"/>
        </w:rPr>
        <w:t>二、部门预算安排的总体情况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1、收入说明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2017年预算收入1047.16万元，其中：一般公共预算收入1047.16万元，政府性基金收入0万元。</w:t>
      </w:r>
    </w:p>
    <w:p>
      <w:pPr>
        <w:widowControl/>
        <w:spacing w:line="360" w:lineRule="atLeast"/>
        <w:ind w:firstLine="643" w:firstLineChars="20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2、支出说明</w:t>
      </w:r>
    </w:p>
    <w:p>
      <w:pPr>
        <w:widowControl/>
        <w:spacing w:line="360" w:lineRule="atLeast"/>
        <w:ind w:left="160" w:leftChars="76"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2017年支出预算1047.16万元，其中基本支出1047.16万元，包括人员经费和日常公用经费，项目支出0万元。</w:t>
      </w:r>
    </w:p>
    <w:p>
      <w:pPr>
        <w:widowControl/>
        <w:spacing w:line="360" w:lineRule="atLeast"/>
        <w:ind w:left="160" w:leftChars="76" w:firstLine="482" w:firstLineChars="150"/>
        <w:jc w:val="left"/>
        <w:rPr>
          <w:rFonts w:ascii="楷体_GB2312" w:eastAsia="楷体_GB2312" w:cs="宋体"/>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360" w:lineRule="atLeast"/>
        <w:ind w:left="160" w:leftChars="76" w:firstLine="480" w:firstLineChars="15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2017年预算收支安排1047.16万元，较2016年预算增加164.57万元，其中：基本支出增加164.57万元，主要为增加人员经费支出。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 xml:space="preserve">   三、机关运行经费安排情况</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2017年预算安排我部门机关运行经费6.75万元，其中办公经费6.75万元。</w:t>
      </w:r>
    </w:p>
    <w:p>
      <w:pPr>
        <w:widowControl/>
        <w:spacing w:line="360" w:lineRule="atLeast"/>
        <w:ind w:left="319" w:leftChars="152" w:firstLine="321" w:firstLineChars="100"/>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 xml:space="preserve">    总体绩效目标：</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街道办事处是区人民政府的派出机关，受区人民政府领导，依据法律、法规、规章的规定或受本区人民政府委托，对本辖区内的城市管理、社区服务、经济发展、社会治安、两个文明建设等方面工作行使组织领导、综合协调、监督检查的职能。街道办事处对辖区内社会性、地区性、公益性、群众性工作负总责。具体职责是：</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1、宣传国家法律、法规和政策，对居民群众进行思想政治教育和社会主义法制教育。</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2、管理街道经济，制定经济发展规划，对经济工作中的重要问题做出决定，监督、指导、协调街道经济的运作。    </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3、做好计划生育工作，加强对辖区居民和流动人口的计划生育管理，落实区政府下达的各项计划生育指标。</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4、协调和参与辖区内城市管理、旧村改造、重点项目征地拆迁、制止违法建设，搞好市容环境卫生。</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5、开展社区群众文化、体育和科普工作。</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6、加强社区居民委员会建设，指导其开展工作，提高其自治能力。</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7、开展社会保障、拥军优属、社区服务工作，协助做好义务教育工作。</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8、协助政法部门搞好社会治安综合治理，加强流动人口管理，开展人民调解，维护老人、妇女、未成年人及残疾人的合法权益。</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9、开展安全生产、抢险救灾工作。</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10、向区人民政府反映社情民意，办理人民群众信访事项。</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11、承办区政府交办的其它事项。</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left="319" w:leftChars="152" w:firstLine="63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（一）围绕区政府各时期的中心工作和重点工作，加强调查研究，及时了解、掌握经济和社会发展动态，及时反应信息情况，提出建议。</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（二）负责区政府各种会议的准备工作，协助区政领导同志组织各类会议。</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（三）负责区政府重要文、电的起草、审核把关和政府机关的文书处理工作；负责区政府机关的档案管理、印信管理和保密工作。</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（四）负责区政府工作报告、领导同志重要讲话及其他重要材料的起草、修改工作。</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（五）根据工作需要，负责与区委、人大、政协、纪委、中省直驻廊单位和驻廊部队的联系；协调乡镇、街办处、部门之间的关系和工作，对重要的问题提出处理意见，报区政府领导审定。</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（六）督促检查区政府各部门、各乡镇人民政府、街道办事处对省政府、市政府、区政府重要文件，区政府会议决定事项及区政府领导同志重要批示的执行、落实情况，并向区政府领导同志报告。</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（七）负责区政府机关值班工作，及时向区政府领导同志报告重要情况，协助领导同志组织处理突发事件、重大灾情和重大事故。</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（八）负责全国、省、市、区人大代表建议、批评、意见及全国、省、市、区政协提案的办理工作。</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（九）负责区政府外宾、内宾接待，公务接待工作。</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（十）负责经济体制改革工作，负责区政府机关事务管理工作。</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（十一）负责全区民族宗教工作；负责全区法制工作。</w:t>
      </w:r>
    </w:p>
    <w:p>
      <w:pPr>
        <w:widowControl/>
        <w:spacing w:line="360" w:lineRule="atLeast"/>
        <w:ind w:left="319" w:leftChars="152" w:firstLine="320" w:firstLineChars="1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（十二）办理区政府领导交办的其他事项。</w:t>
      </w:r>
    </w:p>
    <w:p>
      <w:pPr>
        <w:widowControl/>
        <w:spacing w:line="360" w:lineRule="atLeast"/>
        <w:ind w:left="319" w:leftChars="152"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85"/>
        <w:gridCol w:w="784"/>
        <w:gridCol w:w="1744"/>
        <w:gridCol w:w="1744"/>
        <w:gridCol w:w="1014"/>
        <w:gridCol w:w="690"/>
        <w:gridCol w:w="1010"/>
        <w:gridCol w:w="870"/>
        <w:gridCol w:w="6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920廊坊市广阳区新源道街道办事处</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政务公开、镇政府、街办处会议管理、督察督办、政务联络等工作。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突出政务、加强事务、提升服务，力求重点工作出精品，难点工作求突破、基础工作有创新、常规工作见特色。以机关干部作风量化指标为依据，增强了工作综合服务实力。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政务公开</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承担镇、街办处政务公开暨行政权力公开透明运行工作领导小组的日常工作，指导和协调全镇政务公开及政务服务中心建设、推进行政服务体系标准化建设工作。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通过完成镇、街办处政务信息公开工作的指导监督工作，使全镇政府信息公开业务队伍素质不断提高，业务水平进一步提升；政府政务信息公开范围不断扩大，公开内容得到进一步细化。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反映全镇及街办处政务公开工作程度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政务联络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负责管理县政府驻外办事处工作。负责县领导、县有关部门公务活动的接待安排；</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做好区际间与本镇、街办处政务往来服务保障工作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反映组织的与外地间的经济文化交流和信息采集活动情况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做好县际间与我县政务往来服务保障工作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反映对镇党委镇政府、街办处安排的重大活动联络服务工作完成情况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会议管理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政府会议的准备和服务工作，协助政府领导组织会议决定事项的落实。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做好街道及乡镇政府会议保障；严格召开的会议审批，控制会议费开支规模。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反映纳入以街道及镇政府名义召开会议名单的会议数量占全年以街道政府名义召开会议数量的比率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督查督办</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督促检查街道各部门对政府决定事项及政府领导重要指示的执行落实情况并跟踪调研，及时向领导报告。组织承办人大代表和政协提案工作。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确保街道决定事项及街道领导重要指示得到贯彻落实。</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反映对市政府和区政府决定事项及市政府、区政府领导重要指示落实情况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基层政府值班工作，及时报告重要情况，传达和督促落实镇政府领导指示。协助镇政府领导做好需由基层政府组织处理的突发事件应急处置工作。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政府值班工作，及时报告重要情况，传达和督促落实镇政府领导指示。协助镇政府领导做好需由镇政府组织处理的突发事件应急处置工作。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反映全镇突发事件是否能够得到及时发现并部署处理措施情况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电子政务管理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政府电子政务管理与服务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反映街道视频会议、电视电话会议、全街道电子政务系统的使用管理与运维情况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全街道地方志事务管理。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弘扬和传承优秀文化传统，充分发挥志书“资政、存史、教化”的综合功能，为社会各界方便快捷提供县情，为本县经济社会建设服务，为地方志工作者提供资料和工具。</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拟订全街道地方志工作规划并组织实施；搜集、保存、管理地方文献和资料；组织开发利用地方志资源；建设和维护街道地方志县情网络。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为社会各界方便快捷提供街道情，为经济社会建设服务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反映全街道各志编制出现差错情况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街道政务管理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高质量审核公文，让县领导满意；及时办理各类文电，确保事项在第一时间得到街道批示意见；高质量起草的街道重要讲话及重要文稿。</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bl>
    <w:p>
      <w:pPr>
        <w:widowControl/>
        <w:spacing w:line="360" w:lineRule="atLeast"/>
        <w:jc w:val="left"/>
        <w:rPr>
          <w:rFonts w:hint="eastAsia" w:ascii="黑体" w:eastAsia="黑体" w:cs="宋体"/>
          <w:color w:val="000000"/>
          <w:kern w:val="0"/>
          <w:sz w:val="32"/>
          <w:szCs w:val="32"/>
        </w:rPr>
      </w:pPr>
      <w:r>
        <w:rPr>
          <w:rFonts w:hint="eastAsia" w:ascii="宋体" w:hAnsi="宋体" w:eastAsia="仿宋_GB2312" w:cs="宋体"/>
          <w:color w:val="000000"/>
          <w:kern w:val="0"/>
          <w:sz w:val="32"/>
          <w:szCs w:val="32"/>
        </w:rPr>
        <w:t> </w:t>
      </w: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六、政府采购预算情况</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widowControl/>
        <w:spacing w:line="360" w:lineRule="atLeast"/>
        <w:jc w:val="center"/>
        <w:rPr>
          <w:rFonts w:hint="eastAsia" w:ascii="仿宋_GB2312" w:eastAsia="仿宋_GB2312" w:cs="Times New Roman"/>
          <w:sz w:val="28"/>
          <w:szCs w:val="28"/>
        </w:rPr>
      </w:pPr>
    </w:p>
    <w:p>
      <w:pPr>
        <w:widowControl/>
        <w:spacing w:line="360" w:lineRule="atLeast"/>
        <w:jc w:val="center"/>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廊坊市广阳区新源道街道办事处</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我部门（含所属单位）上年末固定资产金额为80.54万元，我部门本年度无拟购置固定资产，详见下表。</w:t>
      </w:r>
    </w:p>
    <w:tbl>
      <w:tblPr>
        <w:tblStyle w:val="4"/>
        <w:tblW w:w="10700" w:type="dxa"/>
        <w:jc w:val="center"/>
        <w:tblCellSpacing w:w="0" w:type="dxa"/>
        <w:tblLayout w:type="autofit"/>
        <w:tblCellMar>
          <w:top w:w="0" w:type="dxa"/>
          <w:left w:w="0" w:type="dxa"/>
          <w:bottom w:w="0" w:type="dxa"/>
          <w:right w:w="0" w:type="dxa"/>
        </w:tblCellMar>
      </w:tblPr>
      <w:tblGrid>
        <w:gridCol w:w="4055"/>
        <w:gridCol w:w="2615"/>
        <w:gridCol w:w="4150"/>
      </w:tblGrid>
      <w:tr>
        <w:tblPrEx>
          <w:tblCellMar>
            <w:top w:w="0" w:type="dxa"/>
            <w:left w:w="0" w:type="dxa"/>
            <w:bottom w:w="0" w:type="dxa"/>
            <w:right w:w="0" w:type="dxa"/>
          </w:tblCellMar>
        </w:tblPrEx>
        <w:trPr>
          <w:trHeight w:val="705" w:hRule="atLeast"/>
          <w:tblCellSpacing w:w="0" w:type="dxa"/>
          <w:jc w:val="center"/>
        </w:trPr>
        <w:tc>
          <w:tcPr>
            <w:tcW w:w="10730" w:type="dxa"/>
            <w:gridSpan w:val="3"/>
            <w:noWrap/>
            <w:vAlign w:val="center"/>
          </w:tcPr>
          <w:p>
            <w:pPr>
              <w:widowControl/>
              <w:jc w:val="center"/>
              <w:rPr>
                <w:rFonts w:hint="eastAsia" w:ascii="仿宋_GB2312" w:eastAsia="仿宋_GB2312" w:cs="宋体"/>
                <w:b/>
                <w:bCs/>
                <w:kern w:val="0"/>
                <w:sz w:val="28"/>
                <w:szCs w:val="28"/>
              </w:rPr>
            </w:pPr>
          </w:p>
          <w:p>
            <w:pPr>
              <w:widowControl/>
              <w:jc w:val="center"/>
              <w:rPr>
                <w:rFonts w:hint="eastAsia" w:ascii="仿宋_GB2312" w:eastAsia="仿宋_GB2312" w:cs="宋体"/>
                <w:b/>
                <w:bCs/>
                <w:kern w:val="0"/>
                <w:sz w:val="28"/>
                <w:szCs w:val="28"/>
              </w:rPr>
            </w:pPr>
          </w:p>
          <w:p>
            <w:pPr>
              <w:widowControl/>
              <w:jc w:val="center"/>
              <w:rPr>
                <w:rFonts w:hint="eastAsia" w:ascii="仿宋_GB2312" w:eastAsia="仿宋_GB2312" w:cs="宋体"/>
                <w:b/>
                <w:bCs/>
                <w:kern w:val="0"/>
                <w:sz w:val="28"/>
                <w:szCs w:val="28"/>
              </w:rPr>
            </w:pPr>
          </w:p>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廊坊市广阳区新源道街道办事处</w:t>
            </w:r>
          </w:p>
        </w:tc>
        <w:tc>
          <w:tcPr>
            <w:tcW w:w="4130"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4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4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80.54</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4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4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4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28.98</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4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4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51.56</w:t>
            </w:r>
          </w:p>
        </w:tc>
      </w:tr>
    </w:tbl>
    <w:p>
      <w:pPr>
        <w:pStyle w:val="7"/>
        <w:ind w:left="482" w:hanging="482" w:hangingChars="150"/>
        <w:rPr>
          <w:rFonts w:hint="eastAsia" w:ascii="黑体" w:eastAsia="黑体" w:cs="宋体"/>
          <w:sz w:val="32"/>
          <w:szCs w:val="32"/>
        </w:rPr>
      </w:pPr>
      <w:r>
        <w:rPr>
          <w:rFonts w:hint="eastAsia" w:ascii="黑体" w:eastAsia="黑体" w:cs="宋体"/>
          <w:b/>
          <w:bCs/>
          <w:sz w:val="32"/>
          <w:szCs w:val="32"/>
        </w:rPr>
        <w:t>八、名词解释</w:t>
      </w:r>
    </w:p>
    <w:p>
      <w:pPr>
        <w:pStyle w:val="7"/>
        <w:ind w:left="480" w:hanging="480" w:hangingChars="150"/>
        <w:rPr>
          <w:rFonts w:ascii="仿宋_GB2312" w:eastAsia="仿宋_GB2312"/>
          <w:b/>
          <w:bCs/>
          <w:sz w:val="32"/>
          <w:szCs w:val="32"/>
        </w:rPr>
      </w:pPr>
      <w:r>
        <w:rPr>
          <w:rFonts w:hint="eastAsia" w:ascii="黑体" w:eastAsia="黑体" w:cs="宋体"/>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九、其它需要说明的事项</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color w:val="000000"/>
          <w:kern w:val="0"/>
          <w:sz w:val="32"/>
          <w:szCs w:val="32"/>
        </w:rPr>
        <w:t xml:space="preserve">    </w:t>
      </w:r>
      <w:r>
        <w:rPr>
          <w:rFonts w:hint="eastAsia" w:ascii="仿宋_GB2312" w:eastAsia="仿宋_GB2312" w:cs="宋体"/>
          <w:color w:val="000000"/>
          <w:kern w:val="0"/>
          <w:sz w:val="32"/>
          <w:szCs w:val="32"/>
        </w:rPr>
        <w:t>无其它需要说明的事项。</w:t>
      </w:r>
      <w:r>
        <w:rPr>
          <w:rFonts w:hint="eastAsia" w:ascii="宋体" w:hAnsi="宋体" w:eastAsia="仿宋_GB2312" w:cs="宋体"/>
          <w:color w:val="000000"/>
          <w:kern w:val="0"/>
          <w:sz w:val="32"/>
          <w:szCs w:val="32"/>
        </w:rPr>
        <w:t> </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D190A"/>
    <w:multiLevelType w:val="multilevel"/>
    <w:tmpl w:val="160D190A"/>
    <w:lvl w:ilvl="0" w:tentative="0">
      <w:start w:val="1"/>
      <w:numFmt w:val="japaneseCounting"/>
      <w:lvlText w:val="%1、"/>
      <w:lvlJc w:val="left"/>
      <w:pPr>
        <w:ind w:left="1440" w:hanging="72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3D3326"/>
    <w:rsid w:val="003D3326"/>
    <w:rsid w:val="00CD1AB5"/>
    <w:rsid w:val="00E916E4"/>
    <w:rsid w:val="00FB0A11"/>
    <w:rsid w:val="60DA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847</Words>
  <Characters>4830</Characters>
  <Lines>40</Lines>
  <Paragraphs>11</Paragraphs>
  <TotalTime>26</TotalTime>
  <ScaleCrop>false</ScaleCrop>
  <LinksUpToDate>false</LinksUpToDate>
  <CharactersWithSpaces>5666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2017-10-27T10:05:00Z</dcterms:created>
  <dc:creator>lenovo</dc:creator>
  <cp:lastModifiedBy>Administrator</cp:lastModifiedBy>
  <dcterms:modified xsi:type="dcterms:W3CDTF">2024-01-18T02:11:43Z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2CFD02378C5B42F9BC4BB969482F8520</vt:lpwstr>
  </property>
</Properties>
</file>