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57" w:rsidRDefault="00E527ED">
      <w:pPr>
        <w:jc w:val="center"/>
        <w:rPr>
          <w:rFonts w:ascii="方正小标宋简体" w:eastAsia="方正小标宋简体"/>
          <w:sz w:val="44"/>
          <w:szCs w:val="44"/>
        </w:rPr>
      </w:pPr>
      <w:r>
        <w:rPr>
          <w:rFonts w:ascii="方正小标宋简体" w:eastAsia="方正小标宋简体" w:cs="宋体" w:hint="eastAsia"/>
          <w:b/>
          <w:bCs/>
          <w:color w:val="000000"/>
          <w:kern w:val="0"/>
          <w:sz w:val="44"/>
          <w:szCs w:val="44"/>
        </w:rPr>
        <w:t>廊坊市农业高新技术园区管理委员会</w:t>
      </w:r>
      <w:r>
        <w:rPr>
          <w:rFonts w:ascii="方正小标宋简体" w:eastAsia="方正小标宋简体" w:cs="宋体" w:hint="eastAsia"/>
          <w:b/>
          <w:bCs/>
          <w:color w:val="000000"/>
          <w:kern w:val="0"/>
          <w:sz w:val="44"/>
          <w:szCs w:val="44"/>
        </w:rPr>
        <w:t>2017</w:t>
      </w:r>
      <w:r>
        <w:rPr>
          <w:rFonts w:ascii="方正小标宋简体" w:eastAsia="方正小标宋简体" w:cs="宋体" w:hint="eastAsia"/>
          <w:b/>
          <w:bCs/>
          <w:color w:val="000000"/>
          <w:kern w:val="0"/>
          <w:sz w:val="44"/>
          <w:szCs w:val="44"/>
        </w:rPr>
        <w:t>年部门预算</w:t>
      </w:r>
      <w:r>
        <w:rPr>
          <w:rFonts w:ascii="方正小标宋简体" w:eastAsia="方正小标宋简体" w:hint="eastAsia"/>
          <w:sz w:val="44"/>
          <w:szCs w:val="44"/>
        </w:rPr>
        <w:t>信息</w:t>
      </w:r>
      <w:r>
        <w:rPr>
          <w:rFonts w:ascii="方正小标宋简体" w:eastAsia="方正小标宋简体" w:cs="宋体" w:hint="eastAsia"/>
          <w:b/>
          <w:bCs/>
          <w:color w:val="000000"/>
          <w:kern w:val="0"/>
          <w:sz w:val="44"/>
          <w:szCs w:val="44"/>
        </w:rPr>
        <w:t>公开</w:t>
      </w:r>
    </w:p>
    <w:p w:rsidR="002A3C57" w:rsidRDefault="00E527ED">
      <w:pPr>
        <w:ind w:firstLineChars="200" w:firstLine="640"/>
        <w:rPr>
          <w:rFonts w:ascii="仿宋_GB2312" w:eastAsia="仿宋_GB2312"/>
          <w:sz w:val="32"/>
          <w:szCs w:val="32"/>
        </w:rPr>
      </w:pPr>
      <w:r>
        <w:rPr>
          <w:rFonts w:ascii="仿宋_GB2312" w:eastAsia="仿宋_GB2312" w:hint="eastAsia"/>
          <w:sz w:val="32"/>
          <w:szCs w:val="32"/>
        </w:rPr>
        <w:t>按照《预算法》、《地方预决算公开操作规程》和《河北省省级预算公开办法》规定，现将</w:t>
      </w:r>
      <w:r>
        <w:rPr>
          <w:rFonts w:ascii="仿宋_GB2312" w:eastAsia="仿宋_GB2312" w:cs="宋体" w:hint="eastAsia"/>
          <w:color w:val="000000"/>
          <w:kern w:val="0"/>
          <w:sz w:val="32"/>
          <w:szCs w:val="32"/>
        </w:rPr>
        <w:t>廊坊市农业高新技术园区管理委员会</w:t>
      </w:r>
      <w:r>
        <w:rPr>
          <w:rFonts w:ascii="仿宋_GB2312" w:eastAsia="仿宋_GB2312" w:hint="eastAsia"/>
          <w:sz w:val="32"/>
          <w:szCs w:val="32"/>
        </w:rPr>
        <w:t>2017</w:t>
      </w:r>
      <w:r>
        <w:rPr>
          <w:rFonts w:ascii="仿宋_GB2312" w:eastAsia="仿宋_GB2312" w:hint="eastAsia"/>
          <w:sz w:val="32"/>
          <w:szCs w:val="32"/>
        </w:rPr>
        <w:t>年部门预算公开如下：</w:t>
      </w:r>
    </w:p>
    <w:p w:rsidR="002A3C57" w:rsidRDefault="00E527ED">
      <w:pPr>
        <w:widowControl/>
        <w:spacing w:line="360" w:lineRule="atLeast"/>
        <w:jc w:val="left"/>
        <w:rPr>
          <w:rFonts w:ascii="仿宋_GB2312" w:eastAsia="仿宋_GB2312" w:cs="宋体"/>
          <w:color w:val="000000"/>
          <w:kern w:val="0"/>
          <w:sz w:val="32"/>
          <w:szCs w:val="32"/>
        </w:rPr>
      </w:pPr>
      <w:r>
        <w:rPr>
          <w:rFonts w:ascii="黑体" w:eastAsia="黑体" w:cs="宋体" w:hint="eastAsia"/>
          <w:b/>
          <w:bCs/>
          <w:color w:val="000000"/>
          <w:kern w:val="0"/>
          <w:sz w:val="32"/>
          <w:szCs w:val="32"/>
        </w:rPr>
        <w:t>一、部门职责及机构设置情况</w:t>
      </w:r>
      <w:r w:rsidR="00674F4F">
        <w:rPr>
          <w:rFonts w:ascii="黑体" w:eastAsia="黑体" w:cs="宋体" w:hint="eastAsia"/>
          <w:b/>
          <w:bCs/>
          <w:color w:val="000000"/>
          <w:kern w:val="0"/>
          <w:sz w:val="32"/>
          <w:szCs w:val="32"/>
        </w:rPr>
        <w:t xml:space="preserve">  </w:t>
      </w:r>
      <w:r>
        <w:rPr>
          <w:rFonts w:ascii="黑体" w:eastAsia="黑体" w:cs="宋体" w:hint="eastAsia"/>
          <w:color w:val="000000"/>
          <w:kern w:val="0"/>
          <w:sz w:val="32"/>
          <w:szCs w:val="32"/>
        </w:rPr>
        <w:br/>
      </w:r>
      <w:r>
        <w:rPr>
          <w:rFonts w:ascii="仿宋_GB2312" w:eastAsia="仿宋_GB2312" w:cs="宋体" w:hint="eastAsia"/>
          <w:b/>
          <w:bCs/>
          <w:color w:val="000000"/>
          <w:kern w:val="0"/>
          <w:sz w:val="32"/>
          <w:szCs w:val="32"/>
        </w:rPr>
        <w:t>部门职责</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（一）</w:t>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为广阳区乃至廊坊市农业产业化的进一步深入积累经验、树立典型。</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（二）为农业高新技术园区的可持续发展制定不断完善的发展战略。</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（三）具体负责全方位农业产业化信息及农业高新技术园区项目洽谈引进、进区项目管理、相关政策法规的落实。</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（四）自营项目的日常管理。</w:t>
      </w:r>
    </w:p>
    <w:p w:rsidR="002A3C57" w:rsidRDefault="00E527ED">
      <w:pPr>
        <w:widowControl/>
        <w:spacing w:line="360" w:lineRule="atLeast"/>
        <w:jc w:val="left"/>
        <w:rPr>
          <w:rFonts w:ascii="仿宋_GB2312" w:eastAsia="仿宋_GB2312" w:cs="宋体"/>
          <w:b/>
          <w:bCs/>
          <w:color w:val="000000"/>
          <w:kern w:val="0"/>
          <w:sz w:val="32"/>
          <w:szCs w:val="32"/>
        </w:rPr>
      </w:pPr>
      <w:r>
        <w:rPr>
          <w:rFonts w:ascii="仿宋_GB2312" w:eastAsia="仿宋_GB2312" w:cs="宋体" w:hint="eastAsia"/>
          <w:b/>
          <w:bCs/>
          <w:color w:val="000000"/>
          <w:kern w:val="0"/>
          <w:sz w:val="32"/>
          <w:szCs w:val="32"/>
        </w:rPr>
        <w:t>机构设置：</w:t>
      </w:r>
    </w:p>
    <w:p w:rsidR="002A3C57" w:rsidRDefault="00E527ED">
      <w:pPr>
        <w:widowControl/>
        <w:spacing w:line="360" w:lineRule="atLeast"/>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部门机构设置情况</w:t>
      </w:r>
    </w:p>
    <w:tbl>
      <w:tblPr>
        <w:tblW w:w="948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826"/>
        <w:gridCol w:w="739"/>
        <w:gridCol w:w="1268"/>
        <w:gridCol w:w="2654"/>
      </w:tblGrid>
      <w:tr w:rsidR="002A3C57">
        <w:trPr>
          <w:trHeight w:val="422"/>
          <w:tblHeader/>
          <w:tblCellSpacing w:w="0" w:type="dxa"/>
          <w:jc w:val="center"/>
        </w:trPr>
        <w:tc>
          <w:tcPr>
            <w:tcW w:w="4867" w:type="dxa"/>
            <w:tcBorders>
              <w:top w:val="outset" w:sz="6" w:space="0" w:color="auto"/>
              <w:left w:val="outset" w:sz="6" w:space="0" w:color="auto"/>
              <w:bottom w:val="outset" w:sz="6" w:space="0" w:color="auto"/>
              <w:right w:val="outset" w:sz="6" w:space="0" w:color="auto"/>
            </w:tcBorders>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lastRenderedPageBreak/>
              <w:t>单位名称</w:t>
            </w:r>
          </w:p>
        </w:tc>
        <w:tc>
          <w:tcPr>
            <w:tcW w:w="743" w:type="dxa"/>
            <w:tcBorders>
              <w:top w:val="outset" w:sz="6" w:space="0" w:color="auto"/>
              <w:left w:val="outset" w:sz="6" w:space="0" w:color="auto"/>
              <w:bottom w:val="outset" w:sz="6" w:space="0" w:color="auto"/>
              <w:right w:val="outset" w:sz="6" w:space="0" w:color="auto"/>
            </w:tcBorders>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单位性质</w:t>
            </w:r>
          </w:p>
        </w:tc>
        <w:tc>
          <w:tcPr>
            <w:tcW w:w="1277" w:type="dxa"/>
            <w:tcBorders>
              <w:top w:val="outset" w:sz="6" w:space="0" w:color="auto"/>
              <w:left w:val="outset" w:sz="6" w:space="0" w:color="auto"/>
              <w:bottom w:val="outset" w:sz="6" w:space="0" w:color="auto"/>
              <w:right w:val="outset" w:sz="6" w:space="0" w:color="auto"/>
            </w:tcBorders>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单位规格</w:t>
            </w:r>
          </w:p>
        </w:tc>
        <w:tc>
          <w:tcPr>
            <w:tcW w:w="2675" w:type="dxa"/>
            <w:tcBorders>
              <w:top w:val="outset" w:sz="6" w:space="0" w:color="auto"/>
              <w:left w:val="outset" w:sz="6" w:space="0" w:color="auto"/>
              <w:bottom w:val="outset" w:sz="6" w:space="0" w:color="auto"/>
              <w:right w:val="outset" w:sz="6" w:space="0" w:color="auto"/>
            </w:tcBorders>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经费保障形式</w:t>
            </w:r>
          </w:p>
        </w:tc>
      </w:tr>
      <w:tr w:rsidR="002A3C57">
        <w:trPr>
          <w:trHeight w:val="563"/>
          <w:tblCellSpacing w:w="0" w:type="dxa"/>
          <w:jc w:val="center"/>
        </w:trPr>
        <w:tc>
          <w:tcPr>
            <w:tcW w:w="4867" w:type="dxa"/>
            <w:tcBorders>
              <w:top w:val="outset" w:sz="6" w:space="0" w:color="auto"/>
              <w:left w:val="outset" w:sz="6" w:space="0" w:color="auto"/>
              <w:bottom w:val="outset" w:sz="6" w:space="0" w:color="auto"/>
              <w:right w:val="outset" w:sz="6" w:space="0" w:color="auto"/>
            </w:tcBorders>
            <w:vAlign w:val="center"/>
          </w:tcPr>
          <w:p w:rsidR="002A3C57" w:rsidRDefault="00E527ED">
            <w:pPr>
              <w:widowControl/>
              <w:spacing w:line="225" w:lineRule="atLeast"/>
              <w:jc w:val="center"/>
              <w:rPr>
                <w:rFonts w:ascii="仿宋_GB2312" w:eastAsia="仿宋_GB2312" w:cs="宋体"/>
                <w:kern w:val="0"/>
                <w:sz w:val="28"/>
                <w:szCs w:val="28"/>
              </w:rPr>
            </w:pPr>
            <w:r>
              <w:rPr>
                <w:rFonts w:ascii="仿宋_GB2312" w:eastAsia="仿宋_GB2312" w:cs="宋体" w:hint="eastAsia"/>
                <w:kern w:val="0"/>
                <w:sz w:val="28"/>
                <w:szCs w:val="28"/>
              </w:rPr>
              <w:t>廊坊市农业高新技术园区管理委员会</w:t>
            </w:r>
          </w:p>
        </w:tc>
        <w:tc>
          <w:tcPr>
            <w:tcW w:w="743" w:type="dxa"/>
            <w:tcBorders>
              <w:top w:val="outset" w:sz="6" w:space="0" w:color="auto"/>
              <w:left w:val="outset" w:sz="6" w:space="0" w:color="auto"/>
              <w:bottom w:val="outset" w:sz="6" w:space="0" w:color="auto"/>
              <w:right w:val="outset" w:sz="6" w:space="0" w:color="auto"/>
            </w:tcBorders>
            <w:vAlign w:val="center"/>
          </w:tcPr>
          <w:p w:rsidR="002A3C57" w:rsidRDefault="00E527ED">
            <w:pPr>
              <w:widowControl/>
              <w:spacing w:line="225" w:lineRule="atLeast"/>
              <w:jc w:val="center"/>
              <w:rPr>
                <w:rFonts w:ascii="仿宋_GB2312" w:eastAsia="仿宋_GB2312" w:cs="宋体"/>
                <w:kern w:val="0"/>
                <w:sz w:val="28"/>
                <w:szCs w:val="28"/>
              </w:rPr>
            </w:pPr>
            <w:r>
              <w:rPr>
                <w:rFonts w:ascii="仿宋_GB2312" w:eastAsia="仿宋_GB2312" w:cs="宋体" w:hint="eastAsia"/>
                <w:kern w:val="0"/>
                <w:sz w:val="28"/>
                <w:szCs w:val="28"/>
              </w:rPr>
              <w:t>行政机关</w:t>
            </w:r>
          </w:p>
        </w:tc>
        <w:tc>
          <w:tcPr>
            <w:tcW w:w="1277" w:type="dxa"/>
            <w:tcBorders>
              <w:top w:val="outset" w:sz="6" w:space="0" w:color="auto"/>
              <w:left w:val="outset" w:sz="6" w:space="0" w:color="auto"/>
              <w:bottom w:val="outset" w:sz="6" w:space="0" w:color="auto"/>
              <w:right w:val="outset" w:sz="6" w:space="0" w:color="auto"/>
            </w:tcBorders>
            <w:vAlign w:val="center"/>
          </w:tcPr>
          <w:p w:rsidR="002A3C57" w:rsidRDefault="00E527ED">
            <w:pPr>
              <w:widowControl/>
              <w:spacing w:line="225" w:lineRule="atLeast"/>
              <w:jc w:val="center"/>
              <w:rPr>
                <w:rFonts w:ascii="仿宋_GB2312" w:eastAsia="仿宋_GB2312" w:cs="宋体"/>
                <w:kern w:val="0"/>
                <w:sz w:val="28"/>
                <w:szCs w:val="28"/>
              </w:rPr>
            </w:pPr>
            <w:r>
              <w:rPr>
                <w:rFonts w:ascii="仿宋_GB2312" w:eastAsia="仿宋_GB2312" w:cs="宋体" w:hint="eastAsia"/>
                <w:kern w:val="0"/>
                <w:sz w:val="28"/>
                <w:szCs w:val="28"/>
              </w:rPr>
              <w:t>副处级</w:t>
            </w:r>
          </w:p>
        </w:tc>
        <w:tc>
          <w:tcPr>
            <w:tcW w:w="2675" w:type="dxa"/>
            <w:tcBorders>
              <w:top w:val="outset" w:sz="6" w:space="0" w:color="auto"/>
              <w:left w:val="outset" w:sz="6" w:space="0" w:color="auto"/>
              <w:bottom w:val="outset" w:sz="6" w:space="0" w:color="auto"/>
              <w:right w:val="outset" w:sz="6" w:space="0" w:color="auto"/>
            </w:tcBorders>
            <w:vAlign w:val="center"/>
          </w:tcPr>
          <w:p w:rsidR="002A3C57" w:rsidRDefault="00E527ED">
            <w:pPr>
              <w:widowControl/>
              <w:spacing w:line="225" w:lineRule="atLeast"/>
              <w:jc w:val="center"/>
              <w:rPr>
                <w:rFonts w:ascii="仿宋_GB2312" w:eastAsia="仿宋_GB2312" w:cs="宋体"/>
                <w:kern w:val="0"/>
                <w:sz w:val="28"/>
                <w:szCs w:val="28"/>
              </w:rPr>
            </w:pPr>
            <w:r>
              <w:rPr>
                <w:rFonts w:ascii="仿宋_GB2312" w:eastAsia="仿宋_GB2312" w:cs="宋体" w:hint="eastAsia"/>
                <w:kern w:val="0"/>
                <w:sz w:val="28"/>
                <w:szCs w:val="28"/>
              </w:rPr>
              <w:t>财政拨款</w:t>
            </w:r>
          </w:p>
        </w:tc>
      </w:tr>
    </w:tbl>
    <w:p w:rsidR="002A3C57" w:rsidRDefault="00E527ED">
      <w:pPr>
        <w:widowControl/>
        <w:spacing w:line="360" w:lineRule="atLeast"/>
        <w:jc w:val="left"/>
        <w:rPr>
          <w:rFonts w:ascii="仿宋_GB2312" w:eastAsia="仿宋_GB2312" w:cs="宋体"/>
          <w:color w:val="000000"/>
          <w:kern w:val="0"/>
          <w:sz w:val="32"/>
          <w:szCs w:val="32"/>
        </w:rPr>
      </w:pPr>
      <w:r>
        <w:rPr>
          <w:rFonts w:ascii="黑体" w:eastAsia="黑体" w:cs="宋体" w:hint="eastAsia"/>
          <w:b/>
          <w:bCs/>
          <w:color w:val="000000"/>
          <w:kern w:val="0"/>
          <w:sz w:val="32"/>
          <w:szCs w:val="32"/>
        </w:rPr>
        <w:t>二、部门预算安排的总体情况</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按照预算管理有关规定，目前我区部门预算的编制实行综合预算制度，即全部收入和支出都反映在预算中。</w:t>
      </w:r>
      <w:r>
        <w:rPr>
          <w:rFonts w:ascii="仿宋_GB2312" w:eastAsia="仿宋_GB2312" w:cs="宋体" w:hint="eastAsia"/>
          <w:color w:val="000000"/>
          <w:kern w:val="0"/>
          <w:sz w:val="32"/>
          <w:szCs w:val="32"/>
        </w:rPr>
        <w:br/>
      </w:r>
      <w:r>
        <w:rPr>
          <w:rFonts w:ascii="宋体" w:eastAsia="楷体_GB2312" w:hAnsi="宋体" w:cs="宋体" w:hint="eastAsia"/>
          <w:b/>
          <w:bCs/>
          <w:color w:val="000000"/>
          <w:kern w:val="0"/>
          <w:sz w:val="32"/>
          <w:szCs w:val="32"/>
        </w:rPr>
        <w:t>   </w:t>
      </w:r>
      <w:r>
        <w:rPr>
          <w:rFonts w:ascii="楷体_GB2312" w:eastAsia="楷体_GB2312" w:cs="宋体" w:hint="eastAsia"/>
          <w:b/>
          <w:bCs/>
          <w:color w:val="000000"/>
          <w:kern w:val="0"/>
          <w:sz w:val="32"/>
          <w:szCs w:val="32"/>
        </w:rPr>
        <w:t>1</w:t>
      </w:r>
      <w:r>
        <w:rPr>
          <w:rFonts w:ascii="楷体_GB2312" w:eastAsia="楷体_GB2312" w:cs="宋体" w:hint="eastAsia"/>
          <w:b/>
          <w:bCs/>
          <w:color w:val="000000"/>
          <w:kern w:val="0"/>
          <w:sz w:val="32"/>
          <w:szCs w:val="32"/>
        </w:rPr>
        <w:t>、收入说明</w:t>
      </w:r>
      <w:r>
        <w:rPr>
          <w:rFonts w:ascii="楷体_GB2312" w:eastAsia="楷体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年预算收入</w:t>
      </w:r>
      <w:r>
        <w:rPr>
          <w:rFonts w:ascii="仿宋_GB2312" w:eastAsia="仿宋_GB2312" w:cs="宋体" w:hint="eastAsia"/>
          <w:color w:val="000000"/>
          <w:kern w:val="0"/>
          <w:sz w:val="32"/>
          <w:szCs w:val="32"/>
        </w:rPr>
        <w:t>2094.10</w:t>
      </w:r>
      <w:r>
        <w:rPr>
          <w:rFonts w:ascii="仿宋_GB2312" w:eastAsia="仿宋_GB2312" w:cs="宋体" w:hint="eastAsia"/>
          <w:color w:val="000000"/>
          <w:kern w:val="0"/>
          <w:sz w:val="32"/>
          <w:szCs w:val="32"/>
        </w:rPr>
        <w:t>万元，其中：一般公共预算收入</w:t>
      </w:r>
      <w:r>
        <w:rPr>
          <w:rFonts w:ascii="仿宋_GB2312" w:eastAsia="仿宋_GB2312" w:cs="宋体" w:hint="eastAsia"/>
          <w:color w:val="000000"/>
          <w:kern w:val="0"/>
          <w:sz w:val="32"/>
          <w:szCs w:val="32"/>
        </w:rPr>
        <w:t>2094.10</w:t>
      </w:r>
      <w:r>
        <w:rPr>
          <w:rFonts w:ascii="仿宋_GB2312" w:eastAsia="仿宋_GB2312" w:cs="宋体" w:hint="eastAsia"/>
          <w:color w:val="000000"/>
          <w:kern w:val="0"/>
          <w:sz w:val="32"/>
          <w:szCs w:val="32"/>
        </w:rPr>
        <w:t>万元，政府性基金收入</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br/>
      </w:r>
      <w:r>
        <w:rPr>
          <w:rFonts w:ascii="宋体" w:eastAsia="楷体_GB2312" w:hAnsi="宋体" w:cs="宋体" w:hint="eastAsia"/>
          <w:b/>
          <w:bCs/>
          <w:color w:val="000000"/>
          <w:kern w:val="0"/>
          <w:sz w:val="32"/>
          <w:szCs w:val="32"/>
        </w:rPr>
        <w:t>   </w:t>
      </w:r>
      <w:r>
        <w:rPr>
          <w:rFonts w:ascii="楷体_GB2312" w:eastAsia="楷体_GB2312" w:cs="宋体" w:hint="eastAsia"/>
          <w:b/>
          <w:bCs/>
          <w:color w:val="000000"/>
          <w:kern w:val="0"/>
          <w:sz w:val="32"/>
          <w:szCs w:val="32"/>
        </w:rPr>
        <w:t>2</w:t>
      </w:r>
      <w:r>
        <w:rPr>
          <w:rFonts w:ascii="楷体_GB2312" w:eastAsia="楷体_GB2312" w:cs="宋体" w:hint="eastAsia"/>
          <w:b/>
          <w:bCs/>
          <w:color w:val="000000"/>
          <w:kern w:val="0"/>
          <w:sz w:val="32"/>
          <w:szCs w:val="32"/>
        </w:rPr>
        <w:t>、支出说明</w:t>
      </w:r>
      <w:r>
        <w:rPr>
          <w:rFonts w:ascii="楷体_GB2312" w:eastAsia="楷体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年支出预算</w:t>
      </w:r>
      <w:r>
        <w:rPr>
          <w:rFonts w:ascii="仿宋_GB2312" w:eastAsia="仿宋_GB2312" w:cs="宋体" w:hint="eastAsia"/>
          <w:color w:val="000000"/>
          <w:kern w:val="0"/>
          <w:sz w:val="32"/>
          <w:szCs w:val="32"/>
        </w:rPr>
        <w:t>2094.10</w:t>
      </w:r>
      <w:r>
        <w:rPr>
          <w:rFonts w:ascii="仿宋_GB2312" w:eastAsia="仿宋_GB2312" w:cs="宋体" w:hint="eastAsia"/>
          <w:color w:val="000000"/>
          <w:kern w:val="0"/>
          <w:sz w:val="32"/>
          <w:szCs w:val="32"/>
        </w:rPr>
        <w:t>万元，其中基本支出</w:t>
      </w:r>
      <w:r>
        <w:rPr>
          <w:rFonts w:ascii="仿宋_GB2312" w:eastAsia="仿宋_GB2312" w:cs="宋体" w:hint="eastAsia"/>
          <w:color w:val="000000"/>
          <w:kern w:val="0"/>
          <w:sz w:val="32"/>
          <w:szCs w:val="32"/>
        </w:rPr>
        <w:t>169.10</w:t>
      </w:r>
      <w:r>
        <w:rPr>
          <w:rFonts w:ascii="仿宋_GB2312" w:eastAsia="仿宋_GB2312" w:cs="宋体" w:hint="eastAsia"/>
          <w:color w:val="000000"/>
          <w:kern w:val="0"/>
          <w:sz w:val="32"/>
          <w:szCs w:val="32"/>
        </w:rPr>
        <w:t>万元，包括人员经费和日常公用经费；项目支出</w:t>
      </w:r>
      <w:r>
        <w:rPr>
          <w:rFonts w:ascii="仿宋_GB2312" w:eastAsia="仿宋_GB2312" w:cs="宋体" w:hint="eastAsia"/>
          <w:color w:val="000000"/>
          <w:kern w:val="0"/>
          <w:sz w:val="32"/>
          <w:szCs w:val="32"/>
        </w:rPr>
        <w:t>1925</w:t>
      </w:r>
      <w:r>
        <w:rPr>
          <w:rFonts w:ascii="仿宋_GB2312" w:eastAsia="仿宋_GB2312" w:cs="宋体" w:hint="eastAsia"/>
          <w:color w:val="000000"/>
          <w:kern w:val="0"/>
          <w:sz w:val="32"/>
          <w:szCs w:val="32"/>
        </w:rPr>
        <w:t>万元，主要为农业生产发展及地下水超采综合治理资金。</w:t>
      </w:r>
      <w:r>
        <w:rPr>
          <w:rFonts w:ascii="仿宋_GB2312" w:eastAsia="仿宋_GB2312" w:cs="宋体" w:hint="eastAsia"/>
          <w:color w:val="000000"/>
          <w:kern w:val="0"/>
          <w:sz w:val="32"/>
          <w:szCs w:val="32"/>
        </w:rPr>
        <w:br/>
      </w:r>
      <w:r>
        <w:rPr>
          <w:rFonts w:ascii="宋体" w:eastAsia="楷体_GB2312" w:hAnsi="宋体" w:cs="宋体" w:hint="eastAsia"/>
          <w:b/>
          <w:bCs/>
          <w:color w:val="000000"/>
          <w:kern w:val="0"/>
          <w:sz w:val="32"/>
          <w:szCs w:val="32"/>
        </w:rPr>
        <w:t>   </w:t>
      </w:r>
      <w:r>
        <w:rPr>
          <w:rFonts w:ascii="楷体_GB2312" w:eastAsia="楷体_GB2312" w:cs="宋体" w:hint="eastAsia"/>
          <w:b/>
          <w:bCs/>
          <w:color w:val="000000"/>
          <w:kern w:val="0"/>
          <w:sz w:val="32"/>
          <w:szCs w:val="32"/>
        </w:rPr>
        <w:t>3</w:t>
      </w:r>
      <w:r>
        <w:rPr>
          <w:rFonts w:ascii="楷体_GB2312" w:eastAsia="楷体_GB2312" w:cs="宋体" w:hint="eastAsia"/>
          <w:b/>
          <w:bCs/>
          <w:color w:val="000000"/>
          <w:kern w:val="0"/>
          <w:sz w:val="32"/>
          <w:szCs w:val="32"/>
        </w:rPr>
        <w:t>、比上年增减情况</w:t>
      </w:r>
      <w:r>
        <w:rPr>
          <w:rFonts w:ascii="楷体_GB2312" w:eastAsia="楷体_GB2312" w:cs="宋体" w:hint="eastAsia"/>
          <w:color w:val="000000"/>
          <w:kern w:val="0"/>
          <w:sz w:val="32"/>
          <w:szCs w:val="32"/>
        </w:rPr>
        <w:br/>
      </w:r>
      <w:r>
        <w:rPr>
          <w:rFonts w:ascii="宋体" w:eastAsia="仿宋_GB2312" w:hAnsi="宋体" w:cs="宋体" w:hint="eastAsia"/>
          <w:color w:val="000000"/>
          <w:kern w:val="0"/>
          <w:sz w:val="32"/>
          <w:szCs w:val="32"/>
        </w:rPr>
        <w:lastRenderedPageBreak/>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年预算收支安排</w:t>
      </w:r>
      <w:r>
        <w:rPr>
          <w:rFonts w:ascii="仿宋_GB2312" w:eastAsia="仿宋_GB2312" w:cs="宋体" w:hint="eastAsia"/>
          <w:color w:val="000000"/>
          <w:kern w:val="0"/>
          <w:sz w:val="32"/>
          <w:szCs w:val="32"/>
        </w:rPr>
        <w:t>2094.10</w:t>
      </w:r>
      <w:r>
        <w:rPr>
          <w:rFonts w:ascii="仿宋_GB2312" w:eastAsia="仿宋_GB2312" w:cs="宋体" w:hint="eastAsia"/>
          <w:color w:val="000000"/>
          <w:kern w:val="0"/>
          <w:sz w:val="32"/>
          <w:szCs w:val="32"/>
        </w:rPr>
        <w:t>万元，较</w:t>
      </w:r>
      <w:r>
        <w:rPr>
          <w:rFonts w:ascii="仿宋_GB2312" w:eastAsia="仿宋_GB2312" w:cs="宋体" w:hint="eastAsia"/>
          <w:color w:val="000000"/>
          <w:kern w:val="0"/>
          <w:sz w:val="32"/>
          <w:szCs w:val="32"/>
        </w:rPr>
        <w:t>2016</w:t>
      </w:r>
      <w:r>
        <w:rPr>
          <w:rFonts w:ascii="仿宋_GB2312" w:eastAsia="仿宋_GB2312" w:cs="宋体" w:hint="eastAsia"/>
          <w:color w:val="000000"/>
          <w:kern w:val="0"/>
          <w:sz w:val="32"/>
          <w:szCs w:val="32"/>
        </w:rPr>
        <w:t>年预算增加</w:t>
      </w:r>
      <w:r>
        <w:rPr>
          <w:rFonts w:ascii="仿宋_GB2312" w:eastAsia="仿宋_GB2312" w:cs="宋体" w:hint="eastAsia"/>
          <w:color w:val="000000"/>
          <w:kern w:val="0"/>
          <w:sz w:val="32"/>
          <w:szCs w:val="32"/>
        </w:rPr>
        <w:t>1956.01</w:t>
      </w:r>
      <w:r>
        <w:rPr>
          <w:rFonts w:ascii="仿宋_GB2312" w:eastAsia="仿宋_GB2312" w:cs="宋体" w:hint="eastAsia"/>
          <w:color w:val="000000"/>
          <w:kern w:val="0"/>
          <w:sz w:val="32"/>
          <w:szCs w:val="32"/>
        </w:rPr>
        <w:t>万元，其中：基本支出增加</w:t>
      </w:r>
      <w:r>
        <w:rPr>
          <w:rFonts w:ascii="仿宋_GB2312" w:eastAsia="仿宋_GB2312" w:cs="宋体" w:hint="eastAsia"/>
          <w:color w:val="000000"/>
          <w:kern w:val="0"/>
          <w:sz w:val="32"/>
          <w:szCs w:val="32"/>
        </w:rPr>
        <w:t>31.01</w:t>
      </w:r>
      <w:r>
        <w:rPr>
          <w:rFonts w:ascii="仿宋_GB2312" w:eastAsia="仿宋_GB2312" w:cs="宋体" w:hint="eastAsia"/>
          <w:color w:val="000000"/>
          <w:kern w:val="0"/>
          <w:sz w:val="32"/>
          <w:szCs w:val="32"/>
        </w:rPr>
        <w:t>万元，主要为增加人员经费支出；项目支出增加</w:t>
      </w:r>
      <w:r>
        <w:rPr>
          <w:rFonts w:ascii="仿宋_GB2312" w:eastAsia="仿宋_GB2312" w:cs="宋体" w:hint="eastAsia"/>
          <w:color w:val="000000"/>
          <w:kern w:val="0"/>
          <w:sz w:val="32"/>
          <w:szCs w:val="32"/>
        </w:rPr>
        <w:t>1925</w:t>
      </w:r>
      <w:r>
        <w:rPr>
          <w:rFonts w:ascii="仿宋_GB2312" w:eastAsia="仿宋_GB2312" w:cs="宋体" w:hint="eastAsia"/>
          <w:color w:val="000000"/>
          <w:kern w:val="0"/>
          <w:sz w:val="32"/>
          <w:szCs w:val="32"/>
        </w:rPr>
        <w:t>万元，主要为下达农业生产发展及地下水超采综合治理项目支出。</w:t>
      </w:r>
      <w:r>
        <w:rPr>
          <w:rFonts w:ascii="仿宋_GB2312" w:eastAsia="仿宋_GB2312" w:cs="宋体" w:hint="eastAsia"/>
          <w:color w:val="000000"/>
          <w:kern w:val="0"/>
          <w:sz w:val="32"/>
          <w:szCs w:val="32"/>
        </w:rPr>
        <w:br/>
      </w:r>
      <w:r>
        <w:rPr>
          <w:rFonts w:ascii="黑体" w:eastAsia="黑体" w:cs="宋体" w:hint="eastAsia"/>
          <w:b/>
          <w:bCs/>
          <w:color w:val="000000"/>
          <w:kern w:val="0"/>
          <w:sz w:val="32"/>
          <w:szCs w:val="32"/>
        </w:rPr>
        <w:t>三、机关运行经费安排情况</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年预算安排我部门机关运行经费</w:t>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0.47</w:t>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万元，其中办公经</w:t>
      </w:r>
      <w:r>
        <w:rPr>
          <w:rFonts w:ascii="仿宋_GB2312" w:eastAsia="仿宋_GB2312" w:cs="宋体" w:hint="eastAsia"/>
          <w:color w:val="000000"/>
          <w:kern w:val="0"/>
          <w:sz w:val="32"/>
          <w:szCs w:val="32"/>
        </w:rPr>
        <w:t>费</w:t>
      </w:r>
      <w:r>
        <w:rPr>
          <w:rFonts w:ascii="仿宋_GB2312" w:eastAsia="仿宋_GB2312" w:cs="宋体" w:hint="eastAsia"/>
          <w:color w:val="000000"/>
          <w:kern w:val="0"/>
          <w:sz w:val="32"/>
          <w:szCs w:val="32"/>
        </w:rPr>
        <w:t>0.47</w:t>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br/>
      </w:r>
      <w:r>
        <w:rPr>
          <w:rFonts w:ascii="黑体" w:eastAsia="黑体" w:cs="宋体" w:hint="eastAsia"/>
          <w:b/>
          <w:bCs/>
          <w:color w:val="000000"/>
          <w:kern w:val="0"/>
          <w:sz w:val="32"/>
          <w:szCs w:val="32"/>
        </w:rPr>
        <w:t>四、财政拨款“三公”经费预算情况及增减变化原因</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年，我部门“三公”经费预算安排</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万元，其中因公出国（境）费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万元；公务用车购置及运维费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万元（其中：公务用车购置费为</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万元，公务用车运行费为</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；公务接待费</w:t>
      </w:r>
      <w:r>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万元。与</w:t>
      </w:r>
      <w:r>
        <w:rPr>
          <w:rFonts w:ascii="仿宋_GB2312" w:eastAsia="仿宋_GB2312" w:cs="宋体" w:hint="eastAsia"/>
          <w:color w:val="000000"/>
          <w:kern w:val="0"/>
          <w:sz w:val="32"/>
          <w:szCs w:val="32"/>
        </w:rPr>
        <w:t>2016</w:t>
      </w:r>
      <w:r>
        <w:rPr>
          <w:rFonts w:ascii="仿宋_GB2312" w:eastAsia="仿宋_GB2312" w:cs="宋体" w:hint="eastAsia"/>
          <w:color w:val="000000"/>
          <w:kern w:val="0"/>
          <w:sz w:val="32"/>
          <w:szCs w:val="32"/>
        </w:rPr>
        <w:t>年持平、无增减变化。</w:t>
      </w:r>
      <w:r>
        <w:rPr>
          <w:rFonts w:ascii="仿宋_GB2312" w:eastAsia="仿宋_GB2312" w:cs="宋体" w:hint="eastAsia"/>
          <w:color w:val="000000"/>
          <w:kern w:val="0"/>
          <w:sz w:val="32"/>
          <w:szCs w:val="32"/>
        </w:rPr>
        <w:br/>
      </w:r>
      <w:r>
        <w:rPr>
          <w:rFonts w:ascii="黑体" w:eastAsia="黑体" w:cs="宋体" w:hint="eastAsia"/>
          <w:b/>
          <w:bCs/>
          <w:color w:val="000000"/>
          <w:kern w:val="0"/>
          <w:sz w:val="32"/>
          <w:szCs w:val="32"/>
        </w:rPr>
        <w:t>五、绩效预算信息</w:t>
      </w:r>
      <w:r>
        <w:rPr>
          <w:rFonts w:ascii="黑体" w:eastAsia="黑体" w:cs="宋体" w:hint="eastAsia"/>
          <w:b/>
          <w:bCs/>
          <w:color w:val="000000"/>
          <w:kern w:val="0"/>
          <w:sz w:val="32"/>
          <w:szCs w:val="32"/>
        </w:rPr>
        <w:br/>
      </w:r>
      <w:r>
        <w:rPr>
          <w:rFonts w:ascii="仿宋_GB2312" w:eastAsia="仿宋_GB2312" w:cs="宋体" w:hint="eastAsia"/>
          <w:b/>
          <w:bCs/>
          <w:color w:val="000000"/>
          <w:kern w:val="0"/>
          <w:sz w:val="32"/>
          <w:szCs w:val="32"/>
        </w:rPr>
        <w:t>总体绩效目标：</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（一）加紧办理园区规划的审批手续，争取上级部门支持，以促进更多项目落户园区。措施：加强与区委、区政府各职能部门的沟通协调，落实园区规划的审批。</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（二）全力推进农业生态基地建设。以首都经济圈建设工</w:t>
      </w:r>
      <w:r>
        <w:rPr>
          <w:rFonts w:ascii="仿宋_GB2312" w:eastAsia="仿宋_GB2312" w:cs="宋体" w:hint="eastAsia"/>
          <w:color w:val="000000"/>
          <w:kern w:val="0"/>
          <w:sz w:val="32"/>
          <w:szCs w:val="32"/>
        </w:rPr>
        <w:t>作为中心，以满足首都地区日益增长</w:t>
      </w:r>
      <w:r>
        <w:rPr>
          <w:rFonts w:ascii="仿宋_GB2312" w:eastAsia="仿宋_GB2312" w:cs="宋体" w:hint="eastAsia"/>
          <w:color w:val="000000"/>
          <w:kern w:val="0"/>
          <w:sz w:val="32"/>
          <w:szCs w:val="32"/>
        </w:rPr>
        <w:lastRenderedPageBreak/>
        <w:t>的近郊生态旅游要求为出发点，全力建设农业观光基地，把园区建设成为一个集农业观光、旅游休闲、采摘娱乐、餐饮洗浴、住宿于一体的观光休闲示范基地。措施：按照</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年政府工作报告全面抓好落实。</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（三）积极发挥农业园区作为</w:t>
      </w:r>
      <w:r>
        <w:rPr>
          <w:rFonts w:ascii="仿宋_GB2312" w:eastAsia="仿宋_GB2312" w:cs="宋体" w:hint="eastAsia"/>
          <w:color w:val="000000"/>
          <w:kern w:val="0"/>
          <w:sz w:val="32"/>
          <w:szCs w:val="32"/>
        </w:rPr>
        <w:t>9.26</w:t>
      </w:r>
      <w:r>
        <w:rPr>
          <w:rFonts w:ascii="仿宋_GB2312" w:eastAsia="仿宋_GB2312" w:cs="宋体" w:hint="eastAsia"/>
          <w:color w:val="000000"/>
          <w:kern w:val="0"/>
          <w:sz w:val="32"/>
          <w:szCs w:val="32"/>
        </w:rPr>
        <w:t>分会场的有利条件，利用金丰农科节扩大园区影响力，通过宣传展示项目和产品提高园区知名度，为项目引进工作的开展创造契机打好基础。措施：充分利用展板、宣传单等形式大力宣传园区落户政策，争取更多项目落户园区。</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（四）挖掘园区潜力，把现有项目做大做强，总结经验，创新驱</w:t>
      </w:r>
      <w:r>
        <w:rPr>
          <w:rFonts w:ascii="仿宋_GB2312" w:eastAsia="仿宋_GB2312" w:cs="宋体" w:hint="eastAsia"/>
          <w:color w:val="000000"/>
          <w:kern w:val="0"/>
          <w:sz w:val="32"/>
          <w:szCs w:val="32"/>
        </w:rPr>
        <w:t>动，充分发挥园区职能，推动金丰农科园项目上档升级和长征农业园核心区的建设任务，为广阳经济社会发展做出新贡献。措施：按照年初金丰和长征公司的建设任务进度，推进项目的工程进度。</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五）加大农业项目推广，以市场为导向，以科技为支撑，以农业项目的引进、示范和推广为引子，以提高产品质量和经济效益为重心，将该园区建设成为对廊坊市农业产业结构调整、农村经济持续、健康、快速发展具有示范带动作用的科技园区，并最终发展成为在华北地区乃至全国范围内具有较大影响力的集农业高新技术研究、开发、推广于一体的农业科技示范基地。通过园区的</w:t>
      </w:r>
      <w:r>
        <w:rPr>
          <w:rFonts w:ascii="仿宋_GB2312" w:eastAsia="仿宋_GB2312" w:cs="宋体" w:hint="eastAsia"/>
          <w:color w:val="000000"/>
          <w:kern w:val="0"/>
          <w:sz w:val="32"/>
          <w:szCs w:val="32"/>
        </w:rPr>
        <w:t>建设与发展，进一步提高农民的群体科技素质，增加农民的收入，改善生态环境，</w:t>
      </w:r>
      <w:r>
        <w:rPr>
          <w:rFonts w:ascii="仿宋_GB2312" w:eastAsia="仿宋_GB2312" w:cs="宋体" w:hint="eastAsia"/>
          <w:color w:val="000000"/>
          <w:kern w:val="0"/>
          <w:sz w:val="32"/>
          <w:szCs w:val="32"/>
        </w:rPr>
        <w:lastRenderedPageBreak/>
        <w:t>加速农业产业化和现代化的进程，最终达到农业真正可持续发展的目标。</w:t>
      </w:r>
      <w:r>
        <w:rPr>
          <w:rFonts w:ascii="宋体" w:eastAsia="仿宋_GB2312" w:hAnsi="宋体" w:cs="宋体" w:hint="eastAsia"/>
          <w:color w:val="000000"/>
          <w:kern w:val="0"/>
          <w:sz w:val="32"/>
          <w:szCs w:val="32"/>
        </w:rPr>
        <w:t> </w:t>
      </w:r>
      <w:r>
        <w:rPr>
          <w:rFonts w:ascii="宋体" w:eastAsia="仿宋_GB2312" w:hAnsi="宋体" w:cs="宋体" w:hint="eastAsia"/>
          <w:color w:val="000000"/>
          <w:kern w:val="0"/>
          <w:sz w:val="32"/>
          <w:szCs w:val="32"/>
        </w:rPr>
        <w:br/>
        <w:t>    </w:t>
      </w:r>
      <w:r>
        <w:rPr>
          <w:rFonts w:ascii="仿宋_GB2312" w:eastAsia="仿宋_GB2312" w:cs="宋体" w:hint="eastAsia"/>
          <w:b/>
          <w:bCs/>
          <w:color w:val="000000"/>
          <w:kern w:val="0"/>
          <w:sz w:val="32"/>
          <w:szCs w:val="32"/>
        </w:rPr>
        <w:t>职责分类绩效目标：</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廊坊市农业高新技术园区管理委员会主要职责：</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（一）为广阳区乃至廊坊市农业产业化的进一步深入积累经验、树立典型。</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（二）为农业高新技术园区的可持续发展制定不断完善的发展战略。</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（三）具体负责全方位农业产业化信息及农业高新技术园区项目洽谈引进、进区项目管理、相关政策法规的落实。</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（四）自营项目的日常管理。</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廊坊市农业高新技术园区管理委员会主要工作任务：</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根据省、市有关机构改革的精神，依据河北省科学技术委员会《冀科二（</w:t>
      </w:r>
      <w:r>
        <w:rPr>
          <w:rFonts w:ascii="仿宋_GB2312" w:eastAsia="仿宋_GB2312" w:cs="宋体" w:hint="eastAsia"/>
          <w:color w:val="000000"/>
          <w:kern w:val="0"/>
          <w:sz w:val="32"/>
          <w:szCs w:val="32"/>
        </w:rPr>
        <w:t>1996</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014</w:t>
      </w:r>
      <w:r>
        <w:rPr>
          <w:rFonts w:ascii="仿宋_GB2312" w:eastAsia="仿宋_GB2312" w:cs="宋体" w:hint="eastAsia"/>
          <w:color w:val="000000"/>
          <w:kern w:val="0"/>
          <w:sz w:val="32"/>
          <w:szCs w:val="32"/>
        </w:rPr>
        <w:t>号》批复，参照省内同级园区机构设置方案，设置廊坊市农业高新技术园区管理委员会。</w:t>
      </w:r>
      <w:r>
        <w:rPr>
          <w:rFonts w:ascii="仿宋_GB2312" w:eastAsia="仿宋_GB2312"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廊坊市农业高新技术园区管理委员会是主管廊坊市农业高新技术园区全面工作，代行广阳区委、区政府对农业高新技术园区管理职能的工作机构。</w:t>
      </w:r>
      <w:r>
        <w:rPr>
          <w:rFonts w:ascii="仿宋_GB2312" w:eastAsia="仿宋_GB2312" w:cs="宋体" w:hint="eastAsia"/>
          <w:color w:val="000000"/>
          <w:kern w:val="0"/>
          <w:sz w:val="32"/>
          <w:szCs w:val="32"/>
        </w:rPr>
        <w:br/>
      </w:r>
      <w:r>
        <w:rPr>
          <w:rFonts w:ascii="仿宋_GB2312" w:eastAsia="仿宋_GB2312" w:cs="宋体" w:hint="eastAsia"/>
          <w:color w:val="000000"/>
          <w:kern w:val="0"/>
          <w:sz w:val="32"/>
          <w:szCs w:val="32"/>
        </w:rPr>
        <w:t>部门职责</w:t>
      </w:r>
      <w:r>
        <w:rPr>
          <w:rFonts w:ascii="仿宋_GB2312" w:eastAsia="仿宋_GB2312" w:cs="宋体" w:hint="eastAsia"/>
          <w:color w:val="000000"/>
          <w:kern w:val="0"/>
          <w:sz w:val="32"/>
          <w:szCs w:val="32"/>
        </w:rPr>
        <w:t>-</w:t>
      </w:r>
      <w:r>
        <w:rPr>
          <w:rFonts w:ascii="仿宋_GB2312" w:eastAsia="仿宋_GB2312" w:cs="宋体" w:hint="eastAsia"/>
          <w:color w:val="000000"/>
          <w:kern w:val="0"/>
          <w:sz w:val="32"/>
          <w:szCs w:val="32"/>
        </w:rPr>
        <w:t>工作活动绩效目标</w:t>
      </w:r>
    </w:p>
    <w:tbl>
      <w:tblPr>
        <w:tblW w:w="9750"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1336"/>
        <w:gridCol w:w="1213"/>
        <w:gridCol w:w="1804"/>
        <w:gridCol w:w="1804"/>
        <w:gridCol w:w="1036"/>
        <w:gridCol w:w="782"/>
        <w:gridCol w:w="695"/>
        <w:gridCol w:w="540"/>
        <w:gridCol w:w="540"/>
      </w:tblGrid>
      <w:tr w:rsidR="002A3C57">
        <w:trPr>
          <w:trHeight w:val="255"/>
          <w:tblHeader/>
          <w:tblCellSpacing w:w="0" w:type="dxa"/>
          <w:jc w:val="center"/>
        </w:trPr>
        <w:tc>
          <w:tcPr>
            <w:tcW w:w="12255" w:type="dxa"/>
            <w:gridSpan w:val="5"/>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lastRenderedPageBreak/>
              <w:t>666</w:t>
            </w:r>
            <w:r>
              <w:rPr>
                <w:rFonts w:ascii="仿宋_GB2312" w:eastAsia="仿宋_GB2312" w:cs="宋体" w:hint="eastAsia"/>
                <w:b/>
                <w:bCs/>
                <w:kern w:val="0"/>
                <w:sz w:val="28"/>
                <w:szCs w:val="28"/>
              </w:rPr>
              <w:t>廊坊市农业高新技术园区管理委员会</w:t>
            </w:r>
          </w:p>
        </w:tc>
        <w:tc>
          <w:tcPr>
            <w:tcW w:w="3300" w:type="dxa"/>
            <w:gridSpan w:val="4"/>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单位：万元</w:t>
            </w:r>
          </w:p>
        </w:tc>
      </w:tr>
      <w:tr w:rsidR="002A3C57">
        <w:trPr>
          <w:trHeight w:val="255"/>
          <w:tblHeader/>
          <w:tblCellSpacing w:w="0" w:type="dxa"/>
          <w:jc w:val="center"/>
        </w:trPr>
        <w:tc>
          <w:tcPr>
            <w:tcW w:w="2610" w:type="dxa"/>
            <w:vMerge w:val="restart"/>
            <w:tcBorders>
              <w:bottom w:val="outset" w:sz="6" w:space="0" w:color="auto"/>
            </w:tcBorders>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职责活动</w:t>
            </w:r>
          </w:p>
        </w:tc>
        <w:tc>
          <w:tcPr>
            <w:tcW w:w="1425" w:type="dxa"/>
            <w:vMerge w:val="restart"/>
            <w:tcBorders>
              <w:bottom w:val="outset" w:sz="6" w:space="0" w:color="auto"/>
            </w:tcBorders>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年度预算数</w:t>
            </w:r>
          </w:p>
        </w:tc>
        <w:tc>
          <w:tcPr>
            <w:tcW w:w="3315" w:type="dxa"/>
            <w:vMerge w:val="restart"/>
            <w:tcBorders>
              <w:bottom w:val="outset" w:sz="6" w:space="0" w:color="auto"/>
            </w:tcBorders>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内容描述</w:t>
            </w:r>
          </w:p>
        </w:tc>
        <w:tc>
          <w:tcPr>
            <w:tcW w:w="3315" w:type="dxa"/>
            <w:vMerge w:val="restart"/>
            <w:tcBorders>
              <w:bottom w:val="outset" w:sz="6" w:space="0" w:color="auto"/>
            </w:tcBorders>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绩效目标</w:t>
            </w:r>
          </w:p>
        </w:tc>
        <w:tc>
          <w:tcPr>
            <w:tcW w:w="1575" w:type="dxa"/>
            <w:vMerge w:val="restart"/>
            <w:tcBorders>
              <w:bottom w:val="outset" w:sz="6" w:space="0" w:color="auto"/>
            </w:tcBorders>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绩效指标</w:t>
            </w:r>
          </w:p>
        </w:tc>
        <w:tc>
          <w:tcPr>
            <w:tcW w:w="3300" w:type="dxa"/>
            <w:gridSpan w:val="4"/>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评价标准</w:t>
            </w:r>
          </w:p>
        </w:tc>
      </w:tr>
      <w:tr w:rsidR="002A3C57">
        <w:trPr>
          <w:trHeight w:val="255"/>
          <w:tblHeader/>
          <w:tblCellSpacing w:w="0" w:type="dxa"/>
          <w:jc w:val="center"/>
        </w:trPr>
        <w:tc>
          <w:tcPr>
            <w:tcW w:w="0" w:type="auto"/>
            <w:vMerge/>
            <w:vAlign w:val="center"/>
          </w:tcPr>
          <w:p w:rsidR="002A3C57" w:rsidRDefault="002A3C57"/>
        </w:tc>
        <w:tc>
          <w:tcPr>
            <w:tcW w:w="0" w:type="auto"/>
            <w:vMerge/>
            <w:vAlign w:val="center"/>
          </w:tcPr>
          <w:p w:rsidR="002A3C57" w:rsidRDefault="002A3C57"/>
        </w:tc>
        <w:tc>
          <w:tcPr>
            <w:tcW w:w="0" w:type="auto"/>
            <w:vMerge/>
            <w:vAlign w:val="center"/>
          </w:tcPr>
          <w:p w:rsidR="002A3C57" w:rsidRDefault="002A3C57"/>
        </w:tc>
        <w:tc>
          <w:tcPr>
            <w:tcW w:w="0" w:type="auto"/>
            <w:vMerge/>
            <w:vAlign w:val="center"/>
          </w:tcPr>
          <w:p w:rsidR="002A3C57" w:rsidRDefault="002A3C57"/>
        </w:tc>
        <w:tc>
          <w:tcPr>
            <w:tcW w:w="0" w:type="auto"/>
            <w:vMerge/>
            <w:vAlign w:val="center"/>
          </w:tcPr>
          <w:p w:rsidR="002A3C57" w:rsidRDefault="002A3C57"/>
        </w:tc>
        <w:tc>
          <w:tcPr>
            <w:tcW w:w="825" w:type="dxa"/>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优</w:t>
            </w:r>
          </w:p>
        </w:tc>
        <w:tc>
          <w:tcPr>
            <w:tcW w:w="825" w:type="dxa"/>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良</w:t>
            </w:r>
          </w:p>
        </w:tc>
        <w:tc>
          <w:tcPr>
            <w:tcW w:w="825" w:type="dxa"/>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中</w:t>
            </w:r>
          </w:p>
        </w:tc>
        <w:tc>
          <w:tcPr>
            <w:tcW w:w="825" w:type="dxa"/>
            <w:vAlign w:val="center"/>
          </w:tcPr>
          <w:p w:rsidR="002A3C57" w:rsidRDefault="00E527ED">
            <w:pPr>
              <w:widowControl/>
              <w:jc w:val="center"/>
              <w:rPr>
                <w:rFonts w:ascii="仿宋_GB2312" w:eastAsia="仿宋_GB2312" w:cs="宋体"/>
                <w:b/>
                <w:bCs/>
                <w:kern w:val="0"/>
                <w:sz w:val="28"/>
                <w:szCs w:val="28"/>
              </w:rPr>
            </w:pPr>
            <w:r>
              <w:rPr>
                <w:rFonts w:ascii="仿宋_GB2312" w:eastAsia="仿宋_GB2312" w:cs="宋体" w:hint="eastAsia"/>
                <w:b/>
                <w:bCs/>
                <w:kern w:val="0"/>
                <w:sz w:val="28"/>
                <w:szCs w:val="28"/>
              </w:rPr>
              <w:t>差</w:t>
            </w:r>
          </w:p>
        </w:tc>
      </w:tr>
      <w:tr w:rsidR="002A3C57">
        <w:trPr>
          <w:trHeight w:val="255"/>
          <w:tblCellSpacing w:w="0" w:type="dxa"/>
          <w:jc w:val="center"/>
        </w:trPr>
        <w:tc>
          <w:tcPr>
            <w:tcW w:w="2610"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b/>
                <w:bCs/>
                <w:kern w:val="0"/>
                <w:sz w:val="28"/>
                <w:szCs w:val="28"/>
              </w:rPr>
              <w:t>推动农业产业化进程</w:t>
            </w:r>
          </w:p>
        </w:tc>
        <w:tc>
          <w:tcPr>
            <w:tcW w:w="142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1925.00</w:t>
            </w:r>
          </w:p>
        </w:tc>
        <w:tc>
          <w:tcPr>
            <w:tcW w:w="331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为农业产业化的进一步深入积累经验、树立典型。</w:t>
            </w:r>
          </w:p>
        </w:tc>
        <w:tc>
          <w:tcPr>
            <w:tcW w:w="331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培育和孵化一批高新农业生态项目</w:t>
            </w:r>
          </w:p>
        </w:tc>
        <w:tc>
          <w:tcPr>
            <w:tcW w:w="157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r>
      <w:tr w:rsidR="002A3C57">
        <w:trPr>
          <w:trHeight w:val="255"/>
          <w:tblCellSpacing w:w="0" w:type="dxa"/>
          <w:jc w:val="center"/>
        </w:trPr>
        <w:tc>
          <w:tcPr>
            <w:tcW w:w="2610"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b/>
                <w:bCs/>
                <w:kern w:val="0"/>
                <w:sz w:val="28"/>
                <w:szCs w:val="28"/>
              </w:rPr>
              <w:t xml:space="preserve">　　加大宣传和招商力度</w:t>
            </w:r>
          </w:p>
        </w:tc>
        <w:tc>
          <w:tcPr>
            <w:tcW w:w="142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331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通过网络信息平台和参加京津地区高新农业交流会加大园区政策宣传与招商力度。</w:t>
            </w:r>
          </w:p>
        </w:tc>
        <w:tc>
          <w:tcPr>
            <w:tcW w:w="331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提高广阳特殊的区域性和提升园区知名度，争取更多高新农业项目。</w:t>
            </w:r>
          </w:p>
        </w:tc>
        <w:tc>
          <w:tcPr>
            <w:tcW w:w="157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年生产总值和项目洽谈数。</w:t>
            </w:r>
          </w:p>
        </w:tc>
        <w:tc>
          <w:tcPr>
            <w:tcW w:w="82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100%</w:t>
            </w:r>
          </w:p>
        </w:tc>
        <w:tc>
          <w:tcPr>
            <w:tcW w:w="82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90%</w:t>
            </w:r>
          </w:p>
        </w:tc>
        <w:tc>
          <w:tcPr>
            <w:tcW w:w="82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r>
      <w:tr w:rsidR="002A3C57">
        <w:trPr>
          <w:trHeight w:val="255"/>
          <w:tblCellSpacing w:w="0" w:type="dxa"/>
          <w:jc w:val="center"/>
        </w:trPr>
        <w:tc>
          <w:tcPr>
            <w:tcW w:w="2610"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b/>
                <w:bCs/>
                <w:kern w:val="0"/>
                <w:sz w:val="28"/>
                <w:szCs w:val="28"/>
              </w:rPr>
              <w:t xml:space="preserve">　　高新</w:t>
            </w:r>
            <w:r>
              <w:rPr>
                <w:rFonts w:ascii="仿宋_GB2312" w:eastAsia="仿宋_GB2312" w:cs="宋体" w:hint="eastAsia"/>
                <w:b/>
                <w:bCs/>
                <w:kern w:val="0"/>
                <w:sz w:val="28"/>
                <w:szCs w:val="28"/>
              </w:rPr>
              <w:lastRenderedPageBreak/>
              <w:t>农业技术推广与研究</w:t>
            </w:r>
          </w:p>
        </w:tc>
        <w:tc>
          <w:tcPr>
            <w:tcW w:w="142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1925.00</w:t>
            </w:r>
          </w:p>
        </w:tc>
        <w:tc>
          <w:tcPr>
            <w:tcW w:w="331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建设高新农业</w:t>
            </w:r>
            <w:r>
              <w:rPr>
                <w:rFonts w:ascii="仿宋_GB2312" w:eastAsia="仿宋_GB2312" w:cs="宋体" w:hint="eastAsia"/>
                <w:kern w:val="0"/>
                <w:sz w:val="28"/>
                <w:szCs w:val="28"/>
              </w:rPr>
              <w:lastRenderedPageBreak/>
              <w:t>创新团队，技术研究与应用示范，开展农业新技术推广、示范。</w:t>
            </w:r>
          </w:p>
        </w:tc>
        <w:tc>
          <w:tcPr>
            <w:tcW w:w="331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发挥农业科技</w:t>
            </w:r>
            <w:r>
              <w:rPr>
                <w:rFonts w:ascii="仿宋_GB2312" w:eastAsia="仿宋_GB2312" w:cs="宋体" w:hint="eastAsia"/>
                <w:kern w:val="0"/>
                <w:sz w:val="28"/>
                <w:szCs w:val="28"/>
              </w:rPr>
              <w:lastRenderedPageBreak/>
              <w:t>支撑作用，通过新技术成果的展示，辐射带动全区农业技术推广应用。</w:t>
            </w:r>
          </w:p>
        </w:tc>
        <w:tc>
          <w:tcPr>
            <w:tcW w:w="157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新技术</w:t>
            </w:r>
            <w:r>
              <w:rPr>
                <w:rFonts w:ascii="仿宋_GB2312" w:eastAsia="仿宋_GB2312" w:cs="宋体" w:hint="eastAsia"/>
                <w:kern w:val="0"/>
                <w:sz w:val="28"/>
                <w:szCs w:val="28"/>
              </w:rPr>
              <w:lastRenderedPageBreak/>
              <w:t>推广完成率。</w:t>
            </w:r>
          </w:p>
        </w:tc>
        <w:tc>
          <w:tcPr>
            <w:tcW w:w="82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100%</w:t>
            </w:r>
          </w:p>
        </w:tc>
        <w:tc>
          <w:tcPr>
            <w:tcW w:w="82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90%</w:t>
            </w:r>
          </w:p>
        </w:tc>
        <w:tc>
          <w:tcPr>
            <w:tcW w:w="82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r>
      <w:tr w:rsidR="002A3C57">
        <w:trPr>
          <w:trHeight w:val="255"/>
          <w:tblCellSpacing w:w="0" w:type="dxa"/>
          <w:jc w:val="center"/>
        </w:trPr>
        <w:tc>
          <w:tcPr>
            <w:tcW w:w="2610"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b/>
                <w:bCs/>
                <w:kern w:val="0"/>
                <w:sz w:val="28"/>
                <w:szCs w:val="28"/>
              </w:rPr>
              <w:lastRenderedPageBreak/>
              <w:t xml:space="preserve">　　高新农业信息服务和技术指导</w:t>
            </w:r>
          </w:p>
        </w:tc>
        <w:tc>
          <w:tcPr>
            <w:tcW w:w="142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331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组织开展高新农业信息收集和考察，发布经济信息，建设信息管理体</w:t>
            </w:r>
            <w:r>
              <w:rPr>
                <w:rFonts w:ascii="仿宋_GB2312" w:eastAsia="仿宋_GB2312" w:cs="宋体" w:hint="eastAsia"/>
                <w:kern w:val="0"/>
                <w:sz w:val="28"/>
                <w:szCs w:val="28"/>
              </w:rPr>
              <w:lastRenderedPageBreak/>
              <w:t>系，指导信息服务。</w:t>
            </w:r>
          </w:p>
        </w:tc>
        <w:tc>
          <w:tcPr>
            <w:tcW w:w="331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及时向企业和农户发布农业信息，并提供技术指导。</w:t>
            </w:r>
          </w:p>
        </w:tc>
        <w:tc>
          <w:tcPr>
            <w:tcW w:w="157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信息制作发布任务完成率与技术指</w:t>
            </w:r>
            <w:r>
              <w:rPr>
                <w:rFonts w:ascii="仿宋_GB2312" w:eastAsia="仿宋_GB2312" w:cs="宋体" w:hint="eastAsia"/>
                <w:kern w:val="0"/>
                <w:sz w:val="28"/>
                <w:szCs w:val="28"/>
              </w:rPr>
              <w:lastRenderedPageBreak/>
              <w:t>导。</w:t>
            </w:r>
          </w:p>
        </w:tc>
        <w:tc>
          <w:tcPr>
            <w:tcW w:w="82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lastRenderedPageBreak/>
              <w:t>100%</w:t>
            </w:r>
          </w:p>
        </w:tc>
        <w:tc>
          <w:tcPr>
            <w:tcW w:w="825" w:type="dxa"/>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90%</w:t>
            </w:r>
          </w:p>
        </w:tc>
        <w:tc>
          <w:tcPr>
            <w:tcW w:w="82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c>
          <w:tcPr>
            <w:tcW w:w="825" w:type="dxa"/>
            <w:vAlign w:val="center"/>
          </w:tcPr>
          <w:p w:rsidR="002A3C57" w:rsidRDefault="00E527ED">
            <w:pPr>
              <w:widowControl/>
              <w:jc w:val="left"/>
              <w:rPr>
                <w:rFonts w:ascii="宋体" w:eastAsia="仿宋_GB2312" w:hAnsi="宋体" w:cs="宋体"/>
                <w:kern w:val="0"/>
                <w:sz w:val="28"/>
                <w:szCs w:val="28"/>
              </w:rPr>
            </w:pPr>
            <w:r>
              <w:rPr>
                <w:rFonts w:ascii="宋体" w:eastAsia="仿宋_GB2312" w:hAnsi="宋体" w:cs="宋体"/>
                <w:kern w:val="0"/>
                <w:sz w:val="28"/>
                <w:szCs w:val="28"/>
              </w:rPr>
              <w:t> </w:t>
            </w:r>
          </w:p>
        </w:tc>
      </w:tr>
    </w:tbl>
    <w:p w:rsidR="002A3C57" w:rsidRDefault="00E527ED">
      <w:pPr>
        <w:widowControl/>
        <w:spacing w:line="360" w:lineRule="atLeast"/>
        <w:jc w:val="lef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lastRenderedPageBreak/>
        <w:t> </w:t>
      </w:r>
    </w:p>
    <w:p w:rsidR="002A3C57" w:rsidRDefault="00E527ED">
      <w:pPr>
        <w:outlineLvl w:val="0"/>
        <w:rPr>
          <w:rFonts w:ascii="仿宋_GB2312" w:eastAsia="仿宋_GB2312" w:cs="宋体"/>
          <w:color w:val="000000"/>
          <w:kern w:val="0"/>
          <w:sz w:val="32"/>
          <w:szCs w:val="32"/>
        </w:rPr>
      </w:pPr>
      <w:r>
        <w:rPr>
          <w:rFonts w:ascii="宋体" w:eastAsia="黑体" w:hAnsi="宋体" w:cs="宋体" w:hint="eastAsia"/>
          <w:color w:val="000000"/>
          <w:kern w:val="0"/>
          <w:sz w:val="32"/>
          <w:szCs w:val="32"/>
        </w:rPr>
        <w:t> </w:t>
      </w:r>
      <w:r>
        <w:rPr>
          <w:rFonts w:ascii="黑体" w:eastAsia="黑体" w:cs="宋体" w:hint="eastAsia"/>
          <w:b/>
          <w:bCs/>
          <w:color w:val="000000"/>
          <w:kern w:val="0"/>
          <w:sz w:val="32"/>
          <w:szCs w:val="32"/>
        </w:rPr>
        <w:t>六、政府采购预算情况</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2017</w:t>
      </w:r>
      <w:r>
        <w:rPr>
          <w:rFonts w:ascii="仿宋_GB2312" w:eastAsia="仿宋_GB2312" w:cs="宋体" w:hint="eastAsia"/>
          <w:color w:val="000000"/>
          <w:kern w:val="0"/>
          <w:sz w:val="32"/>
          <w:szCs w:val="32"/>
        </w:rPr>
        <w:t>年，我部门未安排政府采购预算。</w:t>
      </w:r>
    </w:p>
    <w:p w:rsidR="002A3C57" w:rsidRDefault="00E527ED">
      <w:pPr>
        <w:jc w:val="center"/>
        <w:outlineLvl w:val="0"/>
        <w:rPr>
          <w:rFonts w:ascii="仿宋_GB2312" w:eastAsia="仿宋_GB2312" w:cs="Times New Roman"/>
          <w:sz w:val="28"/>
          <w:szCs w:val="28"/>
        </w:rPr>
      </w:pPr>
      <w:r>
        <w:rPr>
          <w:rFonts w:ascii="仿宋_GB2312" w:eastAsia="仿宋_GB2312" w:cs="Times New Roman" w:hint="eastAsia"/>
          <w:sz w:val="28"/>
          <w:szCs w:val="28"/>
        </w:rPr>
        <w:t>部门政府采购预算</w:t>
      </w:r>
    </w:p>
    <w:tbl>
      <w:tblPr>
        <w:tblW w:w="511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270"/>
        <w:gridCol w:w="1013"/>
        <w:gridCol w:w="834"/>
        <w:gridCol w:w="1327"/>
        <w:gridCol w:w="834"/>
        <w:gridCol w:w="834"/>
        <w:gridCol w:w="856"/>
        <w:gridCol w:w="853"/>
        <w:gridCol w:w="853"/>
        <w:gridCol w:w="853"/>
        <w:gridCol w:w="776"/>
        <w:gridCol w:w="837"/>
        <w:gridCol w:w="837"/>
        <w:gridCol w:w="784"/>
      </w:tblGrid>
      <w:tr w:rsidR="002A3C57">
        <w:trPr>
          <w:tblHeader/>
          <w:jc w:val="center"/>
        </w:trPr>
        <w:tc>
          <w:tcPr>
            <w:tcW w:w="2895" w:type="pct"/>
            <w:gridSpan w:val="7"/>
            <w:tcBorders>
              <w:top w:val="single" w:sz="6" w:space="0" w:color="FFFFFF"/>
              <w:left w:val="single" w:sz="6" w:space="0" w:color="FFFFFF"/>
              <w:right w:val="single" w:sz="6" w:space="0" w:color="FFFFFF"/>
            </w:tcBorders>
            <w:shd w:val="clear" w:color="auto" w:fill="auto"/>
            <w:vAlign w:val="center"/>
          </w:tcPr>
          <w:p w:rsidR="002A3C57" w:rsidRDefault="00E527ED">
            <w:pPr>
              <w:spacing w:line="300" w:lineRule="exact"/>
              <w:jc w:val="left"/>
              <w:rPr>
                <w:rFonts w:ascii="仿宋_GB2312" w:eastAsia="仿宋_GB2312" w:cs="Times New Roman"/>
                <w:sz w:val="28"/>
                <w:szCs w:val="28"/>
              </w:rPr>
            </w:pPr>
            <w:r>
              <w:rPr>
                <w:rFonts w:ascii="仿宋_GB2312" w:eastAsia="仿宋_GB2312" w:cs="宋体" w:hint="eastAsia"/>
                <w:color w:val="000000"/>
                <w:kern w:val="0"/>
                <w:sz w:val="28"/>
                <w:szCs w:val="28"/>
              </w:rPr>
              <w:t>廊坊市农业高新技术园区管理委员会</w:t>
            </w:r>
          </w:p>
        </w:tc>
        <w:tc>
          <w:tcPr>
            <w:tcW w:w="2105" w:type="pct"/>
            <w:gridSpan w:val="7"/>
            <w:tcBorders>
              <w:top w:val="single" w:sz="6" w:space="0" w:color="FFFFFF"/>
              <w:left w:val="single" w:sz="6" w:space="0" w:color="FFFFFF"/>
              <w:right w:val="single" w:sz="6" w:space="0" w:color="FFFFFF"/>
            </w:tcBorders>
            <w:shd w:val="clear" w:color="auto" w:fill="auto"/>
            <w:vAlign w:val="center"/>
          </w:tcPr>
          <w:p w:rsidR="002A3C57" w:rsidRDefault="00E527ED">
            <w:pPr>
              <w:spacing w:line="300" w:lineRule="exact"/>
              <w:jc w:val="right"/>
              <w:rPr>
                <w:rFonts w:ascii="仿宋_GB2312" w:eastAsia="仿宋_GB2312" w:cs="Times New Roman"/>
                <w:sz w:val="28"/>
                <w:szCs w:val="28"/>
              </w:rPr>
            </w:pPr>
            <w:r>
              <w:rPr>
                <w:rFonts w:ascii="仿宋_GB2312" w:eastAsia="仿宋_GB2312" w:cs="Times New Roman" w:hint="eastAsia"/>
                <w:sz w:val="28"/>
                <w:szCs w:val="28"/>
              </w:rPr>
              <w:t>单位：万元</w:t>
            </w:r>
          </w:p>
        </w:tc>
      </w:tr>
      <w:tr w:rsidR="002A3C57">
        <w:trPr>
          <w:tblHeader/>
          <w:jc w:val="center"/>
        </w:trPr>
        <w:tc>
          <w:tcPr>
            <w:tcW w:w="1193" w:type="pct"/>
            <w:gridSpan w:val="2"/>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政府采购项目来源</w:t>
            </w:r>
          </w:p>
        </w:tc>
        <w:tc>
          <w:tcPr>
            <w:tcW w:w="303" w:type="pct"/>
            <w:vMerge w:val="restar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采购物品名称</w:t>
            </w:r>
          </w:p>
        </w:tc>
        <w:tc>
          <w:tcPr>
            <w:tcW w:w="482" w:type="pct"/>
            <w:vMerge w:val="restar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政府采购目录序号</w:t>
            </w:r>
          </w:p>
        </w:tc>
        <w:tc>
          <w:tcPr>
            <w:tcW w:w="303" w:type="pct"/>
            <w:vMerge w:val="restar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数量</w:t>
            </w:r>
            <w:r>
              <w:rPr>
                <w:rFonts w:ascii="仿宋_GB2312" w:eastAsia="仿宋_GB2312" w:cs="Times New Roman" w:hint="eastAsia"/>
                <w:b/>
                <w:sz w:val="28"/>
                <w:szCs w:val="28"/>
              </w:rPr>
              <w:t xml:space="preserve">  </w:t>
            </w:r>
            <w:r>
              <w:rPr>
                <w:rFonts w:ascii="仿宋_GB2312" w:eastAsia="仿宋_GB2312" w:cs="Times New Roman" w:hint="eastAsia"/>
                <w:b/>
                <w:sz w:val="28"/>
                <w:szCs w:val="28"/>
              </w:rPr>
              <w:t>单位</w:t>
            </w:r>
          </w:p>
        </w:tc>
        <w:tc>
          <w:tcPr>
            <w:tcW w:w="303" w:type="pct"/>
            <w:vMerge w:val="restar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数量</w:t>
            </w:r>
          </w:p>
        </w:tc>
        <w:tc>
          <w:tcPr>
            <w:tcW w:w="310" w:type="pct"/>
            <w:vMerge w:val="restar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单价</w:t>
            </w:r>
          </w:p>
        </w:tc>
        <w:tc>
          <w:tcPr>
            <w:tcW w:w="2105" w:type="pct"/>
            <w:gridSpan w:val="7"/>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政府采购金额</w:t>
            </w:r>
          </w:p>
        </w:tc>
      </w:tr>
      <w:tr w:rsidR="002A3C57">
        <w:trPr>
          <w:tblHeader/>
          <w:jc w:val="center"/>
        </w:trPr>
        <w:tc>
          <w:tcPr>
            <w:tcW w:w="825" w:type="pct"/>
            <w:vMerge w:val="restar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项目名称</w:t>
            </w:r>
          </w:p>
        </w:tc>
        <w:tc>
          <w:tcPr>
            <w:tcW w:w="367" w:type="pct"/>
            <w:vMerge w:val="restar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预算资金</w:t>
            </w:r>
          </w:p>
        </w:tc>
        <w:tc>
          <w:tcPr>
            <w:tcW w:w="303" w:type="pct"/>
            <w:vMerge/>
            <w:shd w:val="clear" w:color="auto" w:fill="auto"/>
            <w:vAlign w:val="center"/>
          </w:tcPr>
          <w:p w:rsidR="002A3C57" w:rsidRDefault="002A3C57"/>
        </w:tc>
        <w:tc>
          <w:tcPr>
            <w:tcW w:w="482" w:type="pct"/>
            <w:vMerge/>
            <w:shd w:val="clear" w:color="auto" w:fill="auto"/>
            <w:vAlign w:val="center"/>
          </w:tcPr>
          <w:p w:rsidR="002A3C57" w:rsidRDefault="002A3C57"/>
        </w:tc>
        <w:tc>
          <w:tcPr>
            <w:tcW w:w="303" w:type="pct"/>
            <w:vMerge/>
            <w:shd w:val="clear" w:color="auto" w:fill="auto"/>
            <w:vAlign w:val="center"/>
          </w:tcPr>
          <w:p w:rsidR="002A3C57" w:rsidRDefault="002A3C57"/>
        </w:tc>
        <w:tc>
          <w:tcPr>
            <w:tcW w:w="303" w:type="pct"/>
            <w:vMerge/>
            <w:shd w:val="clear" w:color="auto" w:fill="auto"/>
            <w:vAlign w:val="center"/>
          </w:tcPr>
          <w:p w:rsidR="002A3C57" w:rsidRDefault="002A3C57"/>
        </w:tc>
        <w:tc>
          <w:tcPr>
            <w:tcW w:w="310" w:type="pct"/>
            <w:vMerge/>
            <w:shd w:val="clear" w:color="auto" w:fill="auto"/>
            <w:vAlign w:val="center"/>
          </w:tcPr>
          <w:p w:rsidR="002A3C57" w:rsidRDefault="002A3C57"/>
        </w:tc>
        <w:tc>
          <w:tcPr>
            <w:tcW w:w="310" w:type="pct"/>
            <w:vMerge w:val="restar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总计</w:t>
            </w:r>
          </w:p>
        </w:tc>
        <w:tc>
          <w:tcPr>
            <w:tcW w:w="1510" w:type="pct"/>
            <w:gridSpan w:val="5"/>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当年部门预算安排资金</w:t>
            </w:r>
          </w:p>
        </w:tc>
        <w:tc>
          <w:tcPr>
            <w:tcW w:w="286" w:type="pct"/>
            <w:vMerge w:val="restar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其他渠道资金</w:t>
            </w:r>
          </w:p>
        </w:tc>
      </w:tr>
      <w:tr w:rsidR="002A3C57">
        <w:trPr>
          <w:tblHeader/>
          <w:jc w:val="center"/>
        </w:trPr>
        <w:tc>
          <w:tcPr>
            <w:tcW w:w="825" w:type="pct"/>
            <w:vMerge/>
            <w:shd w:val="clear" w:color="auto" w:fill="auto"/>
            <w:vAlign w:val="center"/>
          </w:tcPr>
          <w:p w:rsidR="002A3C57" w:rsidRDefault="002A3C57"/>
        </w:tc>
        <w:tc>
          <w:tcPr>
            <w:tcW w:w="367" w:type="pct"/>
            <w:vMerge/>
            <w:shd w:val="clear" w:color="auto" w:fill="auto"/>
            <w:vAlign w:val="center"/>
          </w:tcPr>
          <w:p w:rsidR="002A3C57" w:rsidRDefault="002A3C57"/>
        </w:tc>
        <w:tc>
          <w:tcPr>
            <w:tcW w:w="303" w:type="pct"/>
            <w:vMerge/>
            <w:shd w:val="clear" w:color="auto" w:fill="auto"/>
            <w:vAlign w:val="center"/>
          </w:tcPr>
          <w:p w:rsidR="002A3C57" w:rsidRDefault="002A3C57"/>
        </w:tc>
        <w:tc>
          <w:tcPr>
            <w:tcW w:w="482" w:type="pct"/>
            <w:vMerge/>
            <w:shd w:val="clear" w:color="auto" w:fill="auto"/>
            <w:vAlign w:val="center"/>
          </w:tcPr>
          <w:p w:rsidR="002A3C57" w:rsidRDefault="002A3C57"/>
        </w:tc>
        <w:tc>
          <w:tcPr>
            <w:tcW w:w="303" w:type="pct"/>
            <w:vMerge/>
            <w:shd w:val="clear" w:color="auto" w:fill="auto"/>
            <w:vAlign w:val="center"/>
          </w:tcPr>
          <w:p w:rsidR="002A3C57" w:rsidRDefault="002A3C57"/>
        </w:tc>
        <w:tc>
          <w:tcPr>
            <w:tcW w:w="303" w:type="pct"/>
            <w:vMerge/>
            <w:shd w:val="clear" w:color="auto" w:fill="auto"/>
            <w:vAlign w:val="center"/>
          </w:tcPr>
          <w:p w:rsidR="002A3C57" w:rsidRDefault="002A3C57"/>
        </w:tc>
        <w:tc>
          <w:tcPr>
            <w:tcW w:w="310" w:type="pct"/>
            <w:vMerge/>
            <w:shd w:val="clear" w:color="auto" w:fill="auto"/>
            <w:vAlign w:val="center"/>
          </w:tcPr>
          <w:p w:rsidR="002A3C57" w:rsidRDefault="002A3C57"/>
        </w:tc>
        <w:tc>
          <w:tcPr>
            <w:tcW w:w="310" w:type="pct"/>
            <w:vMerge/>
            <w:shd w:val="clear" w:color="auto" w:fill="auto"/>
            <w:vAlign w:val="center"/>
          </w:tcPr>
          <w:p w:rsidR="002A3C57" w:rsidRDefault="002A3C57"/>
        </w:tc>
        <w:tc>
          <w:tcPr>
            <w:tcW w:w="310" w:type="pc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合计</w:t>
            </w:r>
          </w:p>
        </w:tc>
        <w:tc>
          <w:tcPr>
            <w:tcW w:w="310" w:type="pc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一般公共预算拨款</w:t>
            </w:r>
          </w:p>
        </w:tc>
        <w:tc>
          <w:tcPr>
            <w:tcW w:w="282" w:type="pc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基金预算拨款</w:t>
            </w:r>
          </w:p>
        </w:tc>
        <w:tc>
          <w:tcPr>
            <w:tcW w:w="304" w:type="pc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财政专户核拨</w:t>
            </w:r>
          </w:p>
        </w:tc>
        <w:tc>
          <w:tcPr>
            <w:tcW w:w="304" w:type="pc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其他来源收入</w:t>
            </w:r>
          </w:p>
        </w:tc>
        <w:tc>
          <w:tcPr>
            <w:tcW w:w="286" w:type="pct"/>
            <w:vMerge/>
            <w:shd w:val="clear" w:color="auto" w:fill="auto"/>
            <w:vAlign w:val="center"/>
          </w:tcPr>
          <w:p w:rsidR="002A3C57" w:rsidRDefault="002A3C57"/>
        </w:tc>
      </w:tr>
      <w:tr w:rsidR="002A3C57">
        <w:trPr>
          <w:jc w:val="center"/>
        </w:trPr>
        <w:tc>
          <w:tcPr>
            <w:tcW w:w="825" w:type="pct"/>
            <w:shd w:val="clear" w:color="auto" w:fill="auto"/>
            <w:vAlign w:val="center"/>
          </w:tcPr>
          <w:p w:rsidR="002A3C57" w:rsidRDefault="00E527ED">
            <w:pPr>
              <w:spacing w:line="300" w:lineRule="exact"/>
              <w:jc w:val="center"/>
              <w:rPr>
                <w:rFonts w:ascii="仿宋_GB2312" w:eastAsia="仿宋_GB2312" w:cs="Times New Roman"/>
                <w:b/>
                <w:sz w:val="28"/>
                <w:szCs w:val="28"/>
              </w:rPr>
            </w:pPr>
            <w:r>
              <w:rPr>
                <w:rFonts w:ascii="仿宋_GB2312" w:eastAsia="仿宋_GB2312" w:cs="Times New Roman" w:hint="eastAsia"/>
                <w:b/>
                <w:sz w:val="28"/>
                <w:szCs w:val="28"/>
              </w:rPr>
              <w:t>合　计</w:t>
            </w:r>
          </w:p>
        </w:tc>
        <w:tc>
          <w:tcPr>
            <w:tcW w:w="367"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03"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482"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03"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03"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10"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10"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10"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10"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282"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04"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04"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286"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r>
      <w:tr w:rsidR="002A3C57">
        <w:trPr>
          <w:jc w:val="center"/>
        </w:trPr>
        <w:tc>
          <w:tcPr>
            <w:tcW w:w="825"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67"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03"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482"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03"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03"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10"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10"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10"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10"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282"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04"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304"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c>
          <w:tcPr>
            <w:tcW w:w="286" w:type="pct"/>
            <w:shd w:val="clear" w:color="auto" w:fill="auto"/>
            <w:vAlign w:val="center"/>
          </w:tcPr>
          <w:p w:rsidR="002A3C57" w:rsidRDefault="002A3C57">
            <w:pPr>
              <w:spacing w:line="300" w:lineRule="exact"/>
              <w:jc w:val="center"/>
              <w:rPr>
                <w:rFonts w:ascii="仿宋_GB2312" w:eastAsia="仿宋_GB2312" w:cs="Times New Roman"/>
                <w:b/>
                <w:sz w:val="28"/>
                <w:szCs w:val="28"/>
              </w:rPr>
            </w:pPr>
          </w:p>
        </w:tc>
      </w:tr>
      <w:tr w:rsidR="002A3C57">
        <w:trPr>
          <w:jc w:val="center"/>
        </w:trPr>
        <w:tc>
          <w:tcPr>
            <w:tcW w:w="825"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367"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303"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482"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303"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303"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310"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310"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310"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310"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282"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304"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304"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c>
          <w:tcPr>
            <w:tcW w:w="286" w:type="pct"/>
            <w:shd w:val="clear" w:color="auto" w:fill="auto"/>
            <w:vAlign w:val="center"/>
          </w:tcPr>
          <w:p w:rsidR="002A3C57" w:rsidRDefault="002A3C57">
            <w:pPr>
              <w:spacing w:line="300" w:lineRule="exact"/>
              <w:jc w:val="center"/>
              <w:rPr>
                <w:rFonts w:ascii="仿宋_GB2312" w:eastAsia="仿宋_GB2312" w:cs="Times New Roman"/>
                <w:sz w:val="28"/>
                <w:szCs w:val="28"/>
              </w:rPr>
            </w:pPr>
          </w:p>
        </w:tc>
      </w:tr>
      <w:tr w:rsidR="002A3C57">
        <w:trPr>
          <w:jc w:val="center"/>
        </w:trPr>
        <w:tc>
          <w:tcPr>
            <w:tcW w:w="825" w:type="pct"/>
            <w:shd w:val="clear" w:color="auto" w:fill="auto"/>
            <w:vAlign w:val="center"/>
          </w:tcPr>
          <w:p w:rsidR="002A3C57" w:rsidRDefault="002A3C57">
            <w:pPr>
              <w:spacing w:line="300" w:lineRule="exact"/>
              <w:jc w:val="left"/>
              <w:rPr>
                <w:rFonts w:ascii="仿宋_GB2312" w:eastAsia="仿宋_GB2312" w:cs="Times New Roman"/>
                <w:sz w:val="32"/>
                <w:szCs w:val="32"/>
              </w:rPr>
            </w:pPr>
          </w:p>
        </w:tc>
        <w:tc>
          <w:tcPr>
            <w:tcW w:w="367" w:type="pct"/>
            <w:shd w:val="clear" w:color="auto" w:fill="auto"/>
            <w:vAlign w:val="center"/>
          </w:tcPr>
          <w:p w:rsidR="002A3C57" w:rsidRDefault="002A3C57">
            <w:pPr>
              <w:spacing w:line="300" w:lineRule="exact"/>
              <w:jc w:val="right"/>
              <w:rPr>
                <w:rFonts w:ascii="仿宋_GB2312" w:eastAsia="仿宋_GB2312" w:cs="Times New Roman"/>
                <w:sz w:val="32"/>
                <w:szCs w:val="32"/>
              </w:rPr>
            </w:pPr>
          </w:p>
        </w:tc>
        <w:tc>
          <w:tcPr>
            <w:tcW w:w="303" w:type="pct"/>
            <w:shd w:val="clear" w:color="auto" w:fill="auto"/>
            <w:vAlign w:val="center"/>
          </w:tcPr>
          <w:p w:rsidR="002A3C57" w:rsidRDefault="002A3C57">
            <w:pPr>
              <w:spacing w:line="300" w:lineRule="exact"/>
              <w:jc w:val="left"/>
              <w:rPr>
                <w:rFonts w:ascii="仿宋_GB2312" w:eastAsia="仿宋_GB2312" w:cs="Times New Roman"/>
                <w:sz w:val="32"/>
                <w:szCs w:val="32"/>
              </w:rPr>
            </w:pPr>
          </w:p>
        </w:tc>
        <w:tc>
          <w:tcPr>
            <w:tcW w:w="482" w:type="pct"/>
            <w:shd w:val="clear" w:color="auto" w:fill="auto"/>
            <w:vAlign w:val="center"/>
          </w:tcPr>
          <w:p w:rsidR="002A3C57" w:rsidRDefault="002A3C57">
            <w:pPr>
              <w:spacing w:line="300" w:lineRule="exact"/>
              <w:jc w:val="left"/>
              <w:rPr>
                <w:rFonts w:ascii="仿宋_GB2312" w:eastAsia="仿宋_GB2312" w:cs="Times New Roman"/>
                <w:sz w:val="32"/>
                <w:szCs w:val="32"/>
              </w:rPr>
            </w:pPr>
          </w:p>
        </w:tc>
        <w:tc>
          <w:tcPr>
            <w:tcW w:w="303" w:type="pct"/>
            <w:shd w:val="clear" w:color="auto" w:fill="auto"/>
            <w:vAlign w:val="center"/>
          </w:tcPr>
          <w:p w:rsidR="002A3C57" w:rsidRDefault="002A3C57">
            <w:pPr>
              <w:spacing w:line="300" w:lineRule="exact"/>
              <w:jc w:val="left"/>
              <w:rPr>
                <w:rFonts w:ascii="仿宋_GB2312" w:eastAsia="仿宋_GB2312" w:cs="Times New Roman"/>
                <w:sz w:val="32"/>
                <w:szCs w:val="32"/>
              </w:rPr>
            </w:pPr>
          </w:p>
        </w:tc>
        <w:tc>
          <w:tcPr>
            <w:tcW w:w="303" w:type="pct"/>
            <w:shd w:val="clear" w:color="auto" w:fill="auto"/>
            <w:vAlign w:val="center"/>
          </w:tcPr>
          <w:p w:rsidR="002A3C57" w:rsidRDefault="002A3C57">
            <w:pPr>
              <w:spacing w:line="300" w:lineRule="exact"/>
              <w:jc w:val="right"/>
              <w:rPr>
                <w:rFonts w:ascii="仿宋_GB2312" w:eastAsia="仿宋_GB2312" w:cs="Times New Roman"/>
                <w:sz w:val="32"/>
                <w:szCs w:val="32"/>
              </w:rPr>
            </w:pPr>
          </w:p>
        </w:tc>
        <w:tc>
          <w:tcPr>
            <w:tcW w:w="310" w:type="pct"/>
            <w:shd w:val="clear" w:color="auto" w:fill="auto"/>
            <w:vAlign w:val="center"/>
          </w:tcPr>
          <w:p w:rsidR="002A3C57" w:rsidRDefault="002A3C57">
            <w:pPr>
              <w:spacing w:line="300" w:lineRule="exact"/>
              <w:jc w:val="right"/>
              <w:rPr>
                <w:rFonts w:ascii="仿宋_GB2312" w:eastAsia="仿宋_GB2312" w:cs="Times New Roman"/>
                <w:sz w:val="32"/>
                <w:szCs w:val="32"/>
              </w:rPr>
            </w:pPr>
          </w:p>
        </w:tc>
        <w:tc>
          <w:tcPr>
            <w:tcW w:w="310" w:type="pct"/>
            <w:shd w:val="clear" w:color="auto" w:fill="auto"/>
            <w:vAlign w:val="center"/>
          </w:tcPr>
          <w:p w:rsidR="002A3C57" w:rsidRDefault="002A3C57">
            <w:pPr>
              <w:spacing w:line="300" w:lineRule="exact"/>
              <w:jc w:val="right"/>
              <w:rPr>
                <w:rFonts w:ascii="仿宋_GB2312" w:eastAsia="仿宋_GB2312" w:cs="Times New Roman"/>
                <w:sz w:val="32"/>
                <w:szCs w:val="32"/>
              </w:rPr>
            </w:pPr>
          </w:p>
        </w:tc>
        <w:tc>
          <w:tcPr>
            <w:tcW w:w="310" w:type="pct"/>
            <w:shd w:val="clear" w:color="auto" w:fill="auto"/>
            <w:vAlign w:val="center"/>
          </w:tcPr>
          <w:p w:rsidR="002A3C57" w:rsidRDefault="002A3C57">
            <w:pPr>
              <w:spacing w:line="300" w:lineRule="exact"/>
              <w:jc w:val="right"/>
              <w:rPr>
                <w:rFonts w:ascii="仿宋_GB2312" w:eastAsia="仿宋_GB2312" w:cs="Times New Roman"/>
                <w:sz w:val="32"/>
                <w:szCs w:val="32"/>
              </w:rPr>
            </w:pPr>
          </w:p>
        </w:tc>
        <w:tc>
          <w:tcPr>
            <w:tcW w:w="310" w:type="pct"/>
            <w:shd w:val="clear" w:color="auto" w:fill="auto"/>
            <w:vAlign w:val="center"/>
          </w:tcPr>
          <w:p w:rsidR="002A3C57" w:rsidRDefault="002A3C57">
            <w:pPr>
              <w:spacing w:line="300" w:lineRule="exact"/>
              <w:jc w:val="right"/>
              <w:rPr>
                <w:rFonts w:ascii="仿宋_GB2312" w:eastAsia="仿宋_GB2312" w:cs="Times New Roman"/>
                <w:sz w:val="32"/>
                <w:szCs w:val="32"/>
              </w:rPr>
            </w:pPr>
          </w:p>
        </w:tc>
        <w:tc>
          <w:tcPr>
            <w:tcW w:w="282" w:type="pct"/>
            <w:shd w:val="clear" w:color="auto" w:fill="auto"/>
            <w:vAlign w:val="center"/>
          </w:tcPr>
          <w:p w:rsidR="002A3C57" w:rsidRDefault="002A3C57">
            <w:pPr>
              <w:spacing w:line="300" w:lineRule="exact"/>
              <w:jc w:val="right"/>
              <w:rPr>
                <w:rFonts w:ascii="仿宋_GB2312" w:eastAsia="仿宋_GB2312" w:cs="Times New Roman"/>
                <w:sz w:val="32"/>
                <w:szCs w:val="32"/>
              </w:rPr>
            </w:pPr>
          </w:p>
        </w:tc>
        <w:tc>
          <w:tcPr>
            <w:tcW w:w="304" w:type="pct"/>
            <w:shd w:val="clear" w:color="auto" w:fill="auto"/>
            <w:vAlign w:val="center"/>
          </w:tcPr>
          <w:p w:rsidR="002A3C57" w:rsidRDefault="002A3C57">
            <w:pPr>
              <w:spacing w:line="300" w:lineRule="exact"/>
              <w:jc w:val="right"/>
              <w:rPr>
                <w:rFonts w:ascii="仿宋_GB2312" w:eastAsia="仿宋_GB2312" w:cs="Times New Roman"/>
                <w:sz w:val="32"/>
                <w:szCs w:val="32"/>
              </w:rPr>
            </w:pPr>
          </w:p>
        </w:tc>
        <w:tc>
          <w:tcPr>
            <w:tcW w:w="304" w:type="pct"/>
            <w:shd w:val="clear" w:color="auto" w:fill="auto"/>
            <w:vAlign w:val="center"/>
          </w:tcPr>
          <w:p w:rsidR="002A3C57" w:rsidRDefault="002A3C57">
            <w:pPr>
              <w:spacing w:line="300" w:lineRule="exact"/>
              <w:jc w:val="right"/>
              <w:rPr>
                <w:rFonts w:ascii="仿宋_GB2312" w:eastAsia="仿宋_GB2312" w:cs="Times New Roman"/>
                <w:sz w:val="32"/>
                <w:szCs w:val="32"/>
              </w:rPr>
            </w:pPr>
          </w:p>
        </w:tc>
        <w:tc>
          <w:tcPr>
            <w:tcW w:w="286" w:type="pct"/>
            <w:shd w:val="clear" w:color="auto" w:fill="auto"/>
            <w:vAlign w:val="center"/>
          </w:tcPr>
          <w:p w:rsidR="002A3C57" w:rsidRDefault="002A3C57">
            <w:pPr>
              <w:spacing w:line="300" w:lineRule="exact"/>
              <w:jc w:val="right"/>
              <w:rPr>
                <w:rFonts w:ascii="仿宋_GB2312" w:eastAsia="仿宋_GB2312" w:cs="Times New Roman"/>
                <w:sz w:val="32"/>
                <w:szCs w:val="32"/>
              </w:rPr>
            </w:pPr>
          </w:p>
        </w:tc>
      </w:tr>
    </w:tbl>
    <w:p w:rsidR="002A3C57" w:rsidRDefault="002A3C57">
      <w:pPr>
        <w:widowControl/>
        <w:spacing w:line="360" w:lineRule="atLeast"/>
        <w:jc w:val="left"/>
        <w:rPr>
          <w:rFonts w:ascii="黑体" w:eastAsia="黑体" w:cs="宋体"/>
          <w:b/>
          <w:bCs/>
          <w:color w:val="000000"/>
          <w:kern w:val="0"/>
          <w:sz w:val="32"/>
          <w:szCs w:val="32"/>
        </w:rPr>
      </w:pPr>
    </w:p>
    <w:p w:rsidR="002A3C57" w:rsidRDefault="00E527ED">
      <w:pPr>
        <w:widowControl/>
        <w:spacing w:line="360" w:lineRule="atLeast"/>
        <w:jc w:val="left"/>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ascii="黑体" w:eastAsia="黑体" w:cs="宋体" w:hint="eastAsia"/>
          <w:b/>
          <w:bCs/>
          <w:color w:val="000000"/>
          <w:kern w:val="0"/>
          <w:sz w:val="32"/>
          <w:szCs w:val="32"/>
        </w:rPr>
        <w:lastRenderedPageBreak/>
        <w:t>七、国有资产信息</w:t>
      </w:r>
      <w:r>
        <w:rPr>
          <w:rFonts w:ascii="黑体" w:eastAsia="黑体" w:cs="宋体" w:hint="eastAsia"/>
          <w:color w:val="000000"/>
          <w:kern w:val="0"/>
          <w:sz w:val="32"/>
          <w:szCs w:val="32"/>
        </w:rPr>
        <w:br/>
      </w:r>
      <w:r>
        <w:rPr>
          <w:rFonts w:ascii="仿宋_GB2312" w:eastAsia="仿宋_GB2312" w:cs="宋体" w:hint="eastAsia"/>
          <w:color w:val="000000"/>
          <w:kern w:val="0"/>
          <w:sz w:val="32"/>
          <w:szCs w:val="32"/>
        </w:rPr>
        <w:t>我部门（含所属单位）上年末固定资产金额为</w:t>
      </w:r>
      <w:r>
        <w:rPr>
          <w:rFonts w:ascii="仿宋_GB2312" w:eastAsia="仿宋_GB2312" w:cs="宋体" w:hint="eastAsia"/>
          <w:color w:val="000000"/>
          <w:kern w:val="0"/>
          <w:sz w:val="32"/>
          <w:szCs w:val="32"/>
        </w:rPr>
        <w:t>18.32</w:t>
      </w:r>
      <w:r>
        <w:rPr>
          <w:rFonts w:ascii="仿宋_GB2312" w:eastAsia="仿宋_GB2312" w:cs="宋体" w:hint="eastAsia"/>
          <w:color w:val="000000"/>
          <w:kern w:val="0"/>
          <w:sz w:val="32"/>
          <w:szCs w:val="32"/>
        </w:rPr>
        <w:t>万元，我部门本年度无拟购置固定资产，</w:t>
      </w:r>
    </w:p>
    <w:p w:rsidR="002A3C57" w:rsidRDefault="00E527ED">
      <w:pPr>
        <w:widowControl/>
        <w:spacing w:line="360" w:lineRule="atLeas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详见下表。</w:t>
      </w:r>
    </w:p>
    <w:tbl>
      <w:tblPr>
        <w:tblW w:w="97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020"/>
        <w:gridCol w:w="2580"/>
        <w:gridCol w:w="3285"/>
      </w:tblGrid>
      <w:tr w:rsidR="002A3C57">
        <w:trPr>
          <w:trHeight w:val="705"/>
          <w:tblCellSpacing w:w="0" w:type="dxa"/>
          <w:jc w:val="center"/>
        </w:trPr>
        <w:tc>
          <w:tcPr>
            <w:tcW w:w="9795" w:type="dxa"/>
            <w:gridSpan w:val="3"/>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宋体" w:eastAsia="仿宋_GB2312" w:hAnsi="宋体" w:cs="宋体"/>
                <w:kern w:val="0"/>
                <w:sz w:val="28"/>
                <w:szCs w:val="28"/>
              </w:rPr>
              <w:t> </w:t>
            </w:r>
            <w:r>
              <w:rPr>
                <w:rFonts w:ascii="仿宋_GB2312" w:eastAsia="仿宋_GB2312" w:cs="宋体" w:hint="eastAsia"/>
                <w:b/>
                <w:bCs/>
                <w:kern w:val="0"/>
                <w:sz w:val="28"/>
                <w:szCs w:val="28"/>
              </w:rPr>
              <w:t>廊坊市广阳区预算部门固定资产占用情况表</w:t>
            </w:r>
          </w:p>
        </w:tc>
      </w:tr>
      <w:tr w:rsidR="002A3C57">
        <w:trPr>
          <w:trHeight w:val="510"/>
          <w:tblCellSpacing w:w="0" w:type="dxa"/>
          <w:jc w:val="center"/>
        </w:trPr>
        <w:tc>
          <w:tcPr>
            <w:tcW w:w="6540" w:type="dxa"/>
            <w:gridSpan w:val="2"/>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kern w:val="0"/>
                <w:sz w:val="28"/>
                <w:szCs w:val="28"/>
              </w:rPr>
              <w:t>编制部门：</w:t>
            </w:r>
            <w:r>
              <w:rPr>
                <w:rFonts w:ascii="仿宋_GB2312" w:eastAsia="仿宋_GB2312" w:cs="宋体" w:hint="eastAsia"/>
                <w:b/>
                <w:bCs/>
                <w:kern w:val="0"/>
                <w:sz w:val="28"/>
                <w:szCs w:val="28"/>
              </w:rPr>
              <w:t>廊坊市农业高新技术园区管理委员会</w:t>
            </w:r>
          </w:p>
        </w:tc>
        <w:tc>
          <w:tcPr>
            <w:tcW w:w="3255"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left"/>
              <w:rPr>
                <w:rFonts w:ascii="宋体" w:eastAsia="仿宋_GB2312" w:hAnsi="宋体" w:cs="宋体"/>
                <w:kern w:val="0"/>
                <w:sz w:val="28"/>
                <w:szCs w:val="28"/>
              </w:rPr>
            </w:pPr>
            <w:r>
              <w:rPr>
                <w:rFonts w:ascii="仿宋_GB2312" w:eastAsia="仿宋_GB2312" w:cs="宋体" w:hint="eastAsia"/>
                <w:kern w:val="0"/>
                <w:sz w:val="28"/>
                <w:szCs w:val="28"/>
              </w:rPr>
              <w:t>截止时间：</w:t>
            </w:r>
            <w:r>
              <w:rPr>
                <w:rFonts w:ascii="仿宋_GB2312" w:eastAsia="仿宋_GB2312" w:cs="宋体" w:hint="eastAsia"/>
                <w:kern w:val="0"/>
                <w:sz w:val="28"/>
                <w:szCs w:val="28"/>
              </w:rPr>
              <w:t>2016</w:t>
            </w:r>
            <w:r>
              <w:rPr>
                <w:rFonts w:ascii="仿宋_GB2312" w:eastAsia="仿宋_GB2312" w:cs="宋体" w:hint="eastAsia"/>
                <w:kern w:val="0"/>
                <w:sz w:val="28"/>
                <w:szCs w:val="28"/>
              </w:rPr>
              <w:t>年</w:t>
            </w:r>
            <w:r>
              <w:rPr>
                <w:rFonts w:ascii="仿宋_GB2312" w:eastAsia="仿宋_GB2312" w:cs="宋体" w:hint="eastAsia"/>
                <w:kern w:val="0"/>
                <w:sz w:val="28"/>
                <w:szCs w:val="28"/>
              </w:rPr>
              <w:t>12</w:t>
            </w:r>
            <w:r>
              <w:rPr>
                <w:rFonts w:ascii="仿宋_GB2312" w:eastAsia="仿宋_GB2312" w:cs="宋体" w:hint="eastAsia"/>
                <w:kern w:val="0"/>
                <w:sz w:val="28"/>
                <w:szCs w:val="28"/>
              </w:rPr>
              <w:t>月</w:t>
            </w:r>
            <w:r>
              <w:rPr>
                <w:rFonts w:ascii="仿宋_GB2312" w:eastAsia="仿宋_GB2312" w:cs="宋体" w:hint="eastAsia"/>
                <w:kern w:val="0"/>
                <w:sz w:val="28"/>
                <w:szCs w:val="28"/>
              </w:rPr>
              <w:t>31</w:t>
            </w:r>
            <w:r>
              <w:rPr>
                <w:rFonts w:ascii="仿宋_GB2312" w:eastAsia="仿宋_GB2312" w:cs="宋体" w:hint="eastAsia"/>
                <w:kern w:val="0"/>
                <w:sz w:val="28"/>
                <w:szCs w:val="28"/>
              </w:rPr>
              <w:t>日</w:t>
            </w:r>
            <w:r>
              <w:rPr>
                <w:rFonts w:ascii="宋体" w:eastAsia="仿宋_GB2312" w:hAnsi="宋体" w:cs="宋体"/>
                <w:kern w:val="0"/>
                <w:sz w:val="28"/>
                <w:szCs w:val="28"/>
              </w:rPr>
              <w:t> </w:t>
            </w:r>
          </w:p>
        </w:tc>
      </w:tr>
      <w:tr w:rsidR="002A3C57">
        <w:trPr>
          <w:trHeight w:val="645"/>
          <w:tblCellSpacing w:w="0" w:type="dxa"/>
          <w:jc w:val="center"/>
        </w:trPr>
        <w:tc>
          <w:tcPr>
            <w:tcW w:w="399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b/>
                <w:bCs/>
                <w:kern w:val="0"/>
                <w:sz w:val="28"/>
                <w:szCs w:val="28"/>
              </w:rPr>
              <w:t>项</w:t>
            </w:r>
            <w:r>
              <w:rPr>
                <w:rFonts w:ascii="宋体" w:eastAsia="仿宋_GB2312" w:hAnsi="宋体" w:cs="宋体"/>
                <w:b/>
                <w:bCs/>
                <w:kern w:val="0"/>
                <w:sz w:val="28"/>
                <w:szCs w:val="28"/>
              </w:rPr>
              <w:t>  </w:t>
            </w:r>
            <w:r>
              <w:rPr>
                <w:rFonts w:ascii="仿宋_GB2312" w:eastAsia="仿宋_GB2312" w:cs="宋体" w:hint="eastAsia"/>
                <w:b/>
                <w:bCs/>
                <w:kern w:val="0"/>
                <w:sz w:val="28"/>
                <w:szCs w:val="28"/>
              </w:rPr>
              <w:t>目</w:t>
            </w:r>
          </w:p>
        </w:tc>
        <w:tc>
          <w:tcPr>
            <w:tcW w:w="255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b/>
                <w:bCs/>
                <w:kern w:val="0"/>
                <w:sz w:val="28"/>
                <w:szCs w:val="28"/>
              </w:rPr>
              <w:t>数量</w:t>
            </w:r>
          </w:p>
        </w:tc>
        <w:tc>
          <w:tcPr>
            <w:tcW w:w="3255"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left"/>
              <w:rPr>
                <w:rFonts w:ascii="仿宋_GB2312" w:eastAsia="仿宋_GB2312" w:cs="宋体"/>
                <w:kern w:val="0"/>
                <w:sz w:val="28"/>
                <w:szCs w:val="28"/>
              </w:rPr>
            </w:pPr>
            <w:r>
              <w:rPr>
                <w:rFonts w:ascii="仿宋_GB2312" w:eastAsia="仿宋_GB2312" w:cs="宋体" w:hint="eastAsia"/>
                <w:b/>
                <w:bCs/>
                <w:kern w:val="0"/>
                <w:sz w:val="28"/>
                <w:szCs w:val="28"/>
              </w:rPr>
              <w:t>价值（金额单位：万元）</w:t>
            </w:r>
          </w:p>
        </w:tc>
      </w:tr>
      <w:tr w:rsidR="002A3C57">
        <w:trPr>
          <w:trHeight w:val="645"/>
          <w:tblCellSpacing w:w="0" w:type="dxa"/>
          <w:jc w:val="center"/>
        </w:trPr>
        <w:tc>
          <w:tcPr>
            <w:tcW w:w="399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资产总额</w:t>
            </w:r>
          </w:p>
        </w:tc>
        <w:tc>
          <w:tcPr>
            <w:tcW w:w="255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w:t>
            </w:r>
          </w:p>
        </w:tc>
        <w:tc>
          <w:tcPr>
            <w:tcW w:w="3255"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18.32</w:t>
            </w:r>
          </w:p>
        </w:tc>
      </w:tr>
      <w:tr w:rsidR="002A3C57">
        <w:trPr>
          <w:trHeight w:val="645"/>
          <w:tblCellSpacing w:w="0" w:type="dxa"/>
          <w:jc w:val="center"/>
        </w:trPr>
        <w:tc>
          <w:tcPr>
            <w:tcW w:w="399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1</w:t>
            </w:r>
            <w:r>
              <w:rPr>
                <w:rFonts w:ascii="仿宋_GB2312" w:eastAsia="仿宋_GB2312" w:cs="宋体" w:hint="eastAsia"/>
                <w:kern w:val="0"/>
                <w:sz w:val="28"/>
                <w:szCs w:val="28"/>
              </w:rPr>
              <w:t>、房屋（平方米）</w:t>
            </w:r>
          </w:p>
        </w:tc>
        <w:tc>
          <w:tcPr>
            <w:tcW w:w="255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0</w:t>
            </w:r>
          </w:p>
        </w:tc>
        <w:tc>
          <w:tcPr>
            <w:tcW w:w="3255"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0.00</w:t>
            </w:r>
          </w:p>
        </w:tc>
      </w:tr>
      <w:tr w:rsidR="002A3C57">
        <w:trPr>
          <w:trHeight w:val="645"/>
          <w:tblCellSpacing w:w="0" w:type="dxa"/>
          <w:jc w:val="center"/>
        </w:trPr>
        <w:tc>
          <w:tcPr>
            <w:tcW w:w="399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宋体" w:eastAsia="仿宋_GB2312" w:hAnsi="宋体" w:cs="宋体"/>
                <w:kern w:val="0"/>
                <w:sz w:val="28"/>
                <w:szCs w:val="28"/>
              </w:rPr>
              <w:t>  </w:t>
            </w:r>
            <w:r>
              <w:rPr>
                <w:rFonts w:ascii="仿宋_GB2312" w:eastAsia="仿宋_GB2312" w:cs="宋体" w:hint="eastAsia"/>
                <w:kern w:val="0"/>
                <w:sz w:val="28"/>
                <w:szCs w:val="28"/>
              </w:rPr>
              <w:t>其中：办公用房（平方米）</w:t>
            </w:r>
          </w:p>
        </w:tc>
        <w:tc>
          <w:tcPr>
            <w:tcW w:w="255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0</w:t>
            </w:r>
          </w:p>
        </w:tc>
        <w:tc>
          <w:tcPr>
            <w:tcW w:w="3255"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0.00</w:t>
            </w:r>
          </w:p>
        </w:tc>
      </w:tr>
      <w:tr w:rsidR="002A3C57">
        <w:trPr>
          <w:trHeight w:val="645"/>
          <w:tblCellSpacing w:w="0" w:type="dxa"/>
          <w:jc w:val="center"/>
        </w:trPr>
        <w:tc>
          <w:tcPr>
            <w:tcW w:w="399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2</w:t>
            </w:r>
            <w:r>
              <w:rPr>
                <w:rFonts w:ascii="仿宋_GB2312" w:eastAsia="仿宋_GB2312" w:cs="宋体" w:hint="eastAsia"/>
                <w:kern w:val="0"/>
                <w:sz w:val="28"/>
                <w:szCs w:val="28"/>
              </w:rPr>
              <w:t>、车辆（台、辆）</w:t>
            </w:r>
          </w:p>
        </w:tc>
        <w:tc>
          <w:tcPr>
            <w:tcW w:w="255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1</w:t>
            </w:r>
          </w:p>
        </w:tc>
        <w:tc>
          <w:tcPr>
            <w:tcW w:w="3255"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18.00</w:t>
            </w:r>
          </w:p>
        </w:tc>
      </w:tr>
      <w:tr w:rsidR="002A3C57">
        <w:trPr>
          <w:trHeight w:val="645"/>
          <w:tblCellSpacing w:w="0" w:type="dxa"/>
          <w:jc w:val="center"/>
        </w:trPr>
        <w:tc>
          <w:tcPr>
            <w:tcW w:w="3990" w:type="dxa"/>
            <w:tcBorders>
              <w:top w:val="outset" w:sz="6" w:space="0" w:color="auto"/>
              <w:left w:val="outset" w:sz="6" w:space="0" w:color="auto"/>
              <w:bottom w:val="outset" w:sz="6" w:space="0" w:color="auto"/>
              <w:right w:val="outset" w:sz="6" w:space="0" w:color="auto"/>
            </w:tcBorders>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3</w:t>
            </w:r>
            <w:r>
              <w:rPr>
                <w:rFonts w:ascii="仿宋_GB2312" w:eastAsia="仿宋_GB2312" w:cs="宋体" w:hint="eastAsia"/>
                <w:kern w:val="0"/>
                <w:sz w:val="28"/>
                <w:szCs w:val="28"/>
              </w:rPr>
              <w:t>、单价在</w:t>
            </w:r>
            <w:r>
              <w:rPr>
                <w:rFonts w:ascii="仿宋_GB2312" w:eastAsia="仿宋_GB2312" w:cs="宋体" w:hint="eastAsia"/>
                <w:kern w:val="0"/>
                <w:sz w:val="28"/>
                <w:szCs w:val="28"/>
              </w:rPr>
              <w:t>50</w:t>
            </w:r>
            <w:r>
              <w:rPr>
                <w:rFonts w:ascii="仿宋_GB2312" w:eastAsia="仿宋_GB2312" w:cs="宋体" w:hint="eastAsia"/>
                <w:kern w:val="0"/>
                <w:sz w:val="28"/>
                <w:szCs w:val="28"/>
              </w:rPr>
              <w:t>万元以上的设备</w:t>
            </w:r>
          </w:p>
        </w:tc>
        <w:tc>
          <w:tcPr>
            <w:tcW w:w="255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0</w:t>
            </w:r>
          </w:p>
        </w:tc>
        <w:tc>
          <w:tcPr>
            <w:tcW w:w="3255"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0.00</w:t>
            </w:r>
          </w:p>
        </w:tc>
      </w:tr>
      <w:tr w:rsidR="002A3C57">
        <w:trPr>
          <w:trHeight w:val="645"/>
          <w:tblCellSpacing w:w="0" w:type="dxa"/>
          <w:jc w:val="center"/>
        </w:trPr>
        <w:tc>
          <w:tcPr>
            <w:tcW w:w="399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4</w:t>
            </w:r>
            <w:r>
              <w:rPr>
                <w:rFonts w:ascii="仿宋_GB2312" w:eastAsia="仿宋_GB2312" w:cs="宋体" w:hint="eastAsia"/>
                <w:kern w:val="0"/>
                <w:sz w:val="28"/>
                <w:szCs w:val="28"/>
              </w:rPr>
              <w:t>、其他固定资产</w:t>
            </w:r>
          </w:p>
        </w:tc>
        <w:tc>
          <w:tcPr>
            <w:tcW w:w="2550"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宋体" w:eastAsia="仿宋_GB2312" w:hAnsi="宋体" w:cs="宋体"/>
                <w:kern w:val="0"/>
                <w:sz w:val="28"/>
                <w:szCs w:val="28"/>
              </w:rPr>
            </w:pPr>
            <w:r>
              <w:rPr>
                <w:rFonts w:ascii="宋体" w:eastAsia="仿宋_GB2312" w:hAnsi="宋体" w:cs="宋体"/>
                <w:kern w:val="0"/>
                <w:sz w:val="28"/>
                <w:szCs w:val="28"/>
              </w:rPr>
              <w:t> </w:t>
            </w:r>
          </w:p>
        </w:tc>
        <w:tc>
          <w:tcPr>
            <w:tcW w:w="3255" w:type="dxa"/>
            <w:tcBorders>
              <w:top w:val="outset" w:sz="6" w:space="0" w:color="auto"/>
              <w:left w:val="outset" w:sz="6" w:space="0" w:color="auto"/>
              <w:bottom w:val="outset" w:sz="6" w:space="0" w:color="auto"/>
              <w:right w:val="outset" w:sz="6" w:space="0" w:color="auto"/>
            </w:tcBorders>
            <w:noWrap/>
            <w:vAlign w:val="center"/>
          </w:tcPr>
          <w:p w:rsidR="002A3C57" w:rsidRDefault="00E527ED">
            <w:pPr>
              <w:widowControl/>
              <w:jc w:val="center"/>
              <w:rPr>
                <w:rFonts w:ascii="仿宋_GB2312" w:eastAsia="仿宋_GB2312" w:cs="宋体"/>
                <w:kern w:val="0"/>
                <w:sz w:val="28"/>
                <w:szCs w:val="28"/>
              </w:rPr>
            </w:pPr>
            <w:r>
              <w:rPr>
                <w:rFonts w:ascii="仿宋_GB2312" w:eastAsia="仿宋_GB2312" w:cs="宋体" w:hint="eastAsia"/>
                <w:kern w:val="0"/>
                <w:sz w:val="28"/>
                <w:szCs w:val="28"/>
              </w:rPr>
              <w:t>0.32</w:t>
            </w:r>
          </w:p>
        </w:tc>
      </w:tr>
    </w:tbl>
    <w:p w:rsidR="002A3C57" w:rsidRDefault="00E527ED">
      <w:pPr>
        <w:pStyle w:val="Default"/>
        <w:rPr>
          <w:rFonts w:ascii="仿宋_GB2312" w:eastAsia="仿宋_GB2312"/>
          <w:b/>
          <w:bCs/>
          <w:sz w:val="32"/>
          <w:szCs w:val="32"/>
        </w:rPr>
      </w:pPr>
      <w:r>
        <w:rPr>
          <w:rFonts w:ascii="宋体" w:eastAsia="黑体" w:hAnsi="宋体" w:cs="宋体" w:hint="eastAsia"/>
          <w:sz w:val="32"/>
          <w:szCs w:val="32"/>
        </w:rPr>
        <w:lastRenderedPageBreak/>
        <w:t> </w:t>
      </w:r>
      <w:r>
        <w:rPr>
          <w:rFonts w:ascii="黑体" w:eastAsia="黑体" w:cs="宋体" w:hint="eastAsia"/>
          <w:b/>
          <w:bCs/>
          <w:sz w:val="32"/>
          <w:szCs w:val="32"/>
        </w:rPr>
        <w:t>八、名词解释</w:t>
      </w:r>
      <w:r>
        <w:rPr>
          <w:rFonts w:ascii="黑体" w:eastAsia="黑体" w:cs="宋体" w:hint="eastAsia"/>
          <w:sz w:val="32"/>
          <w:szCs w:val="32"/>
        </w:rPr>
        <w:br/>
      </w:r>
      <w:r>
        <w:rPr>
          <w:rFonts w:ascii="宋体" w:eastAsia="仿宋_GB2312" w:hAnsi="宋体" w:cs="宋体" w:hint="eastAsia"/>
          <w:sz w:val="32"/>
          <w:szCs w:val="32"/>
        </w:rPr>
        <w:t>   </w:t>
      </w:r>
      <w:r>
        <w:rPr>
          <w:rFonts w:ascii="仿宋_GB2312" w:eastAsia="仿宋_GB2312" w:hint="eastAsia"/>
          <w:b/>
          <w:bCs/>
          <w:sz w:val="32"/>
          <w:szCs w:val="32"/>
        </w:rPr>
        <w:t>1</w:t>
      </w:r>
      <w:r>
        <w:rPr>
          <w:rFonts w:ascii="仿宋_GB2312" w:eastAsia="仿宋_GB2312" w:cs="FZFangSong-Z02" w:hint="eastAsia"/>
          <w:sz w:val="32"/>
          <w:szCs w:val="32"/>
        </w:rPr>
        <w:t>、一般公共预算拨款收入：指市级财政当年拨付的资金。</w:t>
      </w:r>
    </w:p>
    <w:p w:rsidR="002A3C57" w:rsidRDefault="00E527ED">
      <w:pPr>
        <w:pStyle w:val="Default"/>
        <w:rPr>
          <w:rFonts w:ascii="仿宋_GB2312" w:eastAsia="仿宋_GB2312" w:cs="FZFangSong-Z02"/>
          <w:sz w:val="32"/>
          <w:szCs w:val="32"/>
        </w:rPr>
      </w:pPr>
      <w:r>
        <w:rPr>
          <w:rFonts w:ascii="仿宋_GB2312" w:eastAsia="仿宋_GB2312" w:hint="eastAsia"/>
          <w:b/>
          <w:bCs/>
          <w:sz w:val="32"/>
          <w:szCs w:val="32"/>
        </w:rPr>
        <w:t xml:space="preserve">    2</w:t>
      </w:r>
      <w:r>
        <w:rPr>
          <w:rFonts w:ascii="仿宋_GB2312" w:eastAsia="仿宋_GB2312" w:cs="FZFangSong-Z02" w:hint="eastAsia"/>
          <w:sz w:val="32"/>
          <w:szCs w:val="32"/>
        </w:rPr>
        <w:t>、事业收入：指事业单位开展专业业务活动及辅助活动所取得的收入。</w:t>
      </w:r>
    </w:p>
    <w:p w:rsidR="002A3C57" w:rsidRDefault="00E527ED">
      <w:pPr>
        <w:pStyle w:val="Default"/>
        <w:rPr>
          <w:rFonts w:ascii="仿宋_GB2312" w:eastAsia="仿宋_GB2312" w:cs="FZFangSong-Z02"/>
          <w:sz w:val="32"/>
          <w:szCs w:val="32"/>
        </w:rPr>
      </w:pPr>
      <w:r>
        <w:rPr>
          <w:rFonts w:ascii="仿宋_GB2312" w:eastAsia="仿宋_GB2312" w:hint="eastAsia"/>
          <w:b/>
          <w:bCs/>
          <w:sz w:val="32"/>
          <w:szCs w:val="32"/>
        </w:rPr>
        <w:t xml:space="preserve">    3</w:t>
      </w:r>
      <w:r>
        <w:rPr>
          <w:rFonts w:ascii="仿宋_GB2312" w:eastAsia="仿宋_GB2312" w:cs="FZFangSong-Z02" w:hint="eastAsia"/>
          <w:sz w:val="32"/>
          <w:szCs w:val="32"/>
        </w:rPr>
        <w:t>、其他收入：指除上述</w:t>
      </w:r>
      <w:r>
        <w:rPr>
          <w:rFonts w:ascii="仿宋_GB2312" w:eastAsia="仿宋_GB2312" w:hint="eastAsia"/>
          <w:sz w:val="32"/>
          <w:szCs w:val="32"/>
        </w:rPr>
        <w:t>“</w:t>
      </w:r>
      <w:r>
        <w:rPr>
          <w:rFonts w:ascii="仿宋_GB2312" w:eastAsia="仿宋_GB2312" w:cs="FZFangSong-Z02" w:hint="eastAsia"/>
          <w:sz w:val="32"/>
          <w:szCs w:val="32"/>
        </w:rPr>
        <w:t>财政拨款收入</w:t>
      </w:r>
      <w:r>
        <w:rPr>
          <w:rFonts w:ascii="仿宋_GB2312" w:eastAsia="仿宋_GB2312" w:hint="eastAsia"/>
          <w:sz w:val="32"/>
          <w:szCs w:val="32"/>
        </w:rPr>
        <w:t>”</w:t>
      </w:r>
      <w:r>
        <w:rPr>
          <w:rFonts w:ascii="仿宋_GB2312" w:eastAsia="仿宋_GB2312" w:cs="FZFangSong-Z02" w:hint="eastAsia"/>
          <w:sz w:val="32"/>
          <w:szCs w:val="32"/>
        </w:rPr>
        <w:t>、</w:t>
      </w:r>
      <w:r>
        <w:rPr>
          <w:rFonts w:ascii="仿宋_GB2312" w:eastAsia="仿宋_GB2312" w:hint="eastAsia"/>
          <w:sz w:val="32"/>
          <w:szCs w:val="32"/>
        </w:rPr>
        <w:t>“</w:t>
      </w:r>
      <w:r>
        <w:rPr>
          <w:rFonts w:ascii="仿宋_GB2312" w:eastAsia="仿宋_GB2312" w:cs="FZFangSong-Z02" w:hint="eastAsia"/>
          <w:sz w:val="32"/>
          <w:szCs w:val="32"/>
        </w:rPr>
        <w:t>事业收入</w:t>
      </w:r>
      <w:r>
        <w:rPr>
          <w:rFonts w:ascii="仿宋_GB2312" w:eastAsia="仿宋_GB2312" w:hint="eastAsia"/>
          <w:sz w:val="32"/>
          <w:szCs w:val="32"/>
        </w:rPr>
        <w:t>”</w:t>
      </w:r>
      <w:r>
        <w:rPr>
          <w:rFonts w:ascii="仿宋_GB2312" w:eastAsia="仿宋_GB2312" w:cs="FZFangSong-Z02" w:hint="eastAsia"/>
          <w:sz w:val="32"/>
          <w:szCs w:val="32"/>
        </w:rPr>
        <w:t>等以外的收入。主要是按规定动用的租房收入、存款利息收入等。</w:t>
      </w:r>
    </w:p>
    <w:p w:rsidR="002A3C57" w:rsidRDefault="00E527ED">
      <w:pPr>
        <w:pStyle w:val="Default"/>
        <w:rPr>
          <w:rFonts w:ascii="仿宋_GB2312" w:eastAsia="仿宋_GB2312" w:cs="FZFangSong-Z02"/>
          <w:sz w:val="32"/>
          <w:szCs w:val="32"/>
        </w:rPr>
      </w:pPr>
      <w:r>
        <w:rPr>
          <w:rFonts w:ascii="仿宋_GB2312" w:eastAsia="仿宋_GB2312" w:hint="eastAsia"/>
          <w:b/>
          <w:bCs/>
          <w:sz w:val="32"/>
          <w:szCs w:val="32"/>
        </w:rPr>
        <w:t xml:space="preserve">    4</w:t>
      </w:r>
      <w:r>
        <w:rPr>
          <w:rFonts w:ascii="仿宋_GB2312" w:eastAsia="仿宋_GB2312" w:cs="FZFangSong-Z02" w:hint="eastAsia"/>
          <w:sz w:val="32"/>
          <w:szCs w:val="32"/>
        </w:rPr>
        <w:t>、基本支出：</w:t>
      </w:r>
      <w:r>
        <w:rPr>
          <w:rFonts w:ascii="仿宋_GB2312" w:eastAsia="仿宋_GB2312" w:hint="eastAsia"/>
          <w:sz w:val="32"/>
          <w:szCs w:val="32"/>
        </w:rPr>
        <w:t>指为保障机构正常运转、完成日常工作任务而发生的人员支出和公用支出。</w:t>
      </w:r>
    </w:p>
    <w:p w:rsidR="002A3C57" w:rsidRDefault="00E527ED">
      <w:pPr>
        <w:rPr>
          <w:rFonts w:ascii="仿宋_GB2312" w:eastAsia="仿宋_GB2312"/>
          <w:sz w:val="32"/>
          <w:szCs w:val="32"/>
        </w:rPr>
      </w:pPr>
      <w:r>
        <w:rPr>
          <w:rFonts w:ascii="仿宋_GB2312" w:eastAsia="仿宋_GB2312" w:hint="eastAsia"/>
          <w:b/>
          <w:bCs/>
          <w:sz w:val="32"/>
          <w:szCs w:val="32"/>
        </w:rPr>
        <w:t xml:space="preserve">    5</w:t>
      </w:r>
      <w:r>
        <w:rPr>
          <w:rFonts w:ascii="仿宋_GB2312" w:eastAsia="仿宋_GB2312" w:cs="FZFangSong-Z02" w:hint="eastAsia"/>
          <w:sz w:val="32"/>
          <w:szCs w:val="32"/>
        </w:rPr>
        <w:t>、项目支出：</w:t>
      </w:r>
      <w:r>
        <w:rPr>
          <w:rFonts w:ascii="仿宋_GB2312" w:eastAsia="仿宋_GB2312" w:hint="eastAsia"/>
          <w:sz w:val="32"/>
          <w:szCs w:val="32"/>
        </w:rPr>
        <w:t>指在基本支出之外为完成特定行政任务和事业发展目标所发生的支出。</w:t>
      </w:r>
    </w:p>
    <w:p w:rsidR="002A3C57" w:rsidRDefault="00E527ED">
      <w:pPr>
        <w:pStyle w:val="Default"/>
        <w:rPr>
          <w:rFonts w:ascii="仿宋_GB2312" w:eastAsia="仿宋_GB2312"/>
          <w:sz w:val="32"/>
          <w:szCs w:val="32"/>
        </w:rPr>
      </w:pPr>
      <w:r>
        <w:rPr>
          <w:rFonts w:ascii="仿宋_GB2312" w:eastAsia="仿宋_GB2312" w:hint="eastAsia"/>
          <w:b/>
          <w:bCs/>
          <w:sz w:val="32"/>
          <w:szCs w:val="32"/>
        </w:rPr>
        <w:t xml:space="preserve">    6</w:t>
      </w:r>
      <w:r>
        <w:rPr>
          <w:rFonts w:ascii="仿宋_GB2312" w:eastAsia="仿宋_GB2312" w:cs="FZFangSong-Z02" w:hint="eastAsia"/>
          <w:sz w:val="32"/>
          <w:szCs w:val="32"/>
        </w:rPr>
        <w:t>、上缴上级支出：</w:t>
      </w:r>
      <w:r>
        <w:rPr>
          <w:rFonts w:ascii="仿宋_GB2312" w:eastAsia="仿宋_GB2312" w:hint="eastAsia"/>
          <w:sz w:val="32"/>
          <w:szCs w:val="32"/>
        </w:rPr>
        <w:t>指下级单位上缴上级的支出。</w:t>
      </w:r>
    </w:p>
    <w:p w:rsidR="002A3C57" w:rsidRDefault="00E527ED">
      <w:pPr>
        <w:pStyle w:val="Default"/>
        <w:rPr>
          <w:rFonts w:ascii="仿宋_GB2312" w:eastAsia="仿宋_GB2312" w:cs="FZFangSong-Z02"/>
          <w:sz w:val="32"/>
          <w:szCs w:val="32"/>
        </w:rPr>
      </w:pPr>
      <w:r>
        <w:rPr>
          <w:rFonts w:ascii="仿宋_GB2312" w:eastAsia="仿宋_GB2312" w:hint="eastAsia"/>
          <w:b/>
          <w:bCs/>
          <w:sz w:val="32"/>
          <w:szCs w:val="32"/>
        </w:rPr>
        <w:t xml:space="preserve">    7</w:t>
      </w:r>
      <w:r>
        <w:rPr>
          <w:rFonts w:ascii="仿宋_GB2312" w:eastAsia="仿宋_GB2312" w:cs="FZFangSong-Z02" w:hint="eastAsia"/>
          <w:sz w:val="32"/>
          <w:szCs w:val="32"/>
        </w:rPr>
        <w:t>、</w:t>
      </w:r>
      <w:r>
        <w:rPr>
          <w:rFonts w:ascii="仿宋_GB2312" w:eastAsia="仿宋_GB2312" w:hint="eastAsia"/>
          <w:b/>
          <w:bCs/>
          <w:sz w:val="32"/>
          <w:szCs w:val="32"/>
        </w:rPr>
        <w:t>“</w:t>
      </w:r>
      <w:r>
        <w:rPr>
          <w:rFonts w:ascii="仿宋_GB2312" w:eastAsia="仿宋_GB2312" w:cs="FZFangSong-Z02" w:hint="eastAsia"/>
          <w:sz w:val="32"/>
          <w:szCs w:val="32"/>
        </w:rPr>
        <w:t>三公</w:t>
      </w:r>
      <w:r>
        <w:rPr>
          <w:rFonts w:ascii="仿宋_GB2312" w:eastAsia="仿宋_GB2312" w:hint="eastAsia"/>
          <w:b/>
          <w:bCs/>
          <w:sz w:val="32"/>
          <w:szCs w:val="32"/>
        </w:rPr>
        <w:t>”</w:t>
      </w:r>
      <w:r>
        <w:rPr>
          <w:rFonts w:ascii="仿宋_GB2312" w:eastAsia="仿宋_GB2312" w:cs="FZFangSong-Z02" w:hint="eastAsia"/>
          <w:sz w:val="32"/>
          <w:szCs w:val="32"/>
        </w:rPr>
        <w:t>经费：纳入市级财政预算管理的</w:t>
      </w:r>
      <w:r>
        <w:rPr>
          <w:rFonts w:ascii="仿宋_GB2312" w:eastAsia="仿宋_GB2312" w:hint="eastAsia"/>
          <w:sz w:val="32"/>
          <w:szCs w:val="32"/>
        </w:rPr>
        <w:t>“</w:t>
      </w:r>
      <w:r>
        <w:rPr>
          <w:rFonts w:ascii="仿宋_GB2312" w:eastAsia="仿宋_GB2312" w:cs="FZFangSong-Z02" w:hint="eastAsia"/>
          <w:sz w:val="32"/>
          <w:szCs w:val="32"/>
        </w:rPr>
        <w:t>三公</w:t>
      </w:r>
      <w:r>
        <w:rPr>
          <w:rFonts w:ascii="仿宋_GB2312" w:eastAsia="仿宋_GB2312" w:hint="eastAsia"/>
          <w:sz w:val="32"/>
          <w:szCs w:val="32"/>
        </w:rPr>
        <w:t>”</w:t>
      </w:r>
      <w:r>
        <w:rPr>
          <w:rFonts w:ascii="仿宋_GB2312" w:eastAsia="仿宋_GB2312" w:cs="FZFangSong-Z02" w:hint="eastAsia"/>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A3C57" w:rsidRDefault="00E527ED">
      <w:pPr>
        <w:rPr>
          <w:rFonts w:ascii="仿宋_GB2312" w:eastAsia="仿宋_GB2312" w:cs="FZFangSong-Z02"/>
          <w:sz w:val="32"/>
          <w:szCs w:val="32"/>
        </w:rPr>
      </w:pPr>
      <w:r>
        <w:rPr>
          <w:rFonts w:ascii="仿宋_GB2312" w:eastAsia="仿宋_GB2312" w:hint="eastAsia"/>
          <w:b/>
          <w:bCs/>
          <w:sz w:val="32"/>
          <w:szCs w:val="32"/>
        </w:rPr>
        <w:t xml:space="preserve">    8</w:t>
      </w:r>
      <w:r>
        <w:rPr>
          <w:rFonts w:ascii="仿宋_GB2312" w:eastAsia="仿宋_GB2312" w:cs="FZFangSong-Z02" w:hint="eastAsia"/>
          <w:sz w:val="32"/>
          <w:szCs w:val="32"/>
        </w:rPr>
        <w:t>、机关运行费：为保障行政单位（包括参照公务员法管理的事业单位）运行用于购买货物</w:t>
      </w:r>
      <w:r>
        <w:rPr>
          <w:rFonts w:ascii="仿宋_GB2312" w:eastAsia="仿宋_GB2312" w:cs="FZFangSong-Z02" w:hint="eastAsia"/>
          <w:sz w:val="32"/>
          <w:szCs w:val="32"/>
        </w:rPr>
        <w:lastRenderedPageBreak/>
        <w:t>和服务的各项资金，</w:t>
      </w:r>
      <w:r>
        <w:rPr>
          <w:rFonts w:ascii="仿宋_GB2312" w:eastAsia="仿宋_GB2312" w:cs="FZFangSong-Z02" w:hint="eastAsia"/>
          <w:sz w:val="32"/>
          <w:szCs w:val="32"/>
        </w:rPr>
        <w:t>包括办公及印刷费、邮电费、差旅费、会议费、福利费、日常维修费、专用材料及一般设备购置费、办公用房水电费、办公用房取暖费、办公用房物业管理费、公务用车运行维护费以及</w:t>
      </w:r>
      <w:r>
        <w:rPr>
          <w:rFonts w:ascii="仿宋_GB2312" w:eastAsia="仿宋_GB2312" w:hint="eastAsia"/>
          <w:sz w:val="32"/>
          <w:szCs w:val="32"/>
        </w:rPr>
        <w:t>其他费用。</w:t>
      </w:r>
    </w:p>
    <w:p w:rsidR="002A3C57" w:rsidRDefault="00E527ED">
      <w:pPr>
        <w:widowControl/>
        <w:spacing w:line="360" w:lineRule="atLeast"/>
        <w:jc w:val="left"/>
        <w:rPr>
          <w:rFonts w:eastAsia="仿宋_GB2312"/>
          <w:sz w:val="32"/>
          <w:szCs w:val="32"/>
        </w:rPr>
      </w:pPr>
      <w:bookmarkStart w:id="0" w:name="_GoBack"/>
      <w:bookmarkEnd w:id="0"/>
      <w:r>
        <w:rPr>
          <w:rFonts w:ascii="黑体" w:eastAsia="黑体" w:cs="宋体" w:hint="eastAsia"/>
          <w:b/>
          <w:bCs/>
          <w:color w:val="000000"/>
          <w:kern w:val="0"/>
          <w:sz w:val="32"/>
          <w:szCs w:val="32"/>
        </w:rPr>
        <w:t>九、其它需要说明的事项</w:t>
      </w:r>
      <w:r>
        <w:rPr>
          <w:rFonts w:ascii="黑体" w:eastAsia="黑体" w:cs="宋体" w:hint="eastAsia"/>
          <w:color w:val="000000"/>
          <w:kern w:val="0"/>
          <w:sz w:val="32"/>
          <w:szCs w:val="32"/>
        </w:rPr>
        <w:br/>
      </w:r>
      <w:r>
        <w:rPr>
          <w:rFonts w:ascii="宋体" w:eastAsia="仿宋_GB2312" w:hAnsi="宋体" w:cs="宋体" w:hint="eastAsia"/>
          <w:color w:val="000000"/>
          <w:kern w:val="0"/>
          <w:sz w:val="32"/>
          <w:szCs w:val="32"/>
        </w:rPr>
        <w:t>   </w:t>
      </w:r>
      <w:r>
        <w:rPr>
          <w:rFonts w:ascii="仿宋_GB2312" w:eastAsia="仿宋_GB2312" w:cs="宋体" w:hint="eastAsia"/>
          <w:color w:val="000000"/>
          <w:kern w:val="0"/>
          <w:sz w:val="32"/>
          <w:szCs w:val="32"/>
        </w:rPr>
        <w:t>无其它需要说明的事项。</w:t>
      </w:r>
      <w:r>
        <w:rPr>
          <w:rFonts w:ascii="仿宋_GB2312" w:eastAsia="仿宋_GB2312" w:cs="宋体" w:hint="eastAsia"/>
          <w:color w:val="000000"/>
          <w:kern w:val="0"/>
          <w:sz w:val="32"/>
          <w:szCs w:val="32"/>
        </w:rPr>
        <w:br/>
      </w:r>
    </w:p>
    <w:sectPr w:rsidR="002A3C57" w:rsidSect="002A3C57">
      <w:pgSz w:w="16838" w:h="11906" w:orient="landscape"/>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7ED" w:rsidRDefault="00E527ED" w:rsidP="00674F4F">
      <w:r>
        <w:separator/>
      </w:r>
    </w:p>
  </w:endnote>
  <w:endnote w:type="continuationSeparator" w:id="1">
    <w:p w:rsidR="00E527ED" w:rsidRDefault="00E527ED" w:rsidP="00674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00" w:usb3="00000000" w:csb0="00040000" w:csb1="00000000"/>
  </w:font>
  <w:font w:name="仿宋_GB2312">
    <w:altName w:val="Arial Unicode MS"/>
    <w:charset w:val="86"/>
    <w:family w:val="auto"/>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variable"/>
    <w:sig w:usb0="00000001" w:usb1="080E0000" w:usb2="00000000" w:usb3="00000000" w:csb0="00040000" w:csb1="00000000"/>
  </w:font>
  <w:font w:name="FZFangSong-Z02">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7ED" w:rsidRDefault="00E527ED" w:rsidP="00674F4F">
      <w:r>
        <w:separator/>
      </w:r>
    </w:p>
  </w:footnote>
  <w:footnote w:type="continuationSeparator" w:id="1">
    <w:p w:rsidR="00E527ED" w:rsidRDefault="00E527ED" w:rsidP="00674F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2A3C57"/>
    <w:rsid w:val="002A3C57"/>
    <w:rsid w:val="00674F4F"/>
    <w:rsid w:val="00E52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3C57"/>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3C57"/>
    <w:pPr>
      <w:pBdr>
        <w:bottom w:val="single" w:sz="6" w:space="1" w:color="auto"/>
      </w:pBdr>
      <w:tabs>
        <w:tab w:val="center" w:pos="4153"/>
        <w:tab w:val="right" w:pos="8306"/>
      </w:tabs>
      <w:snapToGrid w:val="0"/>
      <w:jc w:val="center"/>
    </w:pPr>
    <w:rPr>
      <w:sz w:val="18"/>
      <w:szCs w:val="18"/>
    </w:rPr>
  </w:style>
  <w:style w:type="paragraph" w:styleId="a4">
    <w:name w:val="footer"/>
    <w:basedOn w:val="a"/>
    <w:rsid w:val="002A3C57"/>
    <w:pPr>
      <w:tabs>
        <w:tab w:val="center" w:pos="4153"/>
        <w:tab w:val="right" w:pos="8306"/>
      </w:tabs>
      <w:snapToGrid w:val="0"/>
      <w:jc w:val="left"/>
    </w:pPr>
    <w:rPr>
      <w:sz w:val="18"/>
      <w:szCs w:val="18"/>
    </w:rPr>
  </w:style>
  <w:style w:type="character" w:styleId="a5">
    <w:name w:val="Strong"/>
    <w:basedOn w:val="a0"/>
    <w:rsid w:val="002A3C57"/>
    <w:rPr>
      <w:b/>
      <w:bCs/>
    </w:rPr>
  </w:style>
  <w:style w:type="paragraph" w:customStyle="1" w:styleId="Default">
    <w:name w:val="Default"/>
    <w:next w:val="a3"/>
    <w:rsid w:val="002A3C57"/>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2017-10-27T09:51:00Z</dcterms:created>
  <dcterms:modified xsi:type="dcterms:W3CDTF">2017-03-14T06:41:00Z</dcterms:modified>
</cp:coreProperties>
</file>