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廊坊市广阳区畜牧兽医局2017年部门预算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廊坊市广阳区畜牧兽医局</w:t>
      </w:r>
      <w:r>
        <w:rPr>
          <w:rFonts w:hint="eastAsia" w:ascii="仿宋_GB2312" w:eastAsia="仿宋_GB2312"/>
          <w:sz w:val="32"/>
          <w:szCs w:val="32"/>
        </w:rPr>
        <w:t>2017年部门预算公开如下：</w:t>
      </w:r>
    </w:p>
    <w:p>
      <w:pPr>
        <w:widowControl/>
        <w:spacing w:line="360" w:lineRule="atLeas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按照廊广政办[2006]29号文件精神，广阳区畜牧兽医局的工作职责主要包括以下几个方面：</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1、贯彻执行国家、省、市畜牧兽医法律、法规。</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拟订全区畜牧水产业发展规划、年度计划和有关产业政策；引导畜牧水产产业结构、布局合理调整和资源合理配置；指导全区畜牧水产业机构调整及服务体系、产业基地建设；负责畜牧水产建设项目的立项、初审和申报工作；指导畜牧水产业区域性开发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3、制定全区畜禽品种繁育和改良规划；指导生产、繁育和推广畜禽良种工作；负责水产品名优品种的引进和推广工作。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4、负责全区畜牧水产资源、草地资源的保护和建设，制定草地资源、农作物秸杆资源开发利用的中长期规划；保护渔业水域生态环境和水生野生动植物。</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5、负责全区畜牧水产行业管理。组织全区兽医医政、兽药药政、药检和畜禽防疫、检疫工作；负责全区动物及其制品检疫卫生及监督管理；监督检查渔业法规的执行情况。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6、组织全区畜牧水产业的技术交流及培训工作。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7、负责畜牧业、渔业专项资金和事业费的编报管理；指导局属单位工作，监督局属单位国有资产的保值增值；协助管理畜牧水产技术人员职称工作；按照权限管理局属单位人事、劳资和机构编制工作。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8、承办区委、区政府和市局交办的其它工作。</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xml:space="preserve">    </w:t>
      </w:r>
      <w:r>
        <w:rPr>
          <w:rFonts w:hint="eastAsia" w:ascii="仿宋_GB2312" w:eastAsia="仿宋_GB2312" w:cs="宋体"/>
          <w:color w:val="000000"/>
          <w:kern w:val="0"/>
          <w:sz w:val="28"/>
          <w:szCs w:val="28"/>
        </w:rPr>
        <w:t>部门机构设置情况</w:t>
      </w:r>
    </w:p>
    <w:tbl>
      <w:tblPr>
        <w:tblStyle w:val="4"/>
        <w:tblW w:w="952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11"/>
        <w:gridCol w:w="1176"/>
        <w:gridCol w:w="1217"/>
        <w:gridCol w:w="282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34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18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84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4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廊坊市广阳区畜牧兽医局</w:t>
            </w:r>
          </w:p>
        </w:tc>
        <w:tc>
          <w:tcPr>
            <w:tcW w:w="118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事业单位</w:t>
            </w:r>
          </w:p>
        </w:tc>
        <w:tc>
          <w:tcPr>
            <w:tcW w:w="122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正科级</w:t>
            </w:r>
          </w:p>
        </w:tc>
        <w:tc>
          <w:tcPr>
            <w:tcW w:w="284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财政性资金基本保证</w:t>
            </w: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jc w:val="left"/>
        <w:rPr>
          <w:rFonts w:ascii="楷体_GB2312" w:eastAsia="楷体_GB2312" w:cs="宋体"/>
          <w:b/>
          <w:bCs/>
          <w:color w:val="000000"/>
          <w:kern w:val="0"/>
          <w:sz w:val="32"/>
          <w:szCs w:val="32"/>
        </w:rPr>
      </w:pPr>
      <w:r>
        <w:rPr>
          <w:rFonts w:hint="eastAsia" w:ascii="宋体" w:hAnsi="宋体" w:eastAsia="楷体_GB2312" w:cs="宋体"/>
          <w:color w:val="000000"/>
          <w:kern w:val="0"/>
          <w:sz w:val="32"/>
          <w:szCs w:val="32"/>
        </w:rPr>
        <w:t>    </w:t>
      </w:r>
      <w:r>
        <w:rPr>
          <w:rFonts w:hint="eastAsia" w:ascii="楷体_GB2312" w:eastAsia="楷体_GB2312" w:cs="宋体"/>
          <w:b/>
          <w:bCs/>
          <w:color w:val="000000"/>
          <w:kern w:val="0"/>
          <w:sz w:val="32"/>
          <w:szCs w:val="32"/>
        </w:rPr>
        <w:t>1、收入说明</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2017年预算收入637.55万元，其中：一般公共预算收入637.55万元，政府性基金收入0万元。</w:t>
      </w:r>
    </w:p>
    <w:p>
      <w:pPr>
        <w:widowControl/>
        <w:spacing w:line="360" w:lineRule="atLeast"/>
        <w:ind w:left="320" w:hanging="321" w:hangingChars="100"/>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p>
    <w:p>
      <w:pPr>
        <w:widowControl/>
        <w:spacing w:line="360" w:lineRule="atLeast"/>
        <w:ind w:left="319" w:leftChars="152" w:firstLine="480" w:firstLineChars="15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2017年支出预算637.55万元，其中基本支出519.04万元，包括人员经费和日常公用经费；项目支出118.51万元，主要为协防员工资，自收自支人员待遇经费。</w:t>
      </w:r>
    </w:p>
    <w:p>
      <w:pPr>
        <w:widowControl/>
        <w:spacing w:line="360" w:lineRule="atLeast"/>
        <w:ind w:left="959" w:leftChars="380" w:hanging="161" w:hangingChars="5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360" w:lineRule="atLeast"/>
        <w:ind w:left="76"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2017年预算收支安排637.55万元，较2016年预算增加83.32万元，其中：基本支出增加110.53万元，主要为增加人员经费支出；项目支出减少27.21万元，主要为财力紧张，预算未安排专项工作经费支出。</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2017年预算安排我部门机关运行经费3.44万元，其中办公经费1.79万元，其他业务费1.65万元。</w:t>
      </w:r>
    </w:p>
    <w:p>
      <w:pPr>
        <w:widowControl/>
        <w:spacing w:line="360" w:lineRule="atLeast"/>
        <w:ind w:left="76"/>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其主要原因是响应国家有关“约法三章”等相关文件的规定，我区对“三公”经费支出进行控制。</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未来畜牧业发展将呈现节能养殖技术是趋势、环保养殖技术是趋势、土地资源紧张是趋势、人力资源紧张是趋势和低利润是趋势等五大发展趋势。2017年我局将以这五大趋势为导向，全力做好以下几方面工作：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加快推进标准化规模养殖。一是按照省市部署，积极开展畜禽养殖标准化示范创建活动。坚持以“标准养殖场”为导向，以畜禽养殖标准化示范创建工作为主要抓手，进一步巩固提高现有31个部、省和市级标准化示范场，加强动态管理，提高示范创建水平，建设节能环保畜禽舍，严格防疫措施，规范生产管理。二是贯彻实施国家和省扶持畜牧业发展政策。充分利用国家扶持的各类项目，加大现有规模养殖场的标准化改造力度，着力做好标准化规模养殖场改扩建和生猪、奶牛良种补贴等项目的监管工作，确保国家和省的扶持政策落到实处。</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积极推广生态与健康养殖模式。以贯彻落实《畜禽规模养殖污染防治条例》为契机，积极配合环保等相关部门制定科学的规划，探索和推行健康养殖、清洁生产的技术，大力推广沼气工程、有机肥生产和种养结合三种主要畜禽粪污治理模式，使畜禽粪污处理实现减量化、无害化、生态化、资源化。一是以国家级、省级、市级标准化示范场为重点进行扶持，形成示范，指导和帮助新建、改扩建畜禽养殖场粪污处理，实现粪污资源化利用，使规模养殖场养殖污染防治整体水平实现突破。二是充分整合社会各方资源，如环保部门的养殖场污染治理项目资金、畜牧部门的标准化建设项目资金、农业部门的农村沼气项目资金和发改委的循环经济发展项目资金，优先支持建设粪污处理设施。</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加强养殖环节规范化管理，促进养殖企业上档升级。依法规范畜禽养殖档案管理，符合备案条件的畜禽规模养殖场（区）全部备案。开展畜禽养殖场养殖档案的建立情况检查，积极引导符合备案条件的畜禽养殖场（区）及时提出备案申请，对达不到备案标准的养殖场（区），要进行技术指导，促进其提档升级。部、省级畜禽养殖标准化示范场建档率、规范化填写率均达到100%。</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加强重大动物疫病免疫，确保无重大动物疫情发生。重点做好口蹄疫、高致病性禽流感、猪瘟和高致病性猪蓝耳病等重大动物疫病防控工作，兼顾做好其他畜禽常见病多发病及人畜共患传染病的防治，实现“两个努力确保”（努力确保不发生区域性重大动物疫情，努力确保不发生重大动物产品安全事件）。</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5、进一步加大食品安全监管。一是加强养殖环节饲料、兽药等投入品的监管；二是做好病死畜禽无害化处理工作的申报及监管工作；三是完善生猪定点屠宰环节的检疫及“瘦肉精”等违禁品监测工作。确保全区肉类食品安全。</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按照廊广政办[2006]29号文件精神，广阳区畜牧兽医局的工作职责主要包括以下几个方面：</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1、贯彻执行国家、省、市畜牧兽医法律、法规。</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拟订全区畜牧水产业发展规划、年度计划和有关产业政策；引导畜牧水产产业结构、布局合理调整和资源合理配置；指导全区畜牧水产业机构调整及服务体系、产业基地建设；负责畜牧水产建设项目的立项、初审和申报工作；指导畜牧水产业区域性开发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3、制定全区畜禽品种繁育和改良规划；指导生产、繁育和推广畜禽良种工作；负责水产品名优品种的引进和推广工作。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4、负责全区畜牧水产资源、草地资源的保护和建设，制定草地资源、农作物秸杆资源开发利用的中长期规划；保护渔业水域生态环境和水生野生动植物。</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5、负责全区畜牧水产行业管理。组织全区兽医医政、兽药药政、药检和畜禽防疫、检疫工作；负责全区动物及其制品检疫卫生及监督管理；监督检查渔业法规的执行情况。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6、组织全区畜牧水产业的技术交流及培训工作。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7、负责畜牧业、渔业专项资金和事业费的编报管理；指导局属单位工作，监督局属单位国有资产的保值增值；协助管理畜牧水产技术人员职称工作；按照权限管理局属单位人事、劳资和机构编制工作。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8、承办区委、区政府和市局交办的其它工作。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391"/>
        <w:gridCol w:w="1131"/>
        <w:gridCol w:w="1869"/>
        <w:gridCol w:w="1869"/>
        <w:gridCol w:w="912"/>
        <w:gridCol w:w="700"/>
        <w:gridCol w:w="626"/>
        <w:gridCol w:w="626"/>
        <w:gridCol w:w="6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663廊坊市广阳区畜牧兽医局</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42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157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农业科技支撑和公共服务</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118.51</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负责全区畜牧业防疫、灭病及调查监测</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实施重大动物疫病的预防控制、预测预警、疫情扑灭，促进养殖业发展，保护人体健康，维护公共卫生安全。</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动物疫病防控</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83.57</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开展动物的防疫工作，包括重大动物疫病的集中免疫、监测、消毒、疫情预警、流行性病学调查、处置突发疫情等防控工作。建立区、乡、村三级动物防疫体系。落实动物防疫政策，建立完善动物防疫和检疫体系。</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做好重大动物疫病防控工作，有效降低疫病危害，保障畜牧业健康发展。完善区、乡、村三级动物防疫体系，发挥防疫体系作用。</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动物疫病强制免疫率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　　农产品质量安全体系建设</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34.94</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按照检疫规程进行产地检疫及屠宰检疫的同时进行“瘦肉精”快速抽检。</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加强畜产品监督检测，保障农产品质量，确保食品安全</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瘦肉精检测完成率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br w:type="textWrapping"/>
            </w:r>
            <w:r>
              <w:rPr>
                <w:rFonts w:ascii="宋体" w:hAnsi="宋体" w:eastAsia="仿宋_GB2312" w:cs="宋体"/>
                <w:kern w:val="0"/>
                <w:sz w:val="28"/>
                <w:szCs w:val="28"/>
              </w:rPr>
              <w:br w:type="textWrapping"/>
            </w:r>
            <w:r>
              <w:rPr>
                <w:rFonts w:ascii="宋体" w:hAnsi="宋体" w:eastAsia="仿宋_GB2312" w:cs="宋体"/>
                <w:kern w:val="0"/>
                <w:sz w:val="28"/>
                <w:szCs w:val="28"/>
              </w:rPr>
              <w:br w:type="textWrapping"/>
            </w:r>
            <w:r>
              <w:rPr>
                <w:rFonts w:ascii="宋体" w:hAnsi="宋体" w:eastAsia="仿宋_GB2312" w:cs="宋体"/>
                <w:kern w:val="0"/>
                <w:sz w:val="28"/>
                <w:szCs w:val="28"/>
              </w:rPr>
              <w:t> </w:t>
            </w:r>
          </w:p>
        </w:tc>
      </w:tr>
    </w:tbl>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b/>
          <w:bCs/>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廊坊市广阳区畜牧兽医局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bl>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我部门（含所属单位）上年末固定资产金额为185.43万元，我部门本年度无拟购置固定资产，</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详见下表。</w:t>
      </w:r>
      <w:r>
        <w:rPr>
          <w:rFonts w:hint="eastAsia" w:ascii="仿宋_GB2312" w:eastAsia="仿宋_GB2312" w:cs="宋体"/>
          <w:color w:val="000000"/>
          <w:kern w:val="0"/>
          <w:sz w:val="32"/>
          <w:szCs w:val="32"/>
        </w:rPr>
        <w:br w:type="textWrapping"/>
      </w:r>
    </w:p>
    <w:tbl>
      <w:tblPr>
        <w:tblStyle w:val="4"/>
        <w:tblW w:w="1018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050"/>
        <w:gridCol w:w="2610"/>
        <w:gridCol w:w="367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215" w:type="dxa"/>
            <w:gridSpan w:val="3"/>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585" w:type="dxa"/>
            <w:gridSpan w:val="2"/>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廊坊市广阳区畜牧兽医局</w:t>
            </w:r>
          </w:p>
        </w:tc>
        <w:tc>
          <w:tcPr>
            <w:tcW w:w="364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64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64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185.43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486</w:t>
            </w:r>
          </w:p>
        </w:tc>
        <w:tc>
          <w:tcPr>
            <w:tcW w:w="364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26.73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486</w:t>
            </w:r>
          </w:p>
        </w:tc>
        <w:tc>
          <w:tcPr>
            <w:tcW w:w="364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26.73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w:t>
            </w:r>
          </w:p>
        </w:tc>
        <w:tc>
          <w:tcPr>
            <w:tcW w:w="364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12.22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64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645"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146.48</w:t>
            </w:r>
          </w:p>
        </w:tc>
      </w:tr>
    </w:tbl>
    <w:p>
      <w:pPr>
        <w:pStyle w:val="8"/>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8"/>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8"/>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8"/>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8"/>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8"/>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2229B2"/>
    <w:rsid w:val="002229B2"/>
    <w:rsid w:val="00271787"/>
    <w:rsid w:val="00CE49D2"/>
    <w:rsid w:val="39361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character" w:customStyle="1" w:styleId="7">
    <w:name w:val="apple-converted-space"/>
    <w:basedOn w:val="5"/>
    <w:uiPriority w:val="0"/>
  </w:style>
  <w:style w:type="paragraph" w:customStyle="1" w:styleId="8">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691</Words>
  <Characters>3939</Characters>
  <Lines>32</Lines>
  <Paragraphs>9</Paragraphs>
  <TotalTime>6</TotalTime>
  <ScaleCrop>false</ScaleCrop>
  <LinksUpToDate>false</LinksUpToDate>
  <CharactersWithSpaces>4621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2017-10-27T09:50:00Z</dcterms:created>
  <dc:creator>lenovo</dc:creator>
  <cp:lastModifiedBy>Administrator</cp:lastModifiedBy>
  <dcterms:modified xsi:type="dcterms:W3CDTF">2024-01-18T02:07:40Z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F6BC404E39B64391BF005182AC97C1B0</vt:lpwstr>
  </property>
</Properties>
</file>